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35" w:rsidRPr="00C2692D" w:rsidRDefault="00485E35" w:rsidP="00884CCE">
      <w:pPr>
        <w:pStyle w:val="ListParagraph"/>
        <w:tabs>
          <w:tab w:val="left" w:pos="567"/>
        </w:tabs>
        <w:spacing w:beforeLines="50" w:line="360" w:lineRule="auto"/>
        <w:ind w:firstLineChars="0" w:firstLine="0"/>
        <w:jc w:val="center"/>
        <w:rPr>
          <w:rFonts w:ascii="宋体"/>
          <w:b/>
          <w:color w:val="000000"/>
          <w:sz w:val="30"/>
          <w:szCs w:val="30"/>
        </w:rPr>
      </w:pPr>
      <w:r w:rsidRPr="00C2692D">
        <w:rPr>
          <w:rFonts w:ascii="宋体" w:hAnsi="宋体" w:cs="宋体" w:hint="eastAsia"/>
          <w:b/>
          <w:color w:val="000000"/>
          <w:kern w:val="0"/>
          <w:sz w:val="30"/>
          <w:szCs w:val="30"/>
        </w:rPr>
        <w:t>安防、信息化等建设项目预算编制、审核等造价咨询服务</w:t>
      </w:r>
      <w:r w:rsidRPr="00C2692D">
        <w:rPr>
          <w:rFonts w:ascii="宋体" w:hAnsi="宋体" w:cs="宋体"/>
          <w:b/>
          <w:color w:val="000000"/>
          <w:kern w:val="0"/>
          <w:sz w:val="30"/>
          <w:szCs w:val="30"/>
        </w:rPr>
        <w:t xml:space="preserve">             </w:t>
      </w:r>
      <w:r w:rsidRPr="00C2692D">
        <w:rPr>
          <w:rFonts w:ascii="宋体" w:hAnsi="宋体" w:hint="eastAsia"/>
          <w:b/>
          <w:color w:val="000000"/>
          <w:sz w:val="30"/>
          <w:szCs w:val="30"/>
        </w:rPr>
        <w:t>项目竞价公告附件</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项目名称</w:t>
      </w:r>
    </w:p>
    <w:p w:rsidR="00485E35" w:rsidRPr="00C2692D" w:rsidRDefault="00485E35" w:rsidP="00765066">
      <w:pPr>
        <w:tabs>
          <w:tab w:val="left" w:pos="709"/>
          <w:tab w:val="left" w:pos="993"/>
        </w:tabs>
        <w:spacing w:line="360" w:lineRule="auto"/>
        <w:ind w:firstLineChars="200" w:firstLine="480"/>
        <w:rPr>
          <w:rFonts w:ascii="宋体"/>
          <w:color w:val="000000"/>
          <w:sz w:val="24"/>
        </w:rPr>
      </w:pPr>
      <w:r w:rsidRPr="00C2692D">
        <w:rPr>
          <w:rFonts w:ascii="宋体" w:hAnsi="宋体" w:hint="eastAsia"/>
          <w:color w:val="000000"/>
          <w:sz w:val="24"/>
        </w:rPr>
        <w:t>安防、信息化</w:t>
      </w:r>
      <w:r w:rsidRPr="00C2692D">
        <w:rPr>
          <w:rFonts w:ascii="宋体" w:hAnsi="宋体" w:cs="宋体" w:hint="eastAsia"/>
          <w:color w:val="000000"/>
          <w:kern w:val="0"/>
          <w:sz w:val="24"/>
        </w:rPr>
        <w:t>等建设项目预算编制、审核等造价咨询服务</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招标单位</w:t>
      </w:r>
    </w:p>
    <w:p w:rsidR="00485E35" w:rsidRPr="00C2692D" w:rsidRDefault="00485E35" w:rsidP="00884CCE">
      <w:pPr>
        <w:pStyle w:val="ListParagraph"/>
        <w:tabs>
          <w:tab w:val="left" w:pos="567"/>
        </w:tabs>
        <w:spacing w:beforeLines="50" w:line="360" w:lineRule="auto"/>
        <w:ind w:firstLine="528"/>
        <w:outlineLvl w:val="0"/>
        <w:rPr>
          <w:rFonts w:ascii="宋体"/>
          <w:b/>
          <w:color w:val="000000"/>
          <w:sz w:val="24"/>
          <w:szCs w:val="24"/>
        </w:rPr>
      </w:pPr>
      <w:r w:rsidRPr="00C2692D">
        <w:rPr>
          <w:rFonts w:ascii="宋体" w:hAnsi="宋体" w:hint="eastAsia"/>
          <w:color w:val="000000"/>
          <w:spacing w:val="12"/>
          <w:sz w:val="24"/>
          <w:szCs w:val="24"/>
        </w:rPr>
        <w:t>福建省莆田</w:t>
      </w:r>
      <w:r>
        <w:rPr>
          <w:rFonts w:ascii="宋体" w:hAnsi="宋体" w:hint="eastAsia"/>
          <w:color w:val="000000"/>
          <w:spacing w:val="12"/>
          <w:sz w:val="24"/>
          <w:szCs w:val="24"/>
        </w:rPr>
        <w:t>监狱</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最高限价</w:t>
      </w:r>
    </w:p>
    <w:p w:rsidR="00485E35" w:rsidRPr="00C2692D" w:rsidRDefault="00485E35" w:rsidP="00765066">
      <w:pPr>
        <w:tabs>
          <w:tab w:val="left" w:pos="709"/>
          <w:tab w:val="left" w:pos="993"/>
        </w:tabs>
        <w:spacing w:line="360" w:lineRule="auto"/>
        <w:ind w:firstLineChars="200" w:firstLine="480"/>
        <w:rPr>
          <w:rFonts w:ascii="宋体"/>
          <w:color w:val="000000"/>
          <w:sz w:val="24"/>
        </w:rPr>
      </w:pPr>
      <w:r w:rsidRPr="00C2692D">
        <w:rPr>
          <w:rFonts w:hint="eastAsia"/>
          <w:color w:val="000000"/>
          <w:sz w:val="24"/>
        </w:rPr>
        <w:t>单个建设项目</w:t>
      </w:r>
      <w:r w:rsidRPr="00C2692D">
        <w:rPr>
          <w:rFonts w:ascii="宋体" w:hAnsi="宋体" w:cs="宋体" w:hint="eastAsia"/>
          <w:color w:val="000000"/>
          <w:kern w:val="0"/>
          <w:sz w:val="24"/>
        </w:rPr>
        <w:t>预算编制、审核等造价咨询费</w:t>
      </w:r>
      <w:r w:rsidRPr="00C2692D">
        <w:rPr>
          <w:rFonts w:hint="eastAsia"/>
          <w:color w:val="000000"/>
          <w:sz w:val="24"/>
        </w:rPr>
        <w:t>为建设项目</w:t>
      </w:r>
      <w:r>
        <w:rPr>
          <w:rFonts w:hint="eastAsia"/>
          <w:color w:val="000000"/>
          <w:sz w:val="24"/>
        </w:rPr>
        <w:t>造价</w:t>
      </w:r>
      <w:r w:rsidRPr="00C2692D">
        <w:rPr>
          <w:rFonts w:hint="eastAsia"/>
          <w:color w:val="000000"/>
          <w:sz w:val="24"/>
        </w:rPr>
        <w:t>的</w:t>
      </w:r>
      <w:r w:rsidRPr="00C2692D">
        <w:rPr>
          <w:color w:val="000000"/>
          <w:sz w:val="24"/>
        </w:rPr>
        <w:t>5.8</w:t>
      </w:r>
      <w:r w:rsidRPr="00C2692D">
        <w:rPr>
          <w:rFonts w:hint="eastAsia"/>
          <w:color w:val="000000"/>
          <w:sz w:val="24"/>
        </w:rPr>
        <w:t>‰</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履约保证金</w:t>
      </w:r>
    </w:p>
    <w:p w:rsidR="00485E35" w:rsidRPr="00C2692D" w:rsidRDefault="00485E35" w:rsidP="00765066">
      <w:pPr>
        <w:tabs>
          <w:tab w:val="left" w:pos="709"/>
          <w:tab w:val="left" w:pos="993"/>
        </w:tabs>
        <w:spacing w:line="360" w:lineRule="auto"/>
        <w:ind w:firstLineChars="200" w:firstLine="480"/>
        <w:rPr>
          <w:rFonts w:ascii="宋体"/>
          <w:color w:val="000000"/>
          <w:sz w:val="24"/>
        </w:rPr>
      </w:pPr>
      <w:r w:rsidRPr="00C2692D">
        <w:rPr>
          <w:rFonts w:ascii="宋体" w:hAnsi="宋体" w:hint="eastAsia"/>
          <w:color w:val="000000"/>
          <w:sz w:val="24"/>
        </w:rPr>
        <w:t>在签订合同时向委托人指定账户缴纳人民币</w:t>
      </w:r>
      <w:r w:rsidRPr="00C2692D">
        <w:rPr>
          <w:rFonts w:ascii="宋体" w:hAnsi="宋体"/>
          <w:color w:val="000000"/>
          <w:sz w:val="24"/>
        </w:rPr>
        <w:t>3000</w:t>
      </w:r>
      <w:r w:rsidRPr="00C2692D">
        <w:rPr>
          <w:rFonts w:ascii="宋体" w:hAnsi="宋体" w:hint="eastAsia"/>
          <w:color w:val="000000"/>
          <w:sz w:val="24"/>
        </w:rPr>
        <w:t>元整。</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采购时间</w:t>
      </w:r>
    </w:p>
    <w:p w:rsidR="00485E35" w:rsidRPr="00C2692D" w:rsidRDefault="00485E35" w:rsidP="00977DB3">
      <w:pPr>
        <w:tabs>
          <w:tab w:val="left" w:pos="709"/>
          <w:tab w:val="left" w:pos="993"/>
        </w:tabs>
        <w:spacing w:line="360" w:lineRule="auto"/>
        <w:ind w:firstLineChars="200" w:firstLine="480"/>
        <w:rPr>
          <w:rFonts w:ascii="宋体"/>
          <w:color w:val="000000"/>
          <w:sz w:val="24"/>
        </w:rPr>
      </w:pPr>
      <w:r w:rsidRPr="00C2692D">
        <w:rPr>
          <w:rFonts w:ascii="宋体" w:hAnsi="宋体" w:hint="eastAsia"/>
          <w:color w:val="000000"/>
          <w:sz w:val="24"/>
        </w:rPr>
        <w:t>采购时间为</w:t>
      </w:r>
      <w:r w:rsidRPr="00C2692D">
        <w:rPr>
          <w:rFonts w:ascii="宋体" w:hAnsi="宋体"/>
          <w:color w:val="000000"/>
          <w:sz w:val="24"/>
        </w:rPr>
        <w:t>2019</w:t>
      </w:r>
      <w:r w:rsidRPr="00C2692D">
        <w:rPr>
          <w:rFonts w:ascii="宋体" w:hAnsi="宋体" w:hint="eastAsia"/>
          <w:color w:val="000000"/>
          <w:sz w:val="24"/>
        </w:rPr>
        <w:t>年</w:t>
      </w:r>
      <w:r w:rsidRPr="00C2692D">
        <w:rPr>
          <w:rFonts w:ascii="宋体" w:hAnsi="宋体"/>
          <w:color w:val="000000"/>
          <w:sz w:val="24"/>
        </w:rPr>
        <w:t xml:space="preserve">   </w:t>
      </w:r>
      <w:r w:rsidRPr="00C2692D">
        <w:rPr>
          <w:rFonts w:ascii="宋体" w:hAnsi="宋体" w:hint="eastAsia"/>
          <w:color w:val="000000"/>
          <w:sz w:val="24"/>
        </w:rPr>
        <w:t>月</w:t>
      </w:r>
      <w:r w:rsidRPr="00C2692D">
        <w:rPr>
          <w:rFonts w:ascii="宋体" w:hAnsi="宋体"/>
          <w:color w:val="000000"/>
          <w:sz w:val="24"/>
        </w:rPr>
        <w:t xml:space="preserve">   </w:t>
      </w:r>
      <w:r w:rsidRPr="00C2692D">
        <w:rPr>
          <w:rFonts w:ascii="宋体" w:hAnsi="宋体" w:hint="eastAsia"/>
          <w:color w:val="000000"/>
          <w:sz w:val="24"/>
        </w:rPr>
        <w:t>日至</w:t>
      </w:r>
      <w:r w:rsidRPr="00C2692D">
        <w:rPr>
          <w:rFonts w:ascii="宋体" w:hAnsi="宋体"/>
          <w:color w:val="000000"/>
          <w:sz w:val="24"/>
        </w:rPr>
        <w:t xml:space="preserve"> 2020</w:t>
      </w:r>
      <w:r w:rsidRPr="00C2692D">
        <w:rPr>
          <w:rFonts w:ascii="宋体" w:hAnsi="宋体" w:hint="eastAsia"/>
          <w:color w:val="000000"/>
          <w:sz w:val="24"/>
        </w:rPr>
        <w:t>年</w:t>
      </w:r>
      <w:r w:rsidRPr="00C2692D">
        <w:rPr>
          <w:rFonts w:ascii="宋体" w:hAnsi="宋体"/>
          <w:color w:val="000000"/>
          <w:sz w:val="24"/>
        </w:rPr>
        <w:t xml:space="preserve">    </w:t>
      </w:r>
      <w:r w:rsidRPr="00C2692D">
        <w:rPr>
          <w:rFonts w:ascii="宋体" w:hAnsi="宋体" w:hint="eastAsia"/>
          <w:color w:val="000000"/>
          <w:sz w:val="24"/>
        </w:rPr>
        <w:t>月</w:t>
      </w:r>
      <w:r w:rsidRPr="00C2692D">
        <w:rPr>
          <w:rFonts w:ascii="宋体" w:hAnsi="宋体"/>
          <w:color w:val="000000"/>
          <w:sz w:val="24"/>
        </w:rPr>
        <w:t xml:space="preserve">    </w:t>
      </w:r>
      <w:r w:rsidRPr="00C2692D">
        <w:rPr>
          <w:rFonts w:ascii="宋体" w:hAnsi="宋体" w:hint="eastAsia"/>
          <w:color w:val="000000"/>
          <w:sz w:val="24"/>
        </w:rPr>
        <w:t>日（具体以签订合同时间为准）。</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项目概况</w:t>
      </w:r>
    </w:p>
    <w:p w:rsidR="00485E35" w:rsidRPr="000C487E" w:rsidRDefault="00485E35" w:rsidP="000C487E">
      <w:pPr>
        <w:tabs>
          <w:tab w:val="left" w:pos="709"/>
          <w:tab w:val="left" w:pos="993"/>
        </w:tabs>
        <w:spacing w:line="360" w:lineRule="auto"/>
        <w:ind w:firstLine="480"/>
        <w:rPr>
          <w:rFonts w:ascii="宋体"/>
          <w:color w:val="000000"/>
          <w:sz w:val="24"/>
        </w:rPr>
      </w:pPr>
      <w:r w:rsidRPr="000C487E">
        <w:rPr>
          <w:rFonts w:ascii="宋体" w:hAnsi="宋体" w:hint="eastAsia"/>
          <w:sz w:val="24"/>
        </w:rPr>
        <w:t>本次建设的福建省莆田监狱位于福建省莆田市涵江区新涵大街，总建筑面积约</w:t>
      </w:r>
      <w:r w:rsidRPr="000C487E">
        <w:rPr>
          <w:rFonts w:ascii="宋体" w:hAnsi="宋体"/>
          <w:sz w:val="24"/>
        </w:rPr>
        <w:t>14</w:t>
      </w:r>
      <w:r w:rsidRPr="000C487E">
        <w:rPr>
          <w:rFonts w:ascii="宋体" w:hAnsi="宋体" w:hint="eastAsia"/>
          <w:sz w:val="24"/>
        </w:rPr>
        <w:t>万平方米，监区建筑约</w:t>
      </w:r>
      <w:r w:rsidRPr="000C487E">
        <w:rPr>
          <w:rFonts w:ascii="宋体" w:hAnsi="宋体"/>
          <w:sz w:val="24"/>
        </w:rPr>
        <w:t>10</w:t>
      </w:r>
      <w:r>
        <w:rPr>
          <w:rFonts w:ascii="宋体" w:hAnsi="宋体" w:hint="eastAsia"/>
          <w:sz w:val="24"/>
        </w:rPr>
        <w:t>万平方米，监狱总平划分为监区、行政区</w:t>
      </w:r>
      <w:r w:rsidRPr="000C487E">
        <w:rPr>
          <w:rFonts w:ascii="宋体" w:hAnsi="宋体" w:hint="eastAsia"/>
          <w:sz w:val="24"/>
        </w:rPr>
        <w:t>。</w:t>
      </w:r>
    </w:p>
    <w:p w:rsidR="00485E35" w:rsidRPr="00C2692D" w:rsidRDefault="00485E35" w:rsidP="00C07483">
      <w:pPr>
        <w:tabs>
          <w:tab w:val="left" w:pos="709"/>
          <w:tab w:val="left" w:pos="993"/>
        </w:tabs>
        <w:spacing w:line="360" w:lineRule="auto"/>
        <w:ind w:firstLineChars="200" w:firstLine="480"/>
        <w:rPr>
          <w:rFonts w:ascii="宋体"/>
          <w:color w:val="000000"/>
          <w:sz w:val="24"/>
        </w:rPr>
      </w:pPr>
      <w:r w:rsidRPr="00C2692D">
        <w:rPr>
          <w:rFonts w:ascii="宋体" w:hint="eastAsia"/>
          <w:color w:val="000000"/>
          <w:sz w:val="24"/>
        </w:rPr>
        <w:t>本次招取的</w:t>
      </w:r>
      <w:r w:rsidRPr="00C2692D">
        <w:rPr>
          <w:rFonts w:ascii="宋体" w:hAnsi="宋体" w:cs="宋体" w:hint="eastAsia"/>
          <w:color w:val="000000"/>
          <w:kern w:val="0"/>
          <w:sz w:val="24"/>
        </w:rPr>
        <w:t>预算编制、审核等造价咨询服务</w:t>
      </w:r>
      <w:r w:rsidRPr="00C2692D">
        <w:rPr>
          <w:rFonts w:ascii="宋体" w:hint="eastAsia"/>
          <w:color w:val="000000"/>
          <w:sz w:val="24"/>
        </w:rPr>
        <w:t>范围为</w:t>
      </w:r>
      <w:r w:rsidRPr="000C487E">
        <w:rPr>
          <w:rFonts w:ascii="宋体" w:hAnsi="宋体" w:hint="eastAsia"/>
          <w:sz w:val="24"/>
        </w:rPr>
        <w:t>福建省莆田监狱</w:t>
      </w:r>
      <w:r w:rsidRPr="00C2692D">
        <w:rPr>
          <w:rFonts w:ascii="宋体" w:hint="eastAsia"/>
          <w:color w:val="000000"/>
          <w:sz w:val="24"/>
        </w:rPr>
        <w:t>年度的安防、信息化等建设项目。</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C2692D">
        <w:rPr>
          <w:rFonts w:ascii="宋体" w:hAnsi="宋体" w:hint="eastAsia"/>
          <w:b/>
          <w:color w:val="000000"/>
          <w:sz w:val="24"/>
          <w:szCs w:val="24"/>
        </w:rPr>
        <w:t>竞价供应商资质要求</w:t>
      </w:r>
    </w:p>
    <w:p w:rsidR="00485E35" w:rsidRPr="00C2692D" w:rsidRDefault="00485E35" w:rsidP="000C0F63">
      <w:pPr>
        <w:pStyle w:val="ListParagraph"/>
        <w:numPr>
          <w:ilvl w:val="0"/>
          <w:numId w:val="8"/>
        </w:numPr>
        <w:tabs>
          <w:tab w:val="left" w:pos="709"/>
          <w:tab w:val="left" w:pos="993"/>
        </w:tabs>
        <w:spacing w:line="360" w:lineRule="auto"/>
        <w:ind w:firstLineChars="0"/>
        <w:rPr>
          <w:rFonts w:ascii="宋体"/>
          <w:color w:val="000000"/>
          <w:sz w:val="24"/>
        </w:rPr>
      </w:pPr>
      <w:r w:rsidRPr="00C2692D">
        <w:rPr>
          <w:rFonts w:ascii="宋体" w:hAnsi="宋体" w:cs="宋体" w:hint="eastAsia"/>
          <w:color w:val="000000"/>
          <w:kern w:val="0"/>
          <w:sz w:val="24"/>
        </w:rPr>
        <w:t>工程造价咨询企业乙级及以上资质</w:t>
      </w:r>
    </w:p>
    <w:p w:rsidR="00485E35" w:rsidRPr="00C2692D" w:rsidRDefault="00485E35" w:rsidP="00884CCE">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bookmarkStart w:id="0" w:name="_GoBack"/>
      <w:bookmarkEnd w:id="0"/>
      <w:r w:rsidRPr="00C2692D">
        <w:rPr>
          <w:rFonts w:ascii="宋体" w:hAnsi="宋体" w:cs="宋体" w:hint="eastAsia"/>
          <w:color w:val="000000"/>
          <w:kern w:val="0"/>
          <w:sz w:val="24"/>
        </w:rPr>
        <w:t>造价咨询</w:t>
      </w:r>
      <w:r w:rsidRPr="00C2692D">
        <w:rPr>
          <w:rFonts w:ascii="宋体" w:hAnsi="宋体" w:hint="eastAsia"/>
          <w:b/>
          <w:color w:val="000000"/>
          <w:sz w:val="24"/>
          <w:szCs w:val="24"/>
        </w:rPr>
        <w:t>服务要求</w:t>
      </w:r>
    </w:p>
    <w:p w:rsidR="00485E35" w:rsidRPr="00C2692D" w:rsidRDefault="00485E35" w:rsidP="008216BF">
      <w:pPr>
        <w:pStyle w:val="p0"/>
        <w:spacing w:line="360" w:lineRule="auto"/>
        <w:ind w:firstLineChars="200" w:firstLine="480"/>
        <w:rPr>
          <w:rFonts w:ascii="宋体"/>
          <w:color w:val="000000"/>
          <w:sz w:val="24"/>
          <w:szCs w:val="24"/>
        </w:rPr>
      </w:pPr>
      <w:bookmarkStart w:id="1" w:name="16"/>
      <w:bookmarkEnd w:id="1"/>
      <w:r w:rsidRPr="00C2692D">
        <w:rPr>
          <w:rFonts w:ascii="宋体" w:hAnsi="宋体"/>
          <w:color w:val="000000"/>
          <w:sz w:val="24"/>
          <w:szCs w:val="24"/>
        </w:rPr>
        <w:t>1</w:t>
      </w:r>
      <w:r w:rsidRPr="00C2692D">
        <w:rPr>
          <w:rFonts w:ascii="宋体" w:hAnsi="宋体" w:hint="eastAsia"/>
          <w:color w:val="000000"/>
          <w:sz w:val="24"/>
          <w:szCs w:val="24"/>
        </w:rPr>
        <w:t>、</w:t>
      </w:r>
      <w:r w:rsidRPr="00C2692D">
        <w:rPr>
          <w:rFonts w:ascii="宋体" w:hAnsi="宋体" w:hint="eastAsia"/>
          <w:color w:val="000000"/>
          <w:sz w:val="24"/>
        </w:rPr>
        <w:t>竞价供应商</w:t>
      </w:r>
      <w:r w:rsidRPr="00C2692D">
        <w:rPr>
          <w:rFonts w:ascii="宋体" w:hAnsi="宋体" w:hint="eastAsia"/>
          <w:color w:val="000000"/>
          <w:sz w:val="24"/>
          <w:szCs w:val="24"/>
        </w:rPr>
        <w:t>的主要工作人员应具有相应的资格条件</w:t>
      </w:r>
      <w:r>
        <w:rPr>
          <w:rFonts w:ascii="宋体" w:hAnsi="宋体"/>
          <w:color w:val="000000"/>
          <w:sz w:val="24"/>
          <w:szCs w:val="24"/>
        </w:rPr>
        <w:t>,</w:t>
      </w:r>
      <w:r w:rsidRPr="00C2692D">
        <w:rPr>
          <w:rFonts w:ascii="宋体" w:hAnsi="宋体" w:hint="eastAsia"/>
          <w:color w:val="000000"/>
          <w:sz w:val="24"/>
          <w:szCs w:val="24"/>
        </w:rPr>
        <w:t>在工作过程中，咨询人员应保持相对稳定，以保证咨询工作正常进行。</w:t>
      </w:r>
    </w:p>
    <w:p w:rsidR="00485E35" w:rsidRPr="00C2692D" w:rsidRDefault="00485E35" w:rsidP="008216BF">
      <w:pPr>
        <w:pStyle w:val="p0"/>
        <w:spacing w:line="360" w:lineRule="auto"/>
        <w:ind w:firstLineChars="200" w:firstLine="480"/>
        <w:jc w:val="left"/>
        <w:rPr>
          <w:rFonts w:ascii="宋体"/>
          <w:color w:val="000000"/>
          <w:sz w:val="24"/>
          <w:szCs w:val="24"/>
        </w:rPr>
      </w:pPr>
      <w:r w:rsidRPr="00C2692D">
        <w:rPr>
          <w:rFonts w:ascii="宋体" w:hAnsi="宋体"/>
          <w:color w:val="000000"/>
          <w:sz w:val="24"/>
          <w:szCs w:val="24"/>
        </w:rPr>
        <w:t>2</w:t>
      </w:r>
      <w:r w:rsidRPr="00C2692D">
        <w:rPr>
          <w:rFonts w:ascii="宋体" w:hAnsi="宋体" w:hint="eastAsia"/>
          <w:color w:val="000000"/>
          <w:sz w:val="24"/>
          <w:szCs w:val="24"/>
        </w:rPr>
        <w:t>、</w:t>
      </w:r>
      <w:r w:rsidRPr="00C2692D">
        <w:rPr>
          <w:rFonts w:ascii="宋体" w:hAnsi="宋体" w:hint="eastAsia"/>
          <w:color w:val="000000"/>
          <w:sz w:val="24"/>
        </w:rPr>
        <w:t>竞价供应商</w:t>
      </w:r>
      <w:r w:rsidRPr="00C2692D">
        <w:rPr>
          <w:rFonts w:ascii="宋体" w:hAnsi="宋体" w:hint="eastAsia"/>
          <w:color w:val="000000"/>
          <w:sz w:val="24"/>
          <w:szCs w:val="24"/>
        </w:rPr>
        <w:t>应当在约定的时间内，按照约定的份数、组成向招标人提交咨询成果文件。</w:t>
      </w:r>
    </w:p>
    <w:p w:rsidR="00485E35" w:rsidRPr="00C2692D" w:rsidRDefault="00485E35" w:rsidP="008216BF">
      <w:pPr>
        <w:pStyle w:val="p0"/>
        <w:spacing w:line="360" w:lineRule="auto"/>
        <w:ind w:firstLineChars="200" w:firstLine="480"/>
        <w:jc w:val="left"/>
        <w:rPr>
          <w:rFonts w:ascii="宋体"/>
          <w:color w:val="000000"/>
          <w:sz w:val="24"/>
          <w:szCs w:val="24"/>
        </w:rPr>
      </w:pPr>
      <w:r w:rsidRPr="00C2692D">
        <w:rPr>
          <w:rFonts w:ascii="宋体" w:hAnsi="宋体"/>
          <w:color w:val="000000"/>
          <w:sz w:val="24"/>
          <w:szCs w:val="24"/>
        </w:rPr>
        <w:t>4</w:t>
      </w:r>
      <w:r w:rsidRPr="00C2692D">
        <w:rPr>
          <w:rFonts w:ascii="宋体" w:hAnsi="宋体" w:hint="eastAsia"/>
          <w:color w:val="000000"/>
          <w:sz w:val="24"/>
          <w:szCs w:val="24"/>
        </w:rPr>
        <w:t>、</w:t>
      </w:r>
      <w:r w:rsidRPr="00C2692D">
        <w:rPr>
          <w:rFonts w:ascii="宋体" w:hAnsi="宋体" w:hint="eastAsia"/>
          <w:color w:val="000000"/>
          <w:sz w:val="24"/>
        </w:rPr>
        <w:t>竞价供应商</w:t>
      </w:r>
      <w:r w:rsidRPr="00C2692D">
        <w:rPr>
          <w:rFonts w:ascii="宋体" w:hAnsi="宋体" w:hint="eastAsia"/>
          <w:color w:val="000000"/>
          <w:sz w:val="24"/>
          <w:szCs w:val="24"/>
        </w:rPr>
        <w:t>提供造价咨询服务以及出具工程造价咨询成果文件应符合现行国家或行业有关规定、标准、规范的要求。</w:t>
      </w:r>
      <w:r w:rsidRPr="00C2692D">
        <w:rPr>
          <w:rFonts w:ascii="宋体" w:hAnsi="宋体" w:hint="eastAsia"/>
          <w:color w:val="000000"/>
          <w:sz w:val="24"/>
        </w:rPr>
        <w:t>由于工作失误造成招标方的损失，竞价供应商应赔偿损失。</w:t>
      </w:r>
    </w:p>
    <w:p w:rsidR="00485E35" w:rsidRPr="00C2692D" w:rsidRDefault="00485E35" w:rsidP="008216BF">
      <w:pPr>
        <w:pStyle w:val="p0"/>
        <w:spacing w:line="360" w:lineRule="auto"/>
        <w:ind w:firstLineChars="200" w:firstLine="480"/>
        <w:jc w:val="left"/>
        <w:rPr>
          <w:rFonts w:ascii="宋体"/>
          <w:color w:val="000000"/>
          <w:sz w:val="24"/>
          <w:szCs w:val="24"/>
        </w:rPr>
      </w:pPr>
      <w:r w:rsidRPr="00C2692D">
        <w:rPr>
          <w:rFonts w:ascii="宋体" w:hAnsi="宋体"/>
          <w:color w:val="000000"/>
          <w:sz w:val="24"/>
          <w:szCs w:val="24"/>
        </w:rPr>
        <w:t>5</w:t>
      </w:r>
      <w:r w:rsidRPr="00C2692D">
        <w:rPr>
          <w:rFonts w:ascii="宋体" w:hAnsi="宋体" w:hint="eastAsia"/>
          <w:color w:val="000000"/>
          <w:sz w:val="24"/>
          <w:szCs w:val="24"/>
        </w:rPr>
        <w:t>、</w:t>
      </w:r>
      <w:r w:rsidRPr="00C2692D">
        <w:rPr>
          <w:rFonts w:ascii="宋体" w:hAnsi="宋体" w:hint="eastAsia"/>
          <w:color w:val="000000"/>
          <w:sz w:val="24"/>
        </w:rPr>
        <w:t>竞价供应商</w:t>
      </w:r>
      <w:r w:rsidRPr="00C2692D">
        <w:rPr>
          <w:rFonts w:ascii="宋体" w:hAnsi="宋体" w:hint="eastAsia"/>
          <w:color w:val="000000"/>
          <w:sz w:val="24"/>
          <w:szCs w:val="24"/>
        </w:rPr>
        <w:t>提交的工程造价咨询成果文件，除加盖咨询人单位公章、工程造价咨询企业执业印章外，还必须按要求加盖参加咨询工作人员的执业（从业）资格印章。</w:t>
      </w:r>
    </w:p>
    <w:p w:rsidR="00485E35" w:rsidRPr="00C2692D" w:rsidRDefault="00485E35" w:rsidP="008216BF">
      <w:pPr>
        <w:pStyle w:val="p0"/>
        <w:spacing w:line="360" w:lineRule="auto"/>
        <w:ind w:firstLineChars="200" w:firstLine="480"/>
        <w:jc w:val="left"/>
        <w:rPr>
          <w:rFonts w:ascii="宋体"/>
          <w:color w:val="000000"/>
          <w:sz w:val="24"/>
          <w:szCs w:val="24"/>
        </w:rPr>
      </w:pPr>
      <w:r w:rsidRPr="00C2692D">
        <w:rPr>
          <w:rFonts w:ascii="宋体" w:hAnsi="宋体"/>
          <w:color w:val="000000"/>
          <w:sz w:val="24"/>
          <w:szCs w:val="24"/>
        </w:rPr>
        <w:t>6</w:t>
      </w:r>
      <w:r w:rsidRPr="00C2692D">
        <w:rPr>
          <w:rFonts w:ascii="宋体" w:hAnsi="宋体" w:hint="eastAsia"/>
          <w:color w:val="000000"/>
          <w:sz w:val="24"/>
          <w:szCs w:val="24"/>
        </w:rPr>
        <w:t>、</w:t>
      </w:r>
      <w:r w:rsidRPr="00C2692D">
        <w:rPr>
          <w:rFonts w:ascii="宋体" w:hAnsi="宋体" w:hint="eastAsia"/>
          <w:color w:val="000000"/>
          <w:sz w:val="24"/>
        </w:rPr>
        <w:t>竞价供应商</w:t>
      </w:r>
      <w:r w:rsidRPr="00C2692D">
        <w:rPr>
          <w:rFonts w:ascii="宋体" w:hAnsi="宋体" w:hint="eastAsia"/>
          <w:color w:val="000000"/>
          <w:sz w:val="24"/>
          <w:szCs w:val="24"/>
        </w:rPr>
        <w:t>从事工程造价咨询活动，应当遵循独立、客观、公正、诚实信用的原则，不得损害社会公共利益和他人的合法权益。</w:t>
      </w:r>
    </w:p>
    <w:p w:rsidR="00485E35" w:rsidRPr="00C2692D" w:rsidRDefault="00485E35" w:rsidP="006E4677">
      <w:pPr>
        <w:pStyle w:val="p0"/>
        <w:spacing w:line="360" w:lineRule="auto"/>
        <w:ind w:firstLineChars="200" w:firstLine="480"/>
        <w:jc w:val="left"/>
        <w:rPr>
          <w:rFonts w:ascii="宋体"/>
          <w:color w:val="000000"/>
          <w:sz w:val="24"/>
          <w:szCs w:val="24"/>
        </w:rPr>
      </w:pPr>
      <w:r w:rsidRPr="00C2692D">
        <w:rPr>
          <w:rFonts w:ascii="宋体" w:hAnsi="宋体"/>
          <w:color w:val="000000"/>
          <w:sz w:val="24"/>
          <w:szCs w:val="24"/>
        </w:rPr>
        <w:t>7</w:t>
      </w:r>
      <w:r w:rsidRPr="00C2692D">
        <w:rPr>
          <w:rFonts w:ascii="宋体" w:hAnsi="宋体" w:hint="eastAsia"/>
          <w:color w:val="000000"/>
          <w:sz w:val="24"/>
          <w:szCs w:val="24"/>
        </w:rPr>
        <w:t>、竞价供应商应按照法律规定及合同约定，完成合同范围内的建设工程造价咨询服务，不</w:t>
      </w:r>
      <w:r>
        <w:rPr>
          <w:rFonts w:ascii="宋体" w:hAnsi="宋体" w:hint="eastAsia"/>
          <w:color w:val="000000"/>
          <w:sz w:val="24"/>
          <w:szCs w:val="24"/>
        </w:rPr>
        <w:t>得</w:t>
      </w:r>
      <w:r w:rsidRPr="00C2692D">
        <w:rPr>
          <w:rFonts w:ascii="宋体" w:hAnsi="宋体" w:hint="eastAsia"/>
          <w:color w:val="000000"/>
          <w:sz w:val="24"/>
          <w:szCs w:val="24"/>
        </w:rPr>
        <w:t>转包承接的造价咨询服务业务。</w:t>
      </w:r>
    </w:p>
    <w:p w:rsidR="00485E35" w:rsidRPr="00C2692D" w:rsidRDefault="00485E35" w:rsidP="0015306A">
      <w:pPr>
        <w:pStyle w:val="ListParagraph"/>
        <w:tabs>
          <w:tab w:val="left" w:pos="567"/>
        </w:tabs>
        <w:spacing w:line="360" w:lineRule="auto"/>
        <w:ind w:firstLineChars="0" w:firstLine="0"/>
        <w:outlineLvl w:val="1"/>
        <w:rPr>
          <w:rFonts w:ascii="宋体"/>
          <w:b/>
          <w:color w:val="000000"/>
          <w:sz w:val="24"/>
          <w:szCs w:val="24"/>
        </w:rPr>
      </w:pPr>
      <w:r w:rsidRPr="00C2692D">
        <w:rPr>
          <w:rFonts w:ascii="宋体" w:hAnsi="宋体" w:hint="eastAsia"/>
          <w:b/>
          <w:color w:val="000000"/>
          <w:sz w:val="24"/>
          <w:szCs w:val="24"/>
        </w:rPr>
        <w:t>九、其他补充条款</w:t>
      </w:r>
    </w:p>
    <w:p w:rsidR="00485E35" w:rsidRPr="00C2692D" w:rsidRDefault="00485E35" w:rsidP="00152374">
      <w:pPr>
        <w:pStyle w:val="ListParagraph"/>
        <w:numPr>
          <w:ilvl w:val="0"/>
          <w:numId w:val="7"/>
        </w:numPr>
        <w:spacing w:line="360" w:lineRule="auto"/>
        <w:ind w:firstLineChars="0"/>
        <w:rPr>
          <w:rFonts w:ascii="宋体"/>
          <w:color w:val="000000"/>
          <w:sz w:val="24"/>
        </w:rPr>
      </w:pPr>
      <w:r w:rsidRPr="00C2692D">
        <w:rPr>
          <w:rFonts w:ascii="宋体" w:hAnsi="宋体" w:hint="eastAsia"/>
          <w:color w:val="000000"/>
          <w:sz w:val="24"/>
          <w:szCs w:val="24"/>
        </w:rPr>
        <w:t>工程造价咨询成果文件</w:t>
      </w:r>
      <w:r w:rsidRPr="00C2692D">
        <w:rPr>
          <w:rFonts w:ascii="宋体" w:hAnsi="宋体" w:hint="eastAsia"/>
          <w:color w:val="000000"/>
          <w:sz w:val="24"/>
        </w:rPr>
        <w:t>应在接到招标方正式通知（委托单或电话通知）委托后</w:t>
      </w:r>
      <w:r w:rsidRPr="00C2692D">
        <w:rPr>
          <w:rFonts w:ascii="宋体" w:hAnsi="宋体"/>
          <w:color w:val="000000"/>
          <w:sz w:val="24"/>
        </w:rPr>
        <w:t>7</w:t>
      </w:r>
      <w:r w:rsidRPr="00C2692D">
        <w:rPr>
          <w:rFonts w:ascii="宋体" w:hAnsi="宋体" w:hint="eastAsia"/>
          <w:color w:val="000000"/>
          <w:sz w:val="24"/>
        </w:rPr>
        <w:t>个日历日内完成，</w:t>
      </w:r>
      <w:r w:rsidRPr="00C2692D">
        <w:rPr>
          <w:rFonts w:hint="eastAsia"/>
          <w:color w:val="000000"/>
          <w:sz w:val="24"/>
        </w:rPr>
        <w:t>若因项目较为复杂需延长时限的，必须提前书面提交申请并经委托方同意。单项建设项目</w:t>
      </w:r>
      <w:r w:rsidRPr="00C2692D">
        <w:rPr>
          <w:rFonts w:ascii="宋体" w:hAnsi="宋体" w:hint="eastAsia"/>
          <w:color w:val="000000"/>
          <w:sz w:val="24"/>
          <w:szCs w:val="24"/>
        </w:rPr>
        <w:t>工程造价咨询成果文件</w:t>
      </w:r>
      <w:r w:rsidRPr="00C2692D">
        <w:rPr>
          <w:rFonts w:hint="eastAsia"/>
          <w:color w:val="000000"/>
          <w:sz w:val="24"/>
        </w:rPr>
        <w:t>超时限未完成，或</w:t>
      </w:r>
      <w:r w:rsidRPr="00C2692D">
        <w:rPr>
          <w:rFonts w:ascii="宋体" w:hAnsi="宋体" w:hint="eastAsia"/>
          <w:color w:val="000000"/>
          <w:sz w:val="24"/>
          <w:szCs w:val="24"/>
        </w:rPr>
        <w:t>工程造价咨询成果文件</w:t>
      </w:r>
      <w:r w:rsidRPr="00C2692D">
        <w:rPr>
          <w:rFonts w:hint="eastAsia"/>
          <w:color w:val="000000"/>
          <w:sz w:val="24"/>
        </w:rPr>
        <w:t>质量较差明显不能满足委托方实际需求的，</w:t>
      </w:r>
      <w:r w:rsidRPr="00C2692D">
        <w:rPr>
          <w:rFonts w:ascii="宋体" w:hAnsi="宋体" w:hint="eastAsia"/>
          <w:color w:val="000000"/>
          <w:sz w:val="24"/>
        </w:rPr>
        <w:t>委托方有权单方面中止单项建设项目</w:t>
      </w:r>
      <w:r w:rsidRPr="00C2692D">
        <w:rPr>
          <w:rFonts w:ascii="宋体" w:hAnsi="宋体" w:hint="eastAsia"/>
          <w:color w:val="000000"/>
          <w:sz w:val="24"/>
          <w:szCs w:val="24"/>
        </w:rPr>
        <w:t>造价咨询</w:t>
      </w:r>
      <w:r w:rsidRPr="00C2692D">
        <w:rPr>
          <w:rFonts w:ascii="宋体" w:hAnsi="宋体" w:hint="eastAsia"/>
          <w:color w:val="000000"/>
          <w:sz w:val="24"/>
        </w:rPr>
        <w:t>委托并酌情扣除履约保证金（每次不少于</w:t>
      </w:r>
      <w:r w:rsidRPr="00C2692D">
        <w:rPr>
          <w:rFonts w:ascii="宋体" w:hAnsi="宋体"/>
          <w:color w:val="000000"/>
          <w:sz w:val="24"/>
        </w:rPr>
        <w:t>1000</w:t>
      </w:r>
      <w:r w:rsidRPr="00C2692D">
        <w:rPr>
          <w:rFonts w:ascii="宋体" w:hAnsi="宋体" w:hint="eastAsia"/>
          <w:color w:val="000000"/>
          <w:sz w:val="24"/>
        </w:rPr>
        <w:t>元），直至中止合同。</w:t>
      </w:r>
    </w:p>
    <w:p w:rsidR="00485E35" w:rsidRPr="00C2692D" w:rsidRDefault="00485E35" w:rsidP="000A6C41">
      <w:pPr>
        <w:pStyle w:val="ListParagraph"/>
        <w:numPr>
          <w:ilvl w:val="0"/>
          <w:numId w:val="7"/>
        </w:numPr>
        <w:spacing w:line="360" w:lineRule="auto"/>
        <w:ind w:firstLineChars="0"/>
        <w:rPr>
          <w:rFonts w:ascii="宋体"/>
          <w:color w:val="000000"/>
          <w:sz w:val="24"/>
          <w:szCs w:val="24"/>
        </w:rPr>
      </w:pPr>
      <w:r w:rsidRPr="00C2692D">
        <w:rPr>
          <w:rFonts w:ascii="宋体" w:hAnsi="宋体" w:hint="eastAsia"/>
          <w:color w:val="000000"/>
          <w:sz w:val="24"/>
          <w:szCs w:val="24"/>
        </w:rPr>
        <w:t>各竞价供应商虚假应标、恶意竞标、工程造价咨询过程中对用户造成泄密或其他严重损失的，将取消中标资格，或中止合同，并列入黑名单，通告相关单位，不得再次承接该类工程。</w:t>
      </w:r>
    </w:p>
    <w:p w:rsidR="00485E35" w:rsidRPr="00203448" w:rsidRDefault="00485E35" w:rsidP="006D7CAB">
      <w:pPr>
        <w:numPr>
          <w:ilvl w:val="0"/>
          <w:numId w:val="7"/>
        </w:numPr>
        <w:spacing w:line="360" w:lineRule="auto"/>
        <w:rPr>
          <w:rFonts w:ascii="宋体"/>
          <w:color w:val="000000"/>
          <w:sz w:val="24"/>
        </w:rPr>
      </w:pPr>
      <w:r w:rsidRPr="00203448">
        <w:rPr>
          <w:rFonts w:ascii="宋体" w:hAnsi="宋体" w:hint="eastAsia"/>
          <w:color w:val="000000"/>
          <w:sz w:val="24"/>
        </w:rPr>
        <w:t>付款：待</w:t>
      </w:r>
      <w:r w:rsidRPr="00203448">
        <w:rPr>
          <w:rFonts w:hint="eastAsia"/>
          <w:color w:val="000000"/>
          <w:sz w:val="24"/>
        </w:rPr>
        <w:t>出具</w:t>
      </w:r>
      <w:r w:rsidRPr="00203448">
        <w:rPr>
          <w:rFonts w:ascii="宋体" w:hAnsi="宋体" w:hint="eastAsia"/>
          <w:color w:val="000000"/>
          <w:sz w:val="24"/>
        </w:rPr>
        <w:t>单项委托项目的</w:t>
      </w:r>
      <w:r w:rsidRPr="00203448">
        <w:rPr>
          <w:rFonts w:hint="eastAsia"/>
          <w:color w:val="000000"/>
          <w:sz w:val="24"/>
        </w:rPr>
        <w:t>合格</w:t>
      </w:r>
      <w:r w:rsidRPr="00203448">
        <w:rPr>
          <w:rFonts w:ascii="宋体" w:hAnsi="宋体" w:hint="eastAsia"/>
          <w:color w:val="000000"/>
          <w:sz w:val="24"/>
        </w:rPr>
        <w:t>工程造价咨询成果文件</w:t>
      </w:r>
      <w:r w:rsidRPr="00203448">
        <w:rPr>
          <w:rFonts w:hint="eastAsia"/>
          <w:color w:val="000000"/>
          <w:sz w:val="24"/>
        </w:rPr>
        <w:t>后</w:t>
      </w:r>
      <w:r w:rsidRPr="00203448">
        <w:rPr>
          <w:rFonts w:ascii="宋体" w:hAnsi="宋体"/>
          <w:color w:val="000000"/>
          <w:sz w:val="24"/>
        </w:rPr>
        <w:t>30</w:t>
      </w:r>
      <w:r w:rsidRPr="00203448">
        <w:rPr>
          <w:rFonts w:ascii="宋体" w:hAnsi="宋体" w:hint="eastAsia"/>
          <w:color w:val="000000"/>
          <w:sz w:val="24"/>
        </w:rPr>
        <w:t>个工作日内支付</w:t>
      </w:r>
      <w:r w:rsidRPr="00203448">
        <w:rPr>
          <w:rFonts w:ascii="宋体" w:hAnsi="宋体"/>
          <w:color w:val="000000"/>
          <w:sz w:val="24"/>
        </w:rPr>
        <w:t>100%</w:t>
      </w:r>
      <w:r w:rsidRPr="00203448">
        <w:rPr>
          <w:rFonts w:ascii="宋体" w:hAnsi="宋体" w:hint="eastAsia"/>
          <w:color w:val="000000"/>
          <w:sz w:val="24"/>
        </w:rPr>
        <w:t>的</w:t>
      </w:r>
      <w:r w:rsidRPr="00203448">
        <w:rPr>
          <w:rFonts w:ascii="宋体" w:hAnsi="宋体" w:cs="宋体" w:hint="eastAsia"/>
          <w:color w:val="000000"/>
          <w:kern w:val="0"/>
          <w:sz w:val="24"/>
        </w:rPr>
        <w:t>造价咨询费。</w:t>
      </w:r>
      <w:r w:rsidRPr="00203448">
        <w:rPr>
          <w:rFonts w:ascii="宋体" w:hAnsi="宋体"/>
          <w:color w:val="000000"/>
          <w:sz w:val="24"/>
        </w:rPr>
        <w:t xml:space="preserve">   </w:t>
      </w:r>
    </w:p>
    <w:p w:rsidR="00485E35" w:rsidRPr="00C2692D" w:rsidRDefault="00485E35" w:rsidP="00152374">
      <w:pPr>
        <w:numPr>
          <w:ilvl w:val="0"/>
          <w:numId w:val="7"/>
        </w:numPr>
        <w:spacing w:line="360" w:lineRule="auto"/>
        <w:rPr>
          <w:rFonts w:ascii="宋体"/>
          <w:color w:val="000000"/>
          <w:sz w:val="24"/>
        </w:rPr>
      </w:pPr>
      <w:r w:rsidRPr="00C2692D">
        <w:rPr>
          <w:rFonts w:ascii="宋体" w:hAnsi="宋体" w:hint="eastAsia"/>
          <w:color w:val="000000"/>
          <w:sz w:val="24"/>
        </w:rPr>
        <w:t>服务期限：本次成交的</w:t>
      </w:r>
      <w:r w:rsidRPr="00C2692D">
        <w:rPr>
          <w:rFonts w:ascii="宋体" w:hAnsi="宋体" w:cs="宋体" w:hint="eastAsia"/>
          <w:color w:val="000000"/>
          <w:kern w:val="0"/>
          <w:sz w:val="24"/>
        </w:rPr>
        <w:t>预算编制、审核等工程造价咨询费</w:t>
      </w:r>
      <w:r w:rsidRPr="00C2692D">
        <w:rPr>
          <w:rFonts w:ascii="宋体" w:hAnsi="宋体" w:hint="eastAsia"/>
          <w:color w:val="000000"/>
          <w:sz w:val="24"/>
        </w:rPr>
        <w:t>期限为合同签订后</w:t>
      </w:r>
      <w:r w:rsidRPr="00C2692D">
        <w:rPr>
          <w:rFonts w:ascii="宋体" w:hAnsi="宋体"/>
          <w:color w:val="000000"/>
          <w:sz w:val="24"/>
        </w:rPr>
        <w:t>1</w:t>
      </w:r>
      <w:r w:rsidRPr="00C2692D">
        <w:rPr>
          <w:rFonts w:ascii="宋体" w:hAnsi="宋体" w:hint="eastAsia"/>
          <w:color w:val="000000"/>
          <w:sz w:val="24"/>
        </w:rPr>
        <w:t>年，因服务期内造价咨询单位多次违反采购方规定及要求的或违反国家政策法律法规规定的，采购方有权提前终止合同。</w:t>
      </w:r>
    </w:p>
    <w:p w:rsidR="00485E35" w:rsidRPr="00C2692D" w:rsidRDefault="00485E35" w:rsidP="00152374">
      <w:pPr>
        <w:numPr>
          <w:ilvl w:val="0"/>
          <w:numId w:val="7"/>
        </w:numPr>
        <w:spacing w:line="360" w:lineRule="auto"/>
        <w:rPr>
          <w:rFonts w:ascii="宋体"/>
          <w:color w:val="000000"/>
          <w:sz w:val="24"/>
        </w:rPr>
      </w:pPr>
      <w:r w:rsidRPr="00C2692D">
        <w:rPr>
          <w:rFonts w:ascii="宋体" w:hAnsi="宋体" w:hint="eastAsia"/>
          <w:color w:val="000000"/>
          <w:sz w:val="24"/>
        </w:rPr>
        <w:t>本次采购服务的费用包括了现场勘查费等所有费用。</w:t>
      </w:r>
    </w:p>
    <w:p w:rsidR="00485E35" w:rsidRPr="00C2692D" w:rsidRDefault="00485E35" w:rsidP="00542D37">
      <w:pPr>
        <w:pStyle w:val="ListParagraph"/>
        <w:numPr>
          <w:ilvl w:val="0"/>
          <w:numId w:val="7"/>
        </w:numPr>
        <w:spacing w:line="360" w:lineRule="auto"/>
        <w:ind w:firstLineChars="0"/>
        <w:rPr>
          <w:rFonts w:ascii="宋体"/>
          <w:color w:val="000000"/>
          <w:sz w:val="24"/>
        </w:rPr>
      </w:pPr>
      <w:r w:rsidRPr="00C2692D">
        <w:rPr>
          <w:rFonts w:ascii="宋体" w:hAnsi="宋体" w:hint="eastAsia"/>
          <w:color w:val="000000"/>
          <w:sz w:val="24"/>
        </w:rPr>
        <w:t>本项目不允许中标人以任何名义和理由在中标后将中标项目的主体、非主体、关键性工作、非关键性工作进行转包、分包。</w:t>
      </w:r>
    </w:p>
    <w:p w:rsidR="00485E35" w:rsidRPr="00C2692D" w:rsidRDefault="00485E35">
      <w:pPr>
        <w:rPr>
          <w:color w:val="000000"/>
        </w:rPr>
      </w:pPr>
    </w:p>
    <w:sectPr w:rsidR="00485E35" w:rsidRPr="00C2692D" w:rsidSect="00AB670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E35" w:rsidRDefault="00485E35" w:rsidP="00197B7E">
      <w:r>
        <w:separator/>
      </w:r>
    </w:p>
  </w:endnote>
  <w:endnote w:type="continuationSeparator" w:id="0">
    <w:p w:rsidR="00485E35" w:rsidRDefault="00485E35" w:rsidP="00197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5" w:rsidRDefault="00485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5" w:rsidRDefault="00485E35">
    <w:pPr>
      <w:pStyle w:val="Footer"/>
      <w:jc w:val="center"/>
    </w:pPr>
    <w:fldSimple w:instr="PAGE   \* MERGEFORMAT">
      <w:r w:rsidRPr="00884CCE">
        <w:rPr>
          <w:noProof/>
          <w:lang w:val="zh-CN"/>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5" w:rsidRDefault="00485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E35" w:rsidRDefault="00485E35" w:rsidP="00197B7E">
      <w:r>
        <w:separator/>
      </w:r>
    </w:p>
  </w:footnote>
  <w:footnote w:type="continuationSeparator" w:id="0">
    <w:p w:rsidR="00485E35" w:rsidRDefault="00485E35" w:rsidP="00197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5" w:rsidRDefault="00485E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5" w:rsidRDefault="00485E35" w:rsidP="00884CC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35" w:rsidRDefault="00485E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E54"/>
    <w:multiLevelType w:val="hybridMultilevel"/>
    <w:tmpl w:val="482299F0"/>
    <w:lvl w:ilvl="0" w:tplc="9282323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4A3532E"/>
    <w:multiLevelType w:val="multilevel"/>
    <w:tmpl w:val="14A3532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2E41257"/>
    <w:multiLevelType w:val="multilevel"/>
    <w:tmpl w:val="8138E6A2"/>
    <w:lvl w:ilvl="0">
      <w:start w:val="1"/>
      <w:numFmt w:val="decimal"/>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412C6D1F"/>
    <w:multiLevelType w:val="multilevel"/>
    <w:tmpl w:val="412C6D1F"/>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45615858"/>
    <w:multiLevelType w:val="multilevel"/>
    <w:tmpl w:val="4561585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4FCF0D2B"/>
    <w:multiLevelType w:val="hybridMultilevel"/>
    <w:tmpl w:val="C40C8388"/>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51CE00CD"/>
    <w:multiLevelType w:val="multilevel"/>
    <w:tmpl w:val="51CE00CD"/>
    <w:lvl w:ilvl="0">
      <w:start w:val="1"/>
      <w:numFmt w:val="upperLetter"/>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55D635B1"/>
    <w:multiLevelType w:val="multilevel"/>
    <w:tmpl w:val="F99EC08C"/>
    <w:lvl w:ilvl="0">
      <w:start w:val="1"/>
      <w:numFmt w:val="decimal"/>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69436DE0"/>
    <w:multiLevelType w:val="multilevel"/>
    <w:tmpl w:val="69436DE0"/>
    <w:lvl w:ilvl="0">
      <w:start w:val="1"/>
      <w:numFmt w:val="upperLetter"/>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7D15519C"/>
    <w:multiLevelType w:val="multilevel"/>
    <w:tmpl w:val="7D15519C"/>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 w:numId="2">
    <w:abstractNumId w:val="3"/>
  </w:num>
  <w:num w:numId="3">
    <w:abstractNumId w:val="4"/>
  </w:num>
  <w:num w:numId="4">
    <w:abstractNumId w:val="1"/>
  </w:num>
  <w:num w:numId="5">
    <w:abstractNumId w:val="6"/>
    <w:lvlOverride w:ilvl="0">
      <w:startOverride w:val="1"/>
      <w:lvl w:ilvl="0">
        <w:start w:val="1"/>
        <w:numFmt w:val="upperLetter"/>
        <w:lvlText w:val="%1."/>
        <w:lvlJc w:val="left"/>
        <w:pPr>
          <w:tabs>
            <w:tab w:val="left" w:pos="624"/>
          </w:tabs>
          <w:ind w:firstLine="510"/>
        </w:pPr>
        <w:rPr>
          <w:rFonts w:cs="Times New Roman" w:hint="eastAsia"/>
        </w:rPr>
      </w:lvl>
    </w:lvlOverride>
    <w:lvlOverride w:ilvl="1">
      <w:startOverride w:val="1"/>
      <w:lvl w:ilvl="1" w:tentative="1">
        <w:start w:val="1"/>
        <w:numFmt w:val="lowerLetter"/>
        <w:lvlText w:val="%2)"/>
        <w:lvlJc w:val="left"/>
        <w:pPr>
          <w:tabs>
            <w:tab w:val="left" w:pos="840"/>
          </w:tabs>
          <w:ind w:left="840" w:hanging="420"/>
        </w:pPr>
        <w:rPr>
          <w:rFonts w:cs="Times New Roman"/>
        </w:rPr>
      </w:lvl>
    </w:lvlOverride>
    <w:lvlOverride w:ilvl="2">
      <w:startOverride w:val="1"/>
      <w:lvl w:ilvl="2" w:tentative="1">
        <w:start w:val="1"/>
        <w:numFmt w:val="lowerRoman"/>
        <w:lvlText w:val="%3."/>
        <w:lvlJc w:val="right"/>
        <w:pPr>
          <w:tabs>
            <w:tab w:val="left" w:pos="1260"/>
          </w:tabs>
          <w:ind w:left="1260" w:hanging="420"/>
        </w:pPr>
        <w:rPr>
          <w:rFonts w:cs="Times New Roman"/>
        </w:rPr>
      </w:lvl>
    </w:lvlOverride>
    <w:lvlOverride w:ilvl="3">
      <w:startOverride w:val="1"/>
      <w:lvl w:ilvl="3" w:tentative="1">
        <w:start w:val="1"/>
        <w:numFmt w:val="decimal"/>
        <w:lvlText w:val="%4."/>
        <w:lvlJc w:val="left"/>
        <w:pPr>
          <w:tabs>
            <w:tab w:val="left" w:pos="1680"/>
          </w:tabs>
          <w:ind w:left="1680" w:hanging="420"/>
        </w:pPr>
        <w:rPr>
          <w:rFonts w:cs="Times New Roman"/>
        </w:rPr>
      </w:lvl>
    </w:lvlOverride>
    <w:lvlOverride w:ilvl="4">
      <w:startOverride w:val="1"/>
      <w:lvl w:ilvl="4" w:tentative="1">
        <w:start w:val="1"/>
        <w:numFmt w:val="lowerLetter"/>
        <w:lvlText w:val="%5)"/>
        <w:lvlJc w:val="left"/>
        <w:pPr>
          <w:tabs>
            <w:tab w:val="left" w:pos="2100"/>
          </w:tabs>
          <w:ind w:left="2100" w:hanging="420"/>
        </w:pPr>
        <w:rPr>
          <w:rFonts w:cs="Times New Roman"/>
        </w:rPr>
      </w:lvl>
    </w:lvlOverride>
    <w:lvlOverride w:ilvl="5">
      <w:startOverride w:val="1"/>
      <w:lvl w:ilvl="5" w:tentative="1">
        <w:start w:val="1"/>
        <w:numFmt w:val="lowerRoman"/>
        <w:lvlText w:val="%6."/>
        <w:lvlJc w:val="right"/>
        <w:pPr>
          <w:tabs>
            <w:tab w:val="left" w:pos="2520"/>
          </w:tabs>
          <w:ind w:left="2520" w:hanging="420"/>
        </w:pPr>
        <w:rPr>
          <w:rFonts w:cs="Times New Roman"/>
        </w:rPr>
      </w:lvl>
    </w:lvlOverride>
    <w:lvlOverride w:ilvl="6">
      <w:startOverride w:val="1"/>
      <w:lvl w:ilvl="6" w:tentative="1">
        <w:start w:val="1"/>
        <w:numFmt w:val="decimal"/>
        <w:lvlText w:val="%7."/>
        <w:lvlJc w:val="left"/>
        <w:pPr>
          <w:tabs>
            <w:tab w:val="left" w:pos="2940"/>
          </w:tabs>
          <w:ind w:left="2940" w:hanging="420"/>
        </w:pPr>
        <w:rPr>
          <w:rFonts w:cs="Times New Roman"/>
        </w:rPr>
      </w:lvl>
    </w:lvlOverride>
    <w:lvlOverride w:ilvl="7">
      <w:startOverride w:val="1"/>
      <w:lvl w:ilvl="7" w:tentative="1">
        <w:start w:val="1"/>
        <w:numFmt w:val="lowerLetter"/>
        <w:lvlText w:val="%8)"/>
        <w:lvlJc w:val="left"/>
        <w:pPr>
          <w:tabs>
            <w:tab w:val="left" w:pos="3360"/>
          </w:tabs>
          <w:ind w:left="3360" w:hanging="420"/>
        </w:pPr>
        <w:rPr>
          <w:rFonts w:cs="Times New Roman"/>
        </w:rPr>
      </w:lvl>
    </w:lvlOverride>
    <w:lvlOverride w:ilvl="8">
      <w:startOverride w:val="1"/>
      <w:lvl w:ilvl="8" w:tentative="1">
        <w:start w:val="1"/>
        <w:numFmt w:val="lowerRoman"/>
        <w:lvlText w:val="%9."/>
        <w:lvlJc w:val="right"/>
        <w:pPr>
          <w:tabs>
            <w:tab w:val="left" w:pos="3780"/>
          </w:tabs>
          <w:ind w:left="3780" w:hanging="420"/>
        </w:pPr>
        <w:rPr>
          <w:rFonts w:cs="Times New Roman"/>
        </w:rPr>
      </w:lvl>
    </w:lvlOverride>
  </w:num>
  <w:num w:numId="6">
    <w:abstractNumId w:val="8"/>
    <w:lvlOverride w:ilvl="0">
      <w:startOverride w:val="1"/>
      <w:lvl w:ilvl="0">
        <w:start w:val="1"/>
        <w:numFmt w:val="upperLetter"/>
        <w:lvlText w:val="%1."/>
        <w:lvlJc w:val="left"/>
        <w:pPr>
          <w:tabs>
            <w:tab w:val="left" w:pos="624"/>
          </w:tabs>
          <w:ind w:firstLine="510"/>
        </w:pPr>
        <w:rPr>
          <w:rFonts w:cs="Times New Roman" w:hint="eastAsia"/>
        </w:rPr>
      </w:lvl>
    </w:lvlOverride>
    <w:lvlOverride w:ilvl="1">
      <w:startOverride w:val="1"/>
      <w:lvl w:ilvl="1" w:tentative="1">
        <w:start w:val="1"/>
        <w:numFmt w:val="lowerLetter"/>
        <w:lvlText w:val="%2)"/>
        <w:lvlJc w:val="left"/>
        <w:pPr>
          <w:tabs>
            <w:tab w:val="left" w:pos="840"/>
          </w:tabs>
          <w:ind w:left="840" w:hanging="420"/>
        </w:pPr>
        <w:rPr>
          <w:rFonts w:cs="Times New Roman"/>
        </w:rPr>
      </w:lvl>
    </w:lvlOverride>
    <w:lvlOverride w:ilvl="2">
      <w:startOverride w:val="1"/>
      <w:lvl w:ilvl="2" w:tentative="1">
        <w:start w:val="1"/>
        <w:numFmt w:val="lowerRoman"/>
        <w:lvlText w:val="%3."/>
        <w:lvlJc w:val="right"/>
        <w:pPr>
          <w:tabs>
            <w:tab w:val="left" w:pos="1260"/>
          </w:tabs>
          <w:ind w:left="1260" w:hanging="420"/>
        </w:pPr>
        <w:rPr>
          <w:rFonts w:cs="Times New Roman"/>
        </w:rPr>
      </w:lvl>
    </w:lvlOverride>
    <w:lvlOverride w:ilvl="3">
      <w:startOverride w:val="1"/>
      <w:lvl w:ilvl="3" w:tentative="1">
        <w:start w:val="1"/>
        <w:numFmt w:val="decimal"/>
        <w:lvlText w:val="%4."/>
        <w:lvlJc w:val="left"/>
        <w:pPr>
          <w:tabs>
            <w:tab w:val="left" w:pos="1680"/>
          </w:tabs>
          <w:ind w:left="1680" w:hanging="420"/>
        </w:pPr>
        <w:rPr>
          <w:rFonts w:cs="Times New Roman"/>
        </w:rPr>
      </w:lvl>
    </w:lvlOverride>
    <w:lvlOverride w:ilvl="4">
      <w:startOverride w:val="1"/>
      <w:lvl w:ilvl="4" w:tentative="1">
        <w:start w:val="1"/>
        <w:numFmt w:val="lowerLetter"/>
        <w:lvlText w:val="%5)"/>
        <w:lvlJc w:val="left"/>
        <w:pPr>
          <w:tabs>
            <w:tab w:val="left" w:pos="2100"/>
          </w:tabs>
          <w:ind w:left="2100" w:hanging="420"/>
        </w:pPr>
        <w:rPr>
          <w:rFonts w:cs="Times New Roman"/>
        </w:rPr>
      </w:lvl>
    </w:lvlOverride>
    <w:lvlOverride w:ilvl="5">
      <w:startOverride w:val="1"/>
      <w:lvl w:ilvl="5" w:tentative="1">
        <w:start w:val="1"/>
        <w:numFmt w:val="lowerRoman"/>
        <w:lvlText w:val="%6."/>
        <w:lvlJc w:val="right"/>
        <w:pPr>
          <w:tabs>
            <w:tab w:val="left" w:pos="2520"/>
          </w:tabs>
          <w:ind w:left="2520" w:hanging="420"/>
        </w:pPr>
        <w:rPr>
          <w:rFonts w:cs="Times New Roman"/>
        </w:rPr>
      </w:lvl>
    </w:lvlOverride>
    <w:lvlOverride w:ilvl="6">
      <w:startOverride w:val="1"/>
      <w:lvl w:ilvl="6" w:tentative="1">
        <w:start w:val="1"/>
        <w:numFmt w:val="decimal"/>
        <w:lvlText w:val="%7."/>
        <w:lvlJc w:val="left"/>
        <w:pPr>
          <w:tabs>
            <w:tab w:val="left" w:pos="2940"/>
          </w:tabs>
          <w:ind w:left="2940" w:hanging="420"/>
        </w:pPr>
        <w:rPr>
          <w:rFonts w:cs="Times New Roman"/>
        </w:rPr>
      </w:lvl>
    </w:lvlOverride>
    <w:lvlOverride w:ilvl="7">
      <w:startOverride w:val="1"/>
      <w:lvl w:ilvl="7" w:tentative="1">
        <w:start w:val="1"/>
        <w:numFmt w:val="lowerLetter"/>
        <w:lvlText w:val="%8)"/>
        <w:lvlJc w:val="left"/>
        <w:pPr>
          <w:tabs>
            <w:tab w:val="left" w:pos="3360"/>
          </w:tabs>
          <w:ind w:left="3360" w:hanging="420"/>
        </w:pPr>
        <w:rPr>
          <w:rFonts w:cs="Times New Roman"/>
        </w:rPr>
      </w:lvl>
    </w:lvlOverride>
    <w:lvlOverride w:ilvl="8">
      <w:startOverride w:val="1"/>
      <w:lvl w:ilvl="8" w:tentative="1">
        <w:start w:val="1"/>
        <w:numFmt w:val="lowerRoman"/>
        <w:lvlText w:val="%9."/>
        <w:lvlJc w:val="right"/>
        <w:pPr>
          <w:tabs>
            <w:tab w:val="left" w:pos="3780"/>
          </w:tabs>
          <w:ind w:left="3780" w:hanging="420"/>
        </w:pPr>
        <w:rPr>
          <w:rFonts w:cs="Times New Roman"/>
        </w:rPr>
      </w:lvl>
    </w:lvlOverride>
  </w:num>
  <w:num w:numId="7">
    <w:abstractNumId w:val="9"/>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FC3"/>
    <w:rsid w:val="000A6C41"/>
    <w:rsid w:val="000C0F63"/>
    <w:rsid w:val="000C487E"/>
    <w:rsid w:val="00152374"/>
    <w:rsid w:val="0015306A"/>
    <w:rsid w:val="00174896"/>
    <w:rsid w:val="0017565E"/>
    <w:rsid w:val="00197B7E"/>
    <w:rsid w:val="001A0F60"/>
    <w:rsid w:val="001A356B"/>
    <w:rsid w:val="001D6225"/>
    <w:rsid w:val="001F1C35"/>
    <w:rsid w:val="00203448"/>
    <w:rsid w:val="00234FC3"/>
    <w:rsid w:val="00283157"/>
    <w:rsid w:val="00291517"/>
    <w:rsid w:val="002C5E3A"/>
    <w:rsid w:val="003028C1"/>
    <w:rsid w:val="00366675"/>
    <w:rsid w:val="003D0E5A"/>
    <w:rsid w:val="00445969"/>
    <w:rsid w:val="00464B95"/>
    <w:rsid w:val="00485E35"/>
    <w:rsid w:val="004C37C3"/>
    <w:rsid w:val="00511DAE"/>
    <w:rsid w:val="00542D37"/>
    <w:rsid w:val="005934E6"/>
    <w:rsid w:val="005F343B"/>
    <w:rsid w:val="00622BD7"/>
    <w:rsid w:val="00627E3E"/>
    <w:rsid w:val="006D7CAB"/>
    <w:rsid w:val="006E4677"/>
    <w:rsid w:val="006F7D3E"/>
    <w:rsid w:val="0071125D"/>
    <w:rsid w:val="00724647"/>
    <w:rsid w:val="00765066"/>
    <w:rsid w:val="00767551"/>
    <w:rsid w:val="00796151"/>
    <w:rsid w:val="008216BF"/>
    <w:rsid w:val="00822C44"/>
    <w:rsid w:val="0085605C"/>
    <w:rsid w:val="00883217"/>
    <w:rsid w:val="00884CCE"/>
    <w:rsid w:val="00896A60"/>
    <w:rsid w:val="008E1C67"/>
    <w:rsid w:val="00967A71"/>
    <w:rsid w:val="00977DB3"/>
    <w:rsid w:val="00991217"/>
    <w:rsid w:val="009F64FD"/>
    <w:rsid w:val="00A474E7"/>
    <w:rsid w:val="00A560CD"/>
    <w:rsid w:val="00A70D2B"/>
    <w:rsid w:val="00A9471B"/>
    <w:rsid w:val="00AB6701"/>
    <w:rsid w:val="00AD3D73"/>
    <w:rsid w:val="00B56EB8"/>
    <w:rsid w:val="00B759E1"/>
    <w:rsid w:val="00BE4BA7"/>
    <w:rsid w:val="00C07483"/>
    <w:rsid w:val="00C2692D"/>
    <w:rsid w:val="00C329C0"/>
    <w:rsid w:val="00C75E9F"/>
    <w:rsid w:val="00CA4616"/>
    <w:rsid w:val="00CE4CA4"/>
    <w:rsid w:val="00CF0587"/>
    <w:rsid w:val="00D54808"/>
    <w:rsid w:val="00DB0FF0"/>
    <w:rsid w:val="00DB4F99"/>
    <w:rsid w:val="00E27138"/>
    <w:rsid w:val="00E75914"/>
    <w:rsid w:val="00E76651"/>
    <w:rsid w:val="00EC2A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6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50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65066"/>
    <w:rPr>
      <w:rFonts w:ascii="Times New Roman" w:eastAsia="宋体" w:hAnsi="Times New Roman" w:cs="Times New Roman"/>
      <w:sz w:val="18"/>
      <w:szCs w:val="18"/>
    </w:rPr>
  </w:style>
  <w:style w:type="paragraph" w:styleId="BodyTextIndent">
    <w:name w:val="Body Text Indent"/>
    <w:basedOn w:val="Normal"/>
    <w:link w:val="BodyTextIndentChar"/>
    <w:uiPriority w:val="99"/>
    <w:rsid w:val="00765066"/>
    <w:pPr>
      <w:spacing w:line="360" w:lineRule="auto"/>
      <w:ind w:firstLine="525"/>
    </w:pPr>
    <w:rPr>
      <w:rFonts w:ascii="Arial Narrow" w:hAnsi="Arial Narrow"/>
      <w:kern w:val="0"/>
      <w:szCs w:val="21"/>
    </w:rPr>
  </w:style>
  <w:style w:type="character" w:customStyle="1" w:styleId="BodyTextIndentChar">
    <w:name w:val="Body Text Indent Char"/>
    <w:basedOn w:val="DefaultParagraphFont"/>
    <w:link w:val="BodyTextIndent"/>
    <w:uiPriority w:val="99"/>
    <w:locked/>
    <w:rsid w:val="00765066"/>
    <w:rPr>
      <w:rFonts w:ascii="Arial Narrow" w:eastAsia="宋体" w:hAnsi="Arial Narrow" w:cs="Times New Roman"/>
      <w:kern w:val="0"/>
      <w:sz w:val="21"/>
      <w:szCs w:val="21"/>
    </w:rPr>
  </w:style>
  <w:style w:type="paragraph" w:styleId="ListParagraph">
    <w:name w:val="List Paragraph"/>
    <w:basedOn w:val="Normal"/>
    <w:uiPriority w:val="99"/>
    <w:qFormat/>
    <w:rsid w:val="00765066"/>
    <w:pPr>
      <w:ind w:firstLineChars="200" w:firstLine="420"/>
    </w:pPr>
    <w:rPr>
      <w:rFonts w:ascii="Calibri" w:hAnsi="Calibri"/>
      <w:szCs w:val="22"/>
    </w:rPr>
  </w:style>
  <w:style w:type="paragraph" w:styleId="Footer">
    <w:name w:val="footer"/>
    <w:basedOn w:val="Normal"/>
    <w:link w:val="FooterChar"/>
    <w:uiPriority w:val="99"/>
    <w:rsid w:val="00197B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97B7E"/>
    <w:rPr>
      <w:rFonts w:ascii="Times New Roman" w:eastAsia="宋体" w:hAnsi="Times New Roman" w:cs="Times New Roman"/>
      <w:sz w:val="18"/>
      <w:szCs w:val="18"/>
    </w:rPr>
  </w:style>
  <w:style w:type="character" w:customStyle="1" w:styleId="TitleChar1">
    <w:name w:val="Title Char1"/>
    <w:uiPriority w:val="99"/>
    <w:locked/>
    <w:rsid w:val="008216BF"/>
    <w:rPr>
      <w:rFonts w:ascii="Cambria" w:hAnsi="Cambria"/>
      <w:b/>
      <w:sz w:val="32"/>
    </w:rPr>
  </w:style>
  <w:style w:type="character" w:customStyle="1" w:styleId="SubtitleChar1">
    <w:name w:val="Subtitle Char1"/>
    <w:uiPriority w:val="99"/>
    <w:locked/>
    <w:rsid w:val="008216BF"/>
    <w:rPr>
      <w:rFonts w:ascii="Calibri Light" w:hAnsi="Calibri Light"/>
      <w:b/>
      <w:kern w:val="28"/>
      <w:sz w:val="32"/>
    </w:rPr>
  </w:style>
  <w:style w:type="paragraph" w:styleId="Subtitle">
    <w:name w:val="Subtitle"/>
    <w:basedOn w:val="Normal"/>
    <w:next w:val="Normal"/>
    <w:link w:val="SubtitleChar"/>
    <w:uiPriority w:val="99"/>
    <w:qFormat/>
    <w:locked/>
    <w:rsid w:val="008216BF"/>
    <w:pPr>
      <w:widowControl/>
      <w:spacing w:before="240" w:after="60" w:line="312" w:lineRule="auto"/>
      <w:jc w:val="center"/>
      <w:outlineLvl w:val="1"/>
    </w:pPr>
    <w:rPr>
      <w:rFonts w:ascii="Calibri Light" w:hAnsi="Calibri Light"/>
      <w:b/>
      <w:kern w:val="28"/>
      <w:sz w:val="32"/>
      <w:szCs w:val="20"/>
    </w:rPr>
  </w:style>
  <w:style w:type="character" w:customStyle="1" w:styleId="SubtitleChar">
    <w:name w:val="Subtitle Char"/>
    <w:basedOn w:val="DefaultParagraphFont"/>
    <w:link w:val="Subtitle"/>
    <w:uiPriority w:val="99"/>
    <w:locked/>
    <w:rsid w:val="00B759E1"/>
    <w:rPr>
      <w:rFonts w:ascii="Cambria" w:hAnsi="Cambria" w:cs="Times New Roman"/>
      <w:b/>
      <w:bCs/>
      <w:kern w:val="28"/>
      <w:sz w:val="32"/>
      <w:szCs w:val="32"/>
    </w:rPr>
  </w:style>
  <w:style w:type="paragraph" w:styleId="Title">
    <w:name w:val="Title"/>
    <w:basedOn w:val="Normal"/>
    <w:next w:val="Normal"/>
    <w:link w:val="TitleChar"/>
    <w:uiPriority w:val="99"/>
    <w:qFormat/>
    <w:locked/>
    <w:rsid w:val="008216BF"/>
    <w:pPr>
      <w:widowControl/>
      <w:spacing w:before="6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B759E1"/>
    <w:rPr>
      <w:rFonts w:ascii="Cambria" w:hAnsi="Cambria" w:cs="Times New Roman"/>
      <w:b/>
      <w:bCs/>
      <w:sz w:val="32"/>
      <w:szCs w:val="32"/>
    </w:rPr>
  </w:style>
  <w:style w:type="paragraph" w:customStyle="1" w:styleId="p0">
    <w:name w:val="p0"/>
    <w:basedOn w:val="Normal"/>
    <w:uiPriority w:val="99"/>
    <w:rsid w:val="008216BF"/>
    <w:pPr>
      <w:widowControl/>
    </w:pPr>
    <w:rPr>
      <w:kern w:val="0"/>
      <w:szCs w:val="21"/>
    </w:rPr>
  </w:style>
  <w:style w:type="paragraph" w:styleId="BalloonText">
    <w:name w:val="Balloon Text"/>
    <w:basedOn w:val="Normal"/>
    <w:link w:val="BalloonTextChar"/>
    <w:uiPriority w:val="99"/>
    <w:semiHidden/>
    <w:rsid w:val="00A9471B"/>
    <w:rPr>
      <w:sz w:val="18"/>
      <w:szCs w:val="18"/>
    </w:rPr>
  </w:style>
  <w:style w:type="character" w:customStyle="1" w:styleId="BalloonTextChar">
    <w:name w:val="Balloon Text Char"/>
    <w:basedOn w:val="DefaultParagraphFont"/>
    <w:link w:val="BalloonText"/>
    <w:uiPriority w:val="99"/>
    <w:semiHidden/>
    <w:locked/>
    <w:rsid w:val="00B759E1"/>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2</Pages>
  <Words>183</Words>
  <Characters>1044</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招安防、信息化等建设项目设计公司项目竞价公告附件</dc:title>
  <dc:subject/>
  <dc:creator>微软用户</dc:creator>
  <cp:keywords/>
  <dc:description/>
  <cp:lastModifiedBy>Admin</cp:lastModifiedBy>
  <cp:revision>25</cp:revision>
  <cp:lastPrinted>2019-02-03T02:50:00Z</cp:lastPrinted>
  <dcterms:created xsi:type="dcterms:W3CDTF">2019-02-03T00:37:00Z</dcterms:created>
  <dcterms:modified xsi:type="dcterms:W3CDTF">2019-02-11T09:10:00Z</dcterms:modified>
</cp:coreProperties>
</file>