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D2E" w:rsidRPr="004C37C3" w:rsidRDefault="00623D2E" w:rsidP="009659AC">
      <w:pPr>
        <w:pStyle w:val="ListParagraph"/>
        <w:tabs>
          <w:tab w:val="left" w:pos="567"/>
        </w:tabs>
        <w:spacing w:beforeLines="50" w:line="360" w:lineRule="auto"/>
        <w:ind w:firstLineChars="0" w:firstLine="0"/>
        <w:jc w:val="center"/>
        <w:rPr>
          <w:rFonts w:ascii="宋体"/>
          <w:b/>
          <w:color w:val="000000"/>
          <w:sz w:val="32"/>
          <w:szCs w:val="32"/>
        </w:rPr>
      </w:pPr>
      <w:r w:rsidRPr="004C37C3">
        <w:rPr>
          <w:rFonts w:ascii="宋体" w:hAnsi="宋体" w:hint="eastAsia"/>
          <w:b/>
          <w:color w:val="000000"/>
          <w:sz w:val="32"/>
          <w:szCs w:val="32"/>
        </w:rPr>
        <w:t>安防、信息化等建设项目设计项目竞价公告附件</w:t>
      </w:r>
    </w:p>
    <w:p w:rsidR="00623D2E" w:rsidRPr="004C37C3" w:rsidRDefault="00623D2E" w:rsidP="009659AC">
      <w:pPr>
        <w:pStyle w:val="ListParagraph"/>
        <w:numPr>
          <w:ilvl w:val="0"/>
          <w:numId w:val="2"/>
        </w:numPr>
        <w:tabs>
          <w:tab w:val="left" w:pos="567"/>
        </w:tabs>
        <w:spacing w:beforeLines="50" w:line="360" w:lineRule="auto"/>
        <w:ind w:left="482" w:firstLineChars="0" w:hanging="482"/>
        <w:outlineLvl w:val="0"/>
        <w:rPr>
          <w:rFonts w:ascii="宋体"/>
          <w:b/>
          <w:color w:val="000000"/>
          <w:sz w:val="24"/>
          <w:szCs w:val="24"/>
        </w:rPr>
      </w:pPr>
      <w:r w:rsidRPr="004C37C3">
        <w:rPr>
          <w:rFonts w:ascii="宋体" w:hAnsi="宋体" w:hint="eastAsia"/>
          <w:b/>
          <w:color w:val="000000"/>
          <w:sz w:val="24"/>
          <w:szCs w:val="24"/>
        </w:rPr>
        <w:t>项目名称</w:t>
      </w:r>
    </w:p>
    <w:p w:rsidR="00623D2E" w:rsidRPr="004C37C3" w:rsidRDefault="00623D2E" w:rsidP="00765066">
      <w:pPr>
        <w:tabs>
          <w:tab w:val="left" w:pos="709"/>
          <w:tab w:val="left" w:pos="993"/>
        </w:tabs>
        <w:spacing w:line="360" w:lineRule="auto"/>
        <w:ind w:firstLineChars="200" w:firstLine="480"/>
        <w:rPr>
          <w:rFonts w:ascii="宋体"/>
          <w:color w:val="000000"/>
          <w:sz w:val="24"/>
        </w:rPr>
      </w:pPr>
      <w:r w:rsidRPr="004C37C3">
        <w:rPr>
          <w:rFonts w:ascii="宋体" w:hAnsi="宋体" w:hint="eastAsia"/>
          <w:color w:val="000000"/>
          <w:sz w:val="24"/>
        </w:rPr>
        <w:t>安防、信息化等建设项目设计</w:t>
      </w:r>
    </w:p>
    <w:p w:rsidR="00623D2E" w:rsidRPr="004C37C3" w:rsidRDefault="00623D2E" w:rsidP="009659AC">
      <w:pPr>
        <w:pStyle w:val="ListParagraph"/>
        <w:numPr>
          <w:ilvl w:val="0"/>
          <w:numId w:val="2"/>
        </w:numPr>
        <w:tabs>
          <w:tab w:val="left" w:pos="567"/>
        </w:tabs>
        <w:spacing w:beforeLines="50" w:line="360" w:lineRule="auto"/>
        <w:ind w:left="482" w:firstLineChars="0" w:hanging="482"/>
        <w:outlineLvl w:val="0"/>
        <w:rPr>
          <w:rFonts w:ascii="宋体"/>
          <w:b/>
          <w:color w:val="000000"/>
          <w:sz w:val="24"/>
          <w:szCs w:val="24"/>
        </w:rPr>
      </w:pPr>
      <w:r w:rsidRPr="004C37C3">
        <w:rPr>
          <w:rFonts w:ascii="宋体" w:hAnsi="宋体" w:hint="eastAsia"/>
          <w:b/>
          <w:color w:val="000000"/>
          <w:sz w:val="24"/>
          <w:szCs w:val="24"/>
        </w:rPr>
        <w:t>招标单位</w:t>
      </w:r>
    </w:p>
    <w:p w:rsidR="00623D2E" w:rsidRPr="004C37C3" w:rsidRDefault="00623D2E" w:rsidP="00765066">
      <w:pPr>
        <w:tabs>
          <w:tab w:val="left" w:pos="709"/>
          <w:tab w:val="left" w:pos="993"/>
        </w:tabs>
        <w:spacing w:line="360" w:lineRule="auto"/>
        <w:ind w:firstLineChars="200" w:firstLine="480"/>
        <w:rPr>
          <w:rFonts w:ascii="宋体"/>
          <w:color w:val="000000"/>
          <w:sz w:val="24"/>
        </w:rPr>
      </w:pPr>
      <w:r w:rsidRPr="004C37C3">
        <w:rPr>
          <w:rFonts w:ascii="宋体" w:hAnsi="宋体" w:hint="eastAsia"/>
          <w:color w:val="000000"/>
          <w:sz w:val="24"/>
        </w:rPr>
        <w:t>福建省莆田监狱</w:t>
      </w:r>
    </w:p>
    <w:p w:rsidR="00623D2E" w:rsidRPr="004C37C3" w:rsidRDefault="00623D2E" w:rsidP="009659AC">
      <w:pPr>
        <w:pStyle w:val="ListParagraph"/>
        <w:numPr>
          <w:ilvl w:val="0"/>
          <w:numId w:val="2"/>
        </w:numPr>
        <w:tabs>
          <w:tab w:val="left" w:pos="567"/>
        </w:tabs>
        <w:spacing w:beforeLines="50" w:line="360" w:lineRule="auto"/>
        <w:ind w:left="482" w:firstLineChars="0" w:hanging="482"/>
        <w:outlineLvl w:val="0"/>
        <w:rPr>
          <w:rFonts w:ascii="宋体"/>
          <w:b/>
          <w:color w:val="000000"/>
          <w:sz w:val="24"/>
          <w:szCs w:val="24"/>
        </w:rPr>
      </w:pPr>
      <w:r w:rsidRPr="004C37C3">
        <w:rPr>
          <w:rFonts w:ascii="宋体" w:hAnsi="宋体" w:hint="eastAsia"/>
          <w:b/>
          <w:color w:val="000000"/>
          <w:sz w:val="24"/>
          <w:szCs w:val="24"/>
        </w:rPr>
        <w:t>最高限价</w:t>
      </w:r>
    </w:p>
    <w:p w:rsidR="00623D2E" w:rsidRPr="004C37C3" w:rsidRDefault="00623D2E" w:rsidP="00765066">
      <w:pPr>
        <w:tabs>
          <w:tab w:val="left" w:pos="709"/>
          <w:tab w:val="left" w:pos="993"/>
        </w:tabs>
        <w:spacing w:line="360" w:lineRule="auto"/>
        <w:ind w:firstLineChars="200" w:firstLine="480"/>
        <w:rPr>
          <w:rFonts w:ascii="宋体"/>
          <w:color w:val="000000"/>
          <w:sz w:val="24"/>
        </w:rPr>
      </w:pPr>
      <w:r w:rsidRPr="004C37C3">
        <w:rPr>
          <w:rFonts w:ascii="宋体" w:hAnsi="宋体" w:hint="eastAsia"/>
          <w:color w:val="000000"/>
          <w:sz w:val="24"/>
        </w:rPr>
        <w:t>单项建设项目设计费为建设项目施工标中标金额的</w:t>
      </w:r>
      <w:r w:rsidRPr="004C37C3">
        <w:rPr>
          <w:rFonts w:ascii="宋体" w:hAnsi="宋体"/>
          <w:color w:val="000000"/>
          <w:sz w:val="24"/>
        </w:rPr>
        <w:t>1.5%</w:t>
      </w:r>
    </w:p>
    <w:p w:rsidR="00623D2E" w:rsidRPr="004C37C3" w:rsidRDefault="00623D2E" w:rsidP="009659AC">
      <w:pPr>
        <w:pStyle w:val="ListParagraph"/>
        <w:numPr>
          <w:ilvl w:val="0"/>
          <w:numId w:val="2"/>
        </w:numPr>
        <w:tabs>
          <w:tab w:val="left" w:pos="567"/>
        </w:tabs>
        <w:spacing w:beforeLines="50" w:line="360" w:lineRule="auto"/>
        <w:ind w:left="482" w:firstLineChars="0" w:hanging="482"/>
        <w:outlineLvl w:val="0"/>
        <w:rPr>
          <w:rFonts w:ascii="宋体"/>
          <w:b/>
          <w:color w:val="000000"/>
          <w:sz w:val="24"/>
          <w:szCs w:val="24"/>
        </w:rPr>
      </w:pPr>
      <w:r w:rsidRPr="004C37C3">
        <w:rPr>
          <w:rFonts w:ascii="宋体" w:hAnsi="宋体" w:hint="eastAsia"/>
          <w:b/>
          <w:color w:val="000000"/>
          <w:sz w:val="24"/>
          <w:szCs w:val="24"/>
        </w:rPr>
        <w:t>履约保证金</w:t>
      </w:r>
    </w:p>
    <w:p w:rsidR="00623D2E" w:rsidRPr="004C37C3" w:rsidRDefault="00623D2E" w:rsidP="00765066">
      <w:pPr>
        <w:tabs>
          <w:tab w:val="left" w:pos="709"/>
          <w:tab w:val="left" w:pos="993"/>
        </w:tabs>
        <w:spacing w:line="360" w:lineRule="auto"/>
        <w:ind w:firstLineChars="200" w:firstLine="480"/>
        <w:rPr>
          <w:rFonts w:ascii="宋体"/>
          <w:color w:val="000000"/>
          <w:sz w:val="24"/>
        </w:rPr>
      </w:pPr>
      <w:r w:rsidRPr="004C37C3">
        <w:rPr>
          <w:rFonts w:ascii="宋体" w:hAnsi="宋体" w:hint="eastAsia"/>
          <w:color w:val="000000"/>
          <w:sz w:val="24"/>
        </w:rPr>
        <w:t>在签订合同时向委托人指定账户缴纳人民币</w:t>
      </w:r>
      <w:r w:rsidRPr="004C37C3">
        <w:rPr>
          <w:rFonts w:ascii="宋体" w:hAnsi="宋体"/>
          <w:color w:val="000000"/>
          <w:sz w:val="24"/>
        </w:rPr>
        <w:t>3000</w:t>
      </w:r>
      <w:r w:rsidRPr="004C37C3">
        <w:rPr>
          <w:rFonts w:ascii="宋体" w:hAnsi="宋体" w:hint="eastAsia"/>
          <w:color w:val="000000"/>
          <w:sz w:val="24"/>
        </w:rPr>
        <w:t>元整。</w:t>
      </w:r>
    </w:p>
    <w:p w:rsidR="00623D2E" w:rsidRPr="004C37C3" w:rsidRDefault="00623D2E" w:rsidP="009659AC">
      <w:pPr>
        <w:pStyle w:val="ListParagraph"/>
        <w:numPr>
          <w:ilvl w:val="0"/>
          <w:numId w:val="2"/>
        </w:numPr>
        <w:tabs>
          <w:tab w:val="left" w:pos="567"/>
        </w:tabs>
        <w:spacing w:beforeLines="50" w:line="360" w:lineRule="auto"/>
        <w:ind w:left="482" w:firstLineChars="0" w:hanging="482"/>
        <w:outlineLvl w:val="0"/>
        <w:rPr>
          <w:rFonts w:ascii="宋体"/>
          <w:b/>
          <w:color w:val="000000"/>
          <w:sz w:val="24"/>
          <w:szCs w:val="24"/>
        </w:rPr>
      </w:pPr>
      <w:r w:rsidRPr="004C37C3">
        <w:rPr>
          <w:rFonts w:ascii="宋体" w:hAnsi="宋体" w:hint="eastAsia"/>
          <w:b/>
          <w:color w:val="000000"/>
          <w:sz w:val="24"/>
          <w:szCs w:val="24"/>
        </w:rPr>
        <w:t>采购时间</w:t>
      </w:r>
    </w:p>
    <w:p w:rsidR="00623D2E" w:rsidRPr="004C37C3" w:rsidRDefault="00623D2E" w:rsidP="00977DB3">
      <w:pPr>
        <w:tabs>
          <w:tab w:val="left" w:pos="709"/>
          <w:tab w:val="left" w:pos="993"/>
        </w:tabs>
        <w:spacing w:line="360" w:lineRule="auto"/>
        <w:ind w:firstLineChars="200" w:firstLine="480"/>
        <w:rPr>
          <w:rFonts w:ascii="宋体"/>
          <w:color w:val="000000"/>
          <w:sz w:val="24"/>
        </w:rPr>
      </w:pPr>
      <w:r w:rsidRPr="004C37C3">
        <w:rPr>
          <w:rFonts w:ascii="宋体" w:hAnsi="宋体" w:hint="eastAsia"/>
          <w:color w:val="000000"/>
          <w:sz w:val="24"/>
        </w:rPr>
        <w:t>采购时间为</w:t>
      </w:r>
      <w:r w:rsidRPr="004C37C3">
        <w:rPr>
          <w:rFonts w:ascii="宋体" w:hAnsi="宋体"/>
          <w:color w:val="000000"/>
          <w:sz w:val="24"/>
        </w:rPr>
        <w:t>2019</w:t>
      </w:r>
      <w:r w:rsidRPr="004C37C3">
        <w:rPr>
          <w:rFonts w:ascii="宋体" w:hAnsi="宋体" w:hint="eastAsia"/>
          <w:color w:val="000000"/>
          <w:sz w:val="24"/>
        </w:rPr>
        <w:t>年</w:t>
      </w:r>
      <w:r w:rsidRPr="004C37C3">
        <w:rPr>
          <w:rFonts w:ascii="宋体" w:hAnsi="宋体"/>
          <w:color w:val="000000"/>
          <w:sz w:val="24"/>
        </w:rPr>
        <w:t xml:space="preserve">   </w:t>
      </w:r>
      <w:r w:rsidRPr="004C37C3">
        <w:rPr>
          <w:rFonts w:ascii="宋体" w:hAnsi="宋体" w:hint="eastAsia"/>
          <w:color w:val="000000"/>
          <w:sz w:val="24"/>
        </w:rPr>
        <w:t>月</w:t>
      </w:r>
      <w:r w:rsidRPr="004C37C3">
        <w:rPr>
          <w:rFonts w:ascii="宋体" w:hAnsi="宋体"/>
          <w:color w:val="000000"/>
          <w:sz w:val="24"/>
        </w:rPr>
        <w:t xml:space="preserve">   </w:t>
      </w:r>
      <w:r w:rsidRPr="004C37C3">
        <w:rPr>
          <w:rFonts w:ascii="宋体" w:hAnsi="宋体" w:hint="eastAsia"/>
          <w:color w:val="000000"/>
          <w:sz w:val="24"/>
        </w:rPr>
        <w:t>日至</w:t>
      </w:r>
      <w:r w:rsidRPr="004C37C3">
        <w:rPr>
          <w:rFonts w:ascii="宋体" w:hAnsi="宋体"/>
          <w:color w:val="000000"/>
          <w:sz w:val="24"/>
        </w:rPr>
        <w:t xml:space="preserve"> 2020</w:t>
      </w:r>
      <w:r w:rsidRPr="004C37C3">
        <w:rPr>
          <w:rFonts w:ascii="宋体" w:hAnsi="宋体" w:hint="eastAsia"/>
          <w:color w:val="000000"/>
          <w:sz w:val="24"/>
        </w:rPr>
        <w:t>年</w:t>
      </w:r>
      <w:r w:rsidRPr="004C37C3">
        <w:rPr>
          <w:rFonts w:ascii="宋体" w:hAnsi="宋体"/>
          <w:color w:val="000000"/>
          <w:sz w:val="24"/>
        </w:rPr>
        <w:t xml:space="preserve">    </w:t>
      </w:r>
      <w:r w:rsidRPr="004C37C3">
        <w:rPr>
          <w:rFonts w:ascii="宋体" w:hAnsi="宋体" w:hint="eastAsia"/>
          <w:color w:val="000000"/>
          <w:sz w:val="24"/>
        </w:rPr>
        <w:t>月</w:t>
      </w:r>
      <w:r w:rsidRPr="004C37C3">
        <w:rPr>
          <w:rFonts w:ascii="宋体" w:hAnsi="宋体"/>
          <w:color w:val="000000"/>
          <w:sz w:val="24"/>
        </w:rPr>
        <w:t xml:space="preserve">    </w:t>
      </w:r>
      <w:r w:rsidRPr="004C37C3">
        <w:rPr>
          <w:rFonts w:ascii="宋体" w:hAnsi="宋体" w:hint="eastAsia"/>
          <w:color w:val="000000"/>
          <w:sz w:val="24"/>
        </w:rPr>
        <w:t>日（具体以签订合同时间为准）。</w:t>
      </w:r>
    </w:p>
    <w:p w:rsidR="00623D2E" w:rsidRPr="004C37C3" w:rsidRDefault="00623D2E" w:rsidP="009659AC">
      <w:pPr>
        <w:pStyle w:val="ListParagraph"/>
        <w:numPr>
          <w:ilvl w:val="0"/>
          <w:numId w:val="2"/>
        </w:numPr>
        <w:tabs>
          <w:tab w:val="left" w:pos="567"/>
        </w:tabs>
        <w:spacing w:beforeLines="50" w:line="360" w:lineRule="auto"/>
        <w:ind w:left="482" w:firstLineChars="0" w:hanging="482"/>
        <w:outlineLvl w:val="0"/>
        <w:rPr>
          <w:rFonts w:ascii="宋体"/>
          <w:b/>
          <w:color w:val="000000"/>
          <w:sz w:val="24"/>
          <w:szCs w:val="24"/>
        </w:rPr>
      </w:pPr>
      <w:r w:rsidRPr="004C37C3">
        <w:rPr>
          <w:rFonts w:ascii="宋体" w:hAnsi="宋体" w:hint="eastAsia"/>
          <w:b/>
          <w:color w:val="000000"/>
          <w:sz w:val="24"/>
          <w:szCs w:val="24"/>
        </w:rPr>
        <w:t>项目概况</w:t>
      </w:r>
    </w:p>
    <w:p w:rsidR="00623D2E" w:rsidRPr="004C37C3" w:rsidRDefault="00623D2E" w:rsidP="000C0F63">
      <w:pPr>
        <w:tabs>
          <w:tab w:val="left" w:pos="709"/>
          <w:tab w:val="left" w:pos="993"/>
        </w:tabs>
        <w:spacing w:line="360" w:lineRule="auto"/>
        <w:ind w:firstLine="480"/>
        <w:rPr>
          <w:rFonts w:ascii="宋体"/>
          <w:color w:val="000000"/>
          <w:sz w:val="24"/>
        </w:rPr>
      </w:pPr>
      <w:r w:rsidRPr="004C37C3">
        <w:rPr>
          <w:rFonts w:ascii="宋体" w:hAnsi="宋体" w:hint="eastAsia"/>
          <w:color w:val="000000"/>
          <w:sz w:val="24"/>
        </w:rPr>
        <w:t>监狱是国家一级风险单位，作为国家的司法行政机关，承担着正确执行刑罚、惩罚和改造罪犯、预防和减少犯罪的重要任务。本次建设的福建省莆田监狱位于福建省莆田市涵江区新涵大街，总建筑面积约</w:t>
      </w:r>
      <w:r w:rsidRPr="004C37C3">
        <w:rPr>
          <w:rFonts w:ascii="宋体" w:hAnsi="宋体"/>
          <w:color w:val="000000"/>
          <w:sz w:val="24"/>
        </w:rPr>
        <w:t>14</w:t>
      </w:r>
      <w:r w:rsidRPr="004C37C3">
        <w:rPr>
          <w:rFonts w:ascii="宋体" w:hAnsi="宋体" w:hint="eastAsia"/>
          <w:color w:val="000000"/>
          <w:sz w:val="24"/>
        </w:rPr>
        <w:t>万平方米，监区建筑约</w:t>
      </w:r>
      <w:r w:rsidRPr="004C37C3">
        <w:rPr>
          <w:rFonts w:ascii="宋体" w:hAnsi="宋体"/>
          <w:color w:val="000000"/>
          <w:sz w:val="24"/>
        </w:rPr>
        <w:t>10</w:t>
      </w:r>
      <w:r w:rsidRPr="004C37C3">
        <w:rPr>
          <w:rFonts w:ascii="宋体" w:hAnsi="宋体" w:hint="eastAsia"/>
          <w:color w:val="000000"/>
          <w:sz w:val="24"/>
        </w:rPr>
        <w:t>万平方米，监狱总平划分为监区、行政区、厂区。</w:t>
      </w:r>
    </w:p>
    <w:p w:rsidR="00623D2E" w:rsidRPr="004C37C3" w:rsidRDefault="00623D2E" w:rsidP="000C0F63">
      <w:pPr>
        <w:tabs>
          <w:tab w:val="left" w:pos="709"/>
          <w:tab w:val="left" w:pos="993"/>
        </w:tabs>
        <w:spacing w:line="360" w:lineRule="auto"/>
        <w:ind w:firstLine="480"/>
        <w:rPr>
          <w:rFonts w:ascii="宋体"/>
          <w:color w:val="000000"/>
          <w:sz w:val="24"/>
        </w:rPr>
      </w:pPr>
      <w:r w:rsidRPr="004C37C3">
        <w:rPr>
          <w:rFonts w:ascii="宋体" w:hint="eastAsia"/>
          <w:color w:val="000000"/>
          <w:sz w:val="24"/>
        </w:rPr>
        <w:t>中标人应有相关资质、实力体现，具有专业的设计能力，利用信息通信技术和其他手段实现态势感知，实现监狱人防、物防、技防、联防“四防一体化”建设功能的安防系统，及时发现甚至提前预测事件的发生</w:t>
      </w:r>
      <w:r w:rsidRPr="004C37C3">
        <w:rPr>
          <w:rFonts w:ascii="宋体"/>
          <w:color w:val="000000"/>
          <w:sz w:val="24"/>
        </w:rPr>
        <w:t>,</w:t>
      </w:r>
      <w:r w:rsidRPr="004C37C3">
        <w:rPr>
          <w:rFonts w:ascii="宋体" w:hint="eastAsia"/>
          <w:color w:val="000000"/>
          <w:sz w:val="24"/>
        </w:rPr>
        <w:t>确保监狱的持续安全稳定。</w:t>
      </w:r>
    </w:p>
    <w:p w:rsidR="00623D2E" w:rsidRPr="004C37C3" w:rsidRDefault="00623D2E" w:rsidP="00C07483">
      <w:pPr>
        <w:tabs>
          <w:tab w:val="left" w:pos="709"/>
          <w:tab w:val="left" w:pos="993"/>
        </w:tabs>
        <w:spacing w:line="360" w:lineRule="auto"/>
        <w:ind w:firstLineChars="200" w:firstLine="480"/>
        <w:rPr>
          <w:rFonts w:ascii="宋体"/>
          <w:color w:val="000000"/>
          <w:sz w:val="24"/>
        </w:rPr>
      </w:pPr>
      <w:r w:rsidRPr="004C37C3">
        <w:rPr>
          <w:rFonts w:ascii="宋体" w:hint="eastAsia"/>
          <w:color w:val="000000"/>
          <w:sz w:val="24"/>
        </w:rPr>
        <w:t>本次招取的设计服务范围为</w:t>
      </w:r>
      <w:r w:rsidRPr="004C37C3">
        <w:rPr>
          <w:rFonts w:ascii="宋体" w:hAnsi="宋体" w:hint="eastAsia"/>
          <w:color w:val="000000"/>
          <w:sz w:val="24"/>
        </w:rPr>
        <w:t>福建省莆田监狱</w:t>
      </w:r>
      <w:r w:rsidRPr="004C37C3">
        <w:rPr>
          <w:rFonts w:ascii="宋体" w:hint="eastAsia"/>
          <w:color w:val="000000"/>
          <w:sz w:val="24"/>
        </w:rPr>
        <w:t>年度的安防、信息化等建设项目。</w:t>
      </w:r>
    </w:p>
    <w:p w:rsidR="00623D2E" w:rsidRPr="004C37C3" w:rsidRDefault="00623D2E" w:rsidP="009659AC">
      <w:pPr>
        <w:pStyle w:val="ListParagraph"/>
        <w:numPr>
          <w:ilvl w:val="0"/>
          <w:numId w:val="2"/>
        </w:numPr>
        <w:tabs>
          <w:tab w:val="left" w:pos="567"/>
        </w:tabs>
        <w:spacing w:beforeLines="50" w:line="360" w:lineRule="auto"/>
        <w:ind w:left="482" w:firstLineChars="0" w:hanging="482"/>
        <w:outlineLvl w:val="0"/>
        <w:rPr>
          <w:rFonts w:ascii="宋体"/>
          <w:b/>
          <w:color w:val="000000"/>
          <w:sz w:val="24"/>
          <w:szCs w:val="24"/>
        </w:rPr>
      </w:pPr>
      <w:r w:rsidRPr="004C37C3">
        <w:rPr>
          <w:rFonts w:ascii="宋体" w:hAnsi="宋体" w:hint="eastAsia"/>
          <w:b/>
          <w:color w:val="000000"/>
          <w:sz w:val="24"/>
          <w:szCs w:val="24"/>
        </w:rPr>
        <w:t>竞价供应商资质要求</w:t>
      </w:r>
    </w:p>
    <w:p w:rsidR="00623D2E" w:rsidRPr="004C37C3" w:rsidRDefault="00623D2E" w:rsidP="000C0F63">
      <w:pPr>
        <w:pStyle w:val="ListParagraph"/>
        <w:numPr>
          <w:ilvl w:val="0"/>
          <w:numId w:val="8"/>
        </w:numPr>
        <w:tabs>
          <w:tab w:val="left" w:pos="709"/>
          <w:tab w:val="left" w:pos="993"/>
        </w:tabs>
        <w:spacing w:line="360" w:lineRule="auto"/>
        <w:ind w:firstLineChars="0"/>
        <w:rPr>
          <w:rFonts w:ascii="宋体"/>
          <w:color w:val="000000"/>
          <w:sz w:val="24"/>
        </w:rPr>
      </w:pPr>
      <w:r w:rsidRPr="004C37C3">
        <w:rPr>
          <w:rFonts w:ascii="宋体" w:hAnsi="宋体" w:hint="eastAsia"/>
          <w:color w:val="000000"/>
          <w:sz w:val="24"/>
        </w:rPr>
        <w:t>安防</w:t>
      </w:r>
      <w:r>
        <w:rPr>
          <w:rFonts w:ascii="宋体" w:hAnsi="宋体" w:hint="eastAsia"/>
          <w:color w:val="000000"/>
          <w:sz w:val="24"/>
        </w:rPr>
        <w:t>贰</w:t>
      </w:r>
      <w:r w:rsidRPr="004C37C3">
        <w:rPr>
          <w:rFonts w:ascii="宋体" w:hAnsi="宋体" w:hint="eastAsia"/>
          <w:color w:val="000000"/>
          <w:sz w:val="24"/>
        </w:rPr>
        <w:t>级</w:t>
      </w:r>
      <w:r>
        <w:rPr>
          <w:rFonts w:ascii="宋体" w:hAnsi="宋体" w:hint="eastAsia"/>
          <w:color w:val="000000"/>
          <w:sz w:val="24"/>
        </w:rPr>
        <w:t>及以上</w:t>
      </w:r>
      <w:r w:rsidRPr="004C37C3">
        <w:rPr>
          <w:rFonts w:ascii="宋体" w:hAnsi="宋体" w:hint="eastAsia"/>
          <w:color w:val="000000"/>
          <w:sz w:val="24"/>
        </w:rPr>
        <w:t>资质</w:t>
      </w:r>
    </w:p>
    <w:p w:rsidR="00623D2E" w:rsidRPr="004C37C3" w:rsidRDefault="00623D2E" w:rsidP="000C0F63">
      <w:pPr>
        <w:pStyle w:val="ListParagraph"/>
        <w:numPr>
          <w:ilvl w:val="0"/>
          <w:numId w:val="8"/>
        </w:numPr>
        <w:tabs>
          <w:tab w:val="left" w:pos="709"/>
          <w:tab w:val="left" w:pos="993"/>
        </w:tabs>
        <w:spacing w:line="360" w:lineRule="auto"/>
        <w:ind w:firstLineChars="0"/>
        <w:rPr>
          <w:rFonts w:ascii="宋体"/>
          <w:color w:val="000000"/>
          <w:sz w:val="24"/>
        </w:rPr>
      </w:pPr>
      <w:r w:rsidRPr="004C37C3">
        <w:rPr>
          <w:rFonts w:ascii="宋体" w:hAnsi="宋体" w:hint="eastAsia"/>
          <w:color w:val="000000"/>
          <w:sz w:val="24"/>
        </w:rPr>
        <w:t>建筑智能化系统设计专项</w:t>
      </w:r>
      <w:r>
        <w:rPr>
          <w:rFonts w:ascii="宋体" w:hAnsi="宋体" w:hint="eastAsia"/>
          <w:color w:val="000000"/>
          <w:sz w:val="24"/>
        </w:rPr>
        <w:t>乙</w:t>
      </w:r>
      <w:r w:rsidRPr="004C37C3">
        <w:rPr>
          <w:rFonts w:ascii="宋体" w:hAnsi="宋体" w:hint="eastAsia"/>
          <w:color w:val="000000"/>
          <w:sz w:val="24"/>
        </w:rPr>
        <w:t>级</w:t>
      </w:r>
      <w:r>
        <w:rPr>
          <w:rFonts w:ascii="宋体" w:hAnsi="宋体" w:hint="eastAsia"/>
          <w:color w:val="000000"/>
          <w:sz w:val="24"/>
        </w:rPr>
        <w:t>及以上</w:t>
      </w:r>
      <w:r w:rsidRPr="004C37C3">
        <w:rPr>
          <w:rFonts w:ascii="宋体" w:hAnsi="宋体" w:hint="eastAsia"/>
          <w:color w:val="000000"/>
          <w:sz w:val="24"/>
        </w:rPr>
        <w:t>资质</w:t>
      </w:r>
    </w:p>
    <w:p w:rsidR="00623D2E" w:rsidRPr="004C37C3" w:rsidRDefault="00623D2E" w:rsidP="000C0F63">
      <w:pPr>
        <w:pStyle w:val="ListParagraph"/>
        <w:numPr>
          <w:ilvl w:val="0"/>
          <w:numId w:val="8"/>
        </w:numPr>
        <w:tabs>
          <w:tab w:val="left" w:pos="709"/>
          <w:tab w:val="left" w:pos="993"/>
        </w:tabs>
        <w:spacing w:line="360" w:lineRule="auto"/>
        <w:ind w:firstLineChars="0"/>
        <w:rPr>
          <w:rFonts w:ascii="宋体"/>
          <w:color w:val="000000"/>
          <w:sz w:val="24"/>
        </w:rPr>
      </w:pPr>
      <w:r w:rsidRPr="004C37C3">
        <w:rPr>
          <w:rFonts w:ascii="宋体" w:hAnsi="宋体" w:hint="eastAsia"/>
          <w:color w:val="000000"/>
          <w:sz w:val="24"/>
        </w:rPr>
        <w:t>电子与智能化工程专业承包</w:t>
      </w:r>
      <w:r>
        <w:rPr>
          <w:rFonts w:ascii="宋体" w:hAnsi="宋体" w:hint="eastAsia"/>
          <w:color w:val="000000"/>
          <w:sz w:val="24"/>
        </w:rPr>
        <w:t>贰</w:t>
      </w:r>
      <w:r w:rsidRPr="004C37C3">
        <w:rPr>
          <w:rFonts w:ascii="宋体" w:hAnsi="宋体" w:hint="eastAsia"/>
          <w:color w:val="000000"/>
          <w:sz w:val="24"/>
        </w:rPr>
        <w:t>级</w:t>
      </w:r>
      <w:r>
        <w:rPr>
          <w:rFonts w:ascii="宋体" w:hAnsi="宋体" w:hint="eastAsia"/>
          <w:color w:val="000000"/>
          <w:sz w:val="24"/>
        </w:rPr>
        <w:t>及以上</w:t>
      </w:r>
      <w:r w:rsidRPr="004C37C3">
        <w:rPr>
          <w:rFonts w:ascii="宋体" w:hAnsi="宋体" w:hint="eastAsia"/>
          <w:color w:val="000000"/>
          <w:sz w:val="24"/>
        </w:rPr>
        <w:t>资质</w:t>
      </w:r>
    </w:p>
    <w:p w:rsidR="00623D2E" w:rsidRPr="004C37C3" w:rsidRDefault="00623D2E" w:rsidP="000C0F63">
      <w:pPr>
        <w:pStyle w:val="ListParagraph"/>
        <w:numPr>
          <w:ilvl w:val="0"/>
          <w:numId w:val="8"/>
        </w:numPr>
        <w:tabs>
          <w:tab w:val="left" w:pos="709"/>
          <w:tab w:val="left" w:pos="993"/>
        </w:tabs>
        <w:spacing w:line="360" w:lineRule="auto"/>
        <w:ind w:firstLineChars="0"/>
        <w:rPr>
          <w:rFonts w:ascii="宋体"/>
          <w:color w:val="000000"/>
          <w:sz w:val="24"/>
        </w:rPr>
      </w:pPr>
      <w:r w:rsidRPr="004C37C3">
        <w:rPr>
          <w:rFonts w:ascii="宋体" w:hAnsi="宋体" w:hint="eastAsia"/>
          <w:color w:val="000000"/>
          <w:sz w:val="24"/>
        </w:rPr>
        <w:t>建筑装修工程设计专项</w:t>
      </w:r>
      <w:r>
        <w:rPr>
          <w:rFonts w:ascii="宋体" w:hAnsi="宋体" w:hint="eastAsia"/>
          <w:color w:val="000000"/>
          <w:sz w:val="24"/>
        </w:rPr>
        <w:t>乙</w:t>
      </w:r>
      <w:r w:rsidRPr="004C37C3">
        <w:rPr>
          <w:rFonts w:ascii="宋体" w:hAnsi="宋体" w:hint="eastAsia"/>
          <w:color w:val="000000"/>
          <w:sz w:val="24"/>
        </w:rPr>
        <w:t>级</w:t>
      </w:r>
      <w:r>
        <w:rPr>
          <w:rFonts w:ascii="宋体" w:hAnsi="宋体" w:hint="eastAsia"/>
          <w:color w:val="000000"/>
          <w:sz w:val="24"/>
        </w:rPr>
        <w:t>及以上</w:t>
      </w:r>
      <w:r w:rsidRPr="004C37C3">
        <w:rPr>
          <w:rFonts w:ascii="宋体" w:hAnsi="宋体" w:hint="eastAsia"/>
          <w:color w:val="000000"/>
          <w:sz w:val="24"/>
        </w:rPr>
        <w:t>资质</w:t>
      </w:r>
    </w:p>
    <w:p w:rsidR="00623D2E" w:rsidRPr="004C37C3" w:rsidRDefault="00623D2E" w:rsidP="009659AC">
      <w:pPr>
        <w:pStyle w:val="ListParagraph"/>
        <w:numPr>
          <w:ilvl w:val="0"/>
          <w:numId w:val="2"/>
        </w:numPr>
        <w:tabs>
          <w:tab w:val="left" w:pos="567"/>
        </w:tabs>
        <w:spacing w:beforeLines="50" w:line="360" w:lineRule="auto"/>
        <w:ind w:left="482" w:firstLineChars="0" w:hanging="482"/>
        <w:outlineLvl w:val="0"/>
        <w:rPr>
          <w:rFonts w:ascii="宋体"/>
          <w:b/>
          <w:color w:val="000000"/>
          <w:sz w:val="24"/>
          <w:szCs w:val="24"/>
        </w:rPr>
      </w:pPr>
      <w:bookmarkStart w:id="0" w:name="_GoBack"/>
      <w:bookmarkEnd w:id="0"/>
      <w:r w:rsidRPr="004C37C3">
        <w:rPr>
          <w:rFonts w:ascii="宋体" w:hAnsi="宋体" w:hint="eastAsia"/>
          <w:b/>
          <w:color w:val="000000"/>
          <w:sz w:val="24"/>
          <w:szCs w:val="24"/>
        </w:rPr>
        <w:t>设计服务要求</w:t>
      </w:r>
    </w:p>
    <w:p w:rsidR="00623D2E" w:rsidRPr="004C37C3" w:rsidRDefault="00623D2E" w:rsidP="00C329C0">
      <w:pPr>
        <w:pStyle w:val="ListParagraph"/>
        <w:numPr>
          <w:ilvl w:val="0"/>
          <w:numId w:val="4"/>
        </w:numPr>
        <w:tabs>
          <w:tab w:val="left" w:pos="567"/>
        </w:tabs>
        <w:spacing w:line="360" w:lineRule="auto"/>
        <w:ind w:left="357" w:firstLineChars="0" w:hanging="215"/>
        <w:outlineLvl w:val="1"/>
        <w:rPr>
          <w:rFonts w:ascii="宋体"/>
          <w:b/>
          <w:color w:val="000000"/>
          <w:sz w:val="24"/>
          <w:szCs w:val="24"/>
        </w:rPr>
      </w:pPr>
      <w:r w:rsidRPr="004C37C3">
        <w:rPr>
          <w:rFonts w:ascii="宋体" w:hAnsi="宋体" w:hint="eastAsia"/>
          <w:b/>
          <w:color w:val="000000"/>
          <w:sz w:val="24"/>
          <w:szCs w:val="24"/>
        </w:rPr>
        <w:t>设计服务基本要求</w:t>
      </w:r>
    </w:p>
    <w:p w:rsidR="00623D2E" w:rsidRPr="004C37C3" w:rsidRDefault="00623D2E" w:rsidP="0017565E">
      <w:pPr>
        <w:numPr>
          <w:ilvl w:val="0"/>
          <w:numId w:val="10"/>
        </w:numPr>
        <w:adjustRightInd w:val="0"/>
        <w:spacing w:line="360" w:lineRule="auto"/>
        <w:ind w:left="567" w:firstLine="0"/>
        <w:rPr>
          <w:rFonts w:ascii="宋体"/>
          <w:color w:val="000000"/>
          <w:spacing w:val="2"/>
          <w:position w:val="2"/>
          <w:sz w:val="24"/>
        </w:rPr>
      </w:pPr>
      <w:r w:rsidRPr="004C37C3">
        <w:rPr>
          <w:rFonts w:ascii="宋体" w:hAnsi="宋体" w:hint="eastAsia"/>
          <w:color w:val="000000"/>
          <w:spacing w:val="2"/>
          <w:position w:val="2"/>
          <w:sz w:val="24"/>
        </w:rPr>
        <w:t>竞价供应商应依据项目设计合同的规定，通过有效地计划、组织和协调，按时完成合同规定的设计任务，保证设计质量、合理控制工程投资，为建设方提供优良的设计服务。</w:t>
      </w:r>
    </w:p>
    <w:p w:rsidR="00623D2E" w:rsidRPr="004C37C3" w:rsidRDefault="00623D2E" w:rsidP="0017565E">
      <w:pPr>
        <w:numPr>
          <w:ilvl w:val="0"/>
          <w:numId w:val="10"/>
        </w:numPr>
        <w:adjustRightInd w:val="0"/>
        <w:spacing w:line="360" w:lineRule="auto"/>
        <w:ind w:left="567" w:firstLine="0"/>
        <w:rPr>
          <w:rFonts w:ascii="宋体"/>
          <w:color w:val="000000"/>
          <w:spacing w:val="2"/>
          <w:position w:val="2"/>
          <w:sz w:val="24"/>
        </w:rPr>
      </w:pPr>
      <w:r w:rsidRPr="004C37C3">
        <w:rPr>
          <w:rFonts w:ascii="宋体" w:hAnsi="宋体" w:hint="eastAsia"/>
          <w:color w:val="000000"/>
          <w:sz w:val="24"/>
        </w:rPr>
        <w:t>承担方案设计及其后续设计服务的竞价供应商，若采购单位（委托单位）或其上级主管部门认为有必要的话，则应按其要求进行技术设计，编制技术设计文件及相应修正概算，竞价供应商应予以配合执行，且编制费用已包括在设计费总额中。</w:t>
      </w:r>
    </w:p>
    <w:p w:rsidR="00623D2E" w:rsidRPr="004C37C3" w:rsidRDefault="00623D2E" w:rsidP="0017565E">
      <w:pPr>
        <w:numPr>
          <w:ilvl w:val="0"/>
          <w:numId w:val="10"/>
        </w:numPr>
        <w:adjustRightInd w:val="0"/>
        <w:spacing w:line="360" w:lineRule="auto"/>
        <w:ind w:left="567" w:firstLine="0"/>
        <w:rPr>
          <w:rFonts w:ascii="宋体"/>
          <w:color w:val="000000"/>
          <w:spacing w:val="2"/>
          <w:position w:val="2"/>
          <w:sz w:val="24"/>
        </w:rPr>
      </w:pPr>
      <w:r w:rsidRPr="004C37C3">
        <w:rPr>
          <w:rFonts w:ascii="宋体" w:hAnsi="宋体" w:hint="eastAsia"/>
          <w:color w:val="000000"/>
          <w:sz w:val="24"/>
        </w:rPr>
        <w:t>工程施工时，应按照规定派驻工地设计代表，协助业主解决各种与设计有关的问题，包括修改完善设计或局部变更设计。</w:t>
      </w:r>
    </w:p>
    <w:p w:rsidR="00623D2E" w:rsidRPr="004C37C3" w:rsidRDefault="00623D2E" w:rsidP="0017565E">
      <w:pPr>
        <w:numPr>
          <w:ilvl w:val="0"/>
          <w:numId w:val="10"/>
        </w:numPr>
        <w:adjustRightInd w:val="0"/>
        <w:spacing w:line="360" w:lineRule="auto"/>
        <w:ind w:left="567" w:firstLine="0"/>
        <w:rPr>
          <w:rFonts w:ascii="宋体"/>
          <w:color w:val="000000"/>
          <w:spacing w:val="2"/>
          <w:position w:val="2"/>
          <w:sz w:val="24"/>
        </w:rPr>
      </w:pPr>
      <w:r w:rsidRPr="004C37C3">
        <w:rPr>
          <w:rFonts w:ascii="宋体" w:hAnsi="宋体" w:hint="eastAsia"/>
          <w:color w:val="000000"/>
          <w:sz w:val="24"/>
        </w:rPr>
        <w:t>竞价供应商所做的设计应当符合设计标准和规范要求，由于设计失误引起重大设计变更造成采购单位的工程费用增加的，竞价供应商应赔偿损失。</w:t>
      </w:r>
    </w:p>
    <w:p w:rsidR="00623D2E" w:rsidRPr="004C37C3" w:rsidRDefault="00623D2E" w:rsidP="00C329C0">
      <w:pPr>
        <w:pStyle w:val="ListParagraph"/>
        <w:numPr>
          <w:ilvl w:val="0"/>
          <w:numId w:val="4"/>
        </w:numPr>
        <w:tabs>
          <w:tab w:val="left" w:pos="567"/>
        </w:tabs>
        <w:spacing w:line="360" w:lineRule="auto"/>
        <w:ind w:left="357" w:firstLineChars="0" w:hanging="215"/>
        <w:outlineLvl w:val="1"/>
        <w:rPr>
          <w:rFonts w:ascii="宋体"/>
          <w:b/>
          <w:color w:val="000000"/>
          <w:sz w:val="24"/>
          <w:szCs w:val="24"/>
        </w:rPr>
      </w:pPr>
      <w:r w:rsidRPr="004C37C3">
        <w:rPr>
          <w:rFonts w:ascii="宋体" w:hAnsi="宋体" w:hint="eastAsia"/>
          <w:b/>
          <w:color w:val="000000"/>
          <w:sz w:val="24"/>
          <w:szCs w:val="24"/>
        </w:rPr>
        <w:t>对竞价供应商的基本要求</w:t>
      </w:r>
    </w:p>
    <w:p w:rsidR="00623D2E" w:rsidRPr="004C37C3" w:rsidRDefault="00623D2E" w:rsidP="0017565E">
      <w:pPr>
        <w:pStyle w:val="ListParagraph"/>
        <w:numPr>
          <w:ilvl w:val="0"/>
          <w:numId w:val="9"/>
        </w:numPr>
        <w:spacing w:line="360" w:lineRule="auto"/>
        <w:ind w:leftChars="270" w:left="567" w:firstLineChars="0" w:firstLine="0"/>
        <w:rPr>
          <w:rFonts w:ascii="宋体"/>
          <w:color w:val="000000"/>
          <w:sz w:val="24"/>
          <w:szCs w:val="24"/>
        </w:rPr>
      </w:pPr>
      <w:r w:rsidRPr="004C37C3">
        <w:rPr>
          <w:rFonts w:ascii="宋体" w:hAnsi="宋体" w:hint="eastAsia"/>
          <w:color w:val="000000"/>
          <w:sz w:val="24"/>
        </w:rPr>
        <w:t>中标供应商</w:t>
      </w:r>
      <w:r w:rsidRPr="004C37C3">
        <w:rPr>
          <w:rFonts w:ascii="宋体" w:hAnsi="宋体" w:hint="eastAsia"/>
          <w:color w:val="000000"/>
          <w:sz w:val="24"/>
          <w:szCs w:val="24"/>
        </w:rPr>
        <w:t>应在相应的设计文件上签字，及时签发设计变更、设计修改及工程联系单等与工程有关的文件，并参加建设单位主持召开的与设计有关的会议，处理和解决与设计有关的问题。</w:t>
      </w:r>
    </w:p>
    <w:p w:rsidR="00623D2E" w:rsidRPr="004C37C3" w:rsidRDefault="00623D2E" w:rsidP="0017565E">
      <w:pPr>
        <w:numPr>
          <w:ilvl w:val="0"/>
          <w:numId w:val="9"/>
        </w:numPr>
        <w:adjustRightInd w:val="0"/>
        <w:spacing w:line="360" w:lineRule="auto"/>
        <w:ind w:leftChars="270" w:left="567" w:firstLine="0"/>
        <w:rPr>
          <w:rFonts w:ascii="宋体"/>
          <w:color w:val="000000"/>
          <w:sz w:val="24"/>
        </w:rPr>
      </w:pPr>
      <w:r w:rsidRPr="004C37C3">
        <w:rPr>
          <w:rFonts w:ascii="宋体" w:hAnsi="宋体" w:hint="eastAsia"/>
          <w:color w:val="000000"/>
          <w:sz w:val="24"/>
        </w:rPr>
        <w:t>中标供应商应按建设单位需求指派</w:t>
      </w:r>
      <w:r w:rsidRPr="004C37C3">
        <w:rPr>
          <w:rFonts w:ascii="宋体" w:hAnsi="宋体"/>
          <w:color w:val="000000"/>
          <w:sz w:val="24"/>
        </w:rPr>
        <w:t>1</w:t>
      </w:r>
      <w:r w:rsidRPr="004C37C3">
        <w:rPr>
          <w:rFonts w:ascii="宋体" w:hAnsi="宋体" w:hint="eastAsia"/>
          <w:color w:val="000000"/>
          <w:sz w:val="24"/>
        </w:rPr>
        <w:t>名常驻施工现场设计代表，如有不尽其职或虚挂其名的情况，建设单位有权要求调换具有相应资历的人选的权利，直至有权要求设计单位退场并单方面终止合同。</w:t>
      </w:r>
    </w:p>
    <w:p w:rsidR="00623D2E" w:rsidRPr="004C37C3" w:rsidRDefault="00623D2E" w:rsidP="00C329C0">
      <w:pPr>
        <w:pStyle w:val="ListParagraph"/>
        <w:numPr>
          <w:ilvl w:val="0"/>
          <w:numId w:val="4"/>
        </w:numPr>
        <w:tabs>
          <w:tab w:val="left" w:pos="567"/>
        </w:tabs>
        <w:spacing w:line="360" w:lineRule="auto"/>
        <w:ind w:left="357" w:firstLineChars="0" w:hanging="215"/>
        <w:outlineLvl w:val="1"/>
        <w:rPr>
          <w:rFonts w:ascii="宋体"/>
          <w:b/>
          <w:color w:val="000000"/>
          <w:sz w:val="24"/>
          <w:szCs w:val="24"/>
        </w:rPr>
      </w:pPr>
      <w:r w:rsidRPr="004C37C3">
        <w:rPr>
          <w:rFonts w:ascii="宋体" w:hAnsi="宋体" w:hint="eastAsia"/>
          <w:b/>
          <w:color w:val="000000"/>
          <w:sz w:val="24"/>
          <w:szCs w:val="24"/>
        </w:rPr>
        <w:t>其他补充条款</w:t>
      </w:r>
    </w:p>
    <w:p w:rsidR="00623D2E" w:rsidRPr="004C37C3" w:rsidRDefault="00623D2E" w:rsidP="00152374">
      <w:pPr>
        <w:pStyle w:val="ListParagraph"/>
        <w:numPr>
          <w:ilvl w:val="0"/>
          <w:numId w:val="7"/>
        </w:numPr>
        <w:spacing w:line="360" w:lineRule="auto"/>
        <w:ind w:firstLineChars="0"/>
        <w:rPr>
          <w:rFonts w:ascii="宋体"/>
          <w:color w:val="000000"/>
          <w:sz w:val="24"/>
        </w:rPr>
      </w:pPr>
      <w:r w:rsidRPr="004C37C3">
        <w:rPr>
          <w:rFonts w:ascii="宋体" w:hAnsi="宋体" w:hint="eastAsia"/>
          <w:color w:val="000000"/>
          <w:sz w:val="24"/>
        </w:rPr>
        <w:t>设计方案应在接到招标方正式通知（委托单或电话通知）委托后</w:t>
      </w:r>
      <w:r w:rsidRPr="004C37C3">
        <w:rPr>
          <w:rFonts w:ascii="宋体" w:hAnsi="宋体"/>
          <w:color w:val="000000"/>
          <w:sz w:val="24"/>
        </w:rPr>
        <w:t>7</w:t>
      </w:r>
      <w:r w:rsidRPr="004C37C3">
        <w:rPr>
          <w:rFonts w:ascii="宋体" w:hAnsi="宋体" w:hint="eastAsia"/>
          <w:color w:val="000000"/>
          <w:sz w:val="24"/>
        </w:rPr>
        <w:t>个日历日内完成，</w:t>
      </w:r>
      <w:r w:rsidRPr="004C37C3">
        <w:rPr>
          <w:rFonts w:hint="eastAsia"/>
          <w:color w:val="000000"/>
          <w:sz w:val="24"/>
        </w:rPr>
        <w:t>若因项目较为复杂需延长时限的，必须提前书面提交申请并经委托方同意。</w:t>
      </w:r>
      <w:r w:rsidRPr="009659AC">
        <w:rPr>
          <w:rFonts w:ascii="宋体" w:hAnsi="宋体" w:hint="eastAsia"/>
          <w:color w:val="000000"/>
          <w:sz w:val="24"/>
          <w:szCs w:val="24"/>
        </w:rPr>
        <w:t>设计方案等文件应完全满足委托方的要求。</w:t>
      </w:r>
      <w:r w:rsidRPr="004C37C3">
        <w:rPr>
          <w:rFonts w:hint="eastAsia"/>
          <w:color w:val="000000"/>
          <w:sz w:val="24"/>
        </w:rPr>
        <w:t>单项建设项目设计方案超时限未完成，或设计方案质量较差明显不能满足委托方实际需求的，</w:t>
      </w:r>
      <w:r w:rsidRPr="004C37C3">
        <w:rPr>
          <w:rFonts w:ascii="宋体" w:hAnsi="宋体" w:hint="eastAsia"/>
          <w:color w:val="000000"/>
          <w:sz w:val="24"/>
        </w:rPr>
        <w:t>委托方有权单方面中止单项建设项目设计委托并酌情扣除履约保证金（每次不少于</w:t>
      </w:r>
      <w:r w:rsidRPr="004C37C3">
        <w:rPr>
          <w:rFonts w:ascii="宋体" w:hAnsi="宋体"/>
          <w:color w:val="000000"/>
          <w:sz w:val="24"/>
        </w:rPr>
        <w:t>1000</w:t>
      </w:r>
      <w:r w:rsidRPr="004C37C3">
        <w:rPr>
          <w:rFonts w:ascii="宋体" w:hAnsi="宋体" w:hint="eastAsia"/>
          <w:color w:val="000000"/>
          <w:sz w:val="24"/>
        </w:rPr>
        <w:t>元），直至中止合同。</w:t>
      </w:r>
    </w:p>
    <w:p w:rsidR="00623D2E" w:rsidRPr="004C37C3" w:rsidRDefault="00623D2E" w:rsidP="00366675">
      <w:pPr>
        <w:pStyle w:val="ListParagraph"/>
        <w:numPr>
          <w:ilvl w:val="0"/>
          <w:numId w:val="7"/>
        </w:numPr>
        <w:spacing w:line="360" w:lineRule="auto"/>
        <w:ind w:firstLineChars="0"/>
        <w:rPr>
          <w:rFonts w:ascii="宋体"/>
          <w:color w:val="000000"/>
          <w:sz w:val="24"/>
        </w:rPr>
      </w:pPr>
      <w:r w:rsidRPr="004C37C3">
        <w:rPr>
          <w:rFonts w:ascii="宋体" w:hAnsi="宋体" w:hint="eastAsia"/>
          <w:color w:val="000000"/>
          <w:sz w:val="24"/>
        </w:rPr>
        <w:t>各竞价供应商虚假应标、恶意竞标、设计过程中对用户造成泄密或其他严重损失的，将取消中标资格，或中止设计合同，并列入黑名单，通告相关单位，不得再次承接该类工程。</w:t>
      </w:r>
    </w:p>
    <w:p w:rsidR="00623D2E" w:rsidRPr="004C37C3" w:rsidRDefault="00623D2E" w:rsidP="00152374">
      <w:pPr>
        <w:numPr>
          <w:ilvl w:val="0"/>
          <w:numId w:val="7"/>
        </w:numPr>
        <w:spacing w:line="360" w:lineRule="auto"/>
        <w:rPr>
          <w:rFonts w:ascii="宋体"/>
          <w:color w:val="000000"/>
          <w:sz w:val="24"/>
        </w:rPr>
      </w:pPr>
      <w:r w:rsidRPr="004C37C3">
        <w:rPr>
          <w:rFonts w:ascii="宋体" w:hAnsi="宋体" w:hint="eastAsia"/>
          <w:color w:val="000000"/>
          <w:sz w:val="24"/>
        </w:rPr>
        <w:t>设计文件应满足委托方及有关审批部门的时限及质量要求，设计方案应切合实际，符合中国现行设计规范及技术标准的规定。</w:t>
      </w:r>
    </w:p>
    <w:p w:rsidR="00623D2E" w:rsidRPr="004C37C3" w:rsidRDefault="00623D2E" w:rsidP="00152374">
      <w:pPr>
        <w:numPr>
          <w:ilvl w:val="0"/>
          <w:numId w:val="7"/>
        </w:numPr>
        <w:spacing w:line="360" w:lineRule="auto"/>
        <w:rPr>
          <w:rFonts w:ascii="宋体"/>
          <w:color w:val="000000"/>
          <w:sz w:val="24"/>
        </w:rPr>
      </w:pPr>
      <w:r w:rsidRPr="004C37C3">
        <w:rPr>
          <w:rFonts w:ascii="宋体" w:hAnsi="宋体" w:hint="eastAsia"/>
          <w:color w:val="000000"/>
          <w:sz w:val="24"/>
        </w:rPr>
        <w:t>付款：待委托设计的单项建设项目</w:t>
      </w:r>
      <w:r>
        <w:rPr>
          <w:rFonts w:ascii="宋体" w:hAnsi="宋体" w:hint="eastAsia"/>
          <w:color w:val="000000"/>
          <w:sz w:val="24"/>
        </w:rPr>
        <w:t>签订</w:t>
      </w:r>
      <w:r w:rsidRPr="004C37C3">
        <w:rPr>
          <w:rFonts w:ascii="宋体" w:hAnsi="宋体" w:hint="eastAsia"/>
          <w:color w:val="000000"/>
          <w:sz w:val="24"/>
        </w:rPr>
        <w:t>中标施工合同后</w:t>
      </w:r>
      <w:r w:rsidRPr="004C37C3">
        <w:rPr>
          <w:rFonts w:ascii="宋体" w:hAnsi="宋体"/>
          <w:color w:val="000000"/>
          <w:sz w:val="24"/>
        </w:rPr>
        <w:t>15</w:t>
      </w:r>
      <w:r w:rsidRPr="004C37C3">
        <w:rPr>
          <w:rFonts w:ascii="宋体" w:hAnsi="宋体" w:hint="eastAsia"/>
          <w:color w:val="000000"/>
          <w:sz w:val="24"/>
        </w:rPr>
        <w:t>个工作日内支付</w:t>
      </w:r>
      <w:r w:rsidRPr="004C37C3">
        <w:rPr>
          <w:rFonts w:ascii="宋体" w:hAnsi="宋体"/>
          <w:color w:val="000000"/>
          <w:sz w:val="24"/>
        </w:rPr>
        <w:t>90%</w:t>
      </w:r>
      <w:r w:rsidRPr="004C37C3">
        <w:rPr>
          <w:rFonts w:ascii="宋体" w:hAnsi="宋体" w:hint="eastAsia"/>
          <w:color w:val="000000"/>
          <w:sz w:val="24"/>
        </w:rPr>
        <w:t>的设计费，单项建设项目验收合格后支付</w:t>
      </w:r>
      <w:r w:rsidRPr="004C37C3">
        <w:rPr>
          <w:rFonts w:ascii="宋体" w:hAnsi="宋体"/>
          <w:color w:val="000000"/>
          <w:sz w:val="24"/>
        </w:rPr>
        <w:t>10%</w:t>
      </w:r>
      <w:r w:rsidRPr="004C37C3">
        <w:rPr>
          <w:rFonts w:ascii="宋体" w:hAnsi="宋体" w:hint="eastAsia"/>
          <w:color w:val="000000"/>
          <w:sz w:val="24"/>
        </w:rPr>
        <w:t>的设计费。</w:t>
      </w:r>
    </w:p>
    <w:p w:rsidR="00623D2E" w:rsidRPr="004C37C3" w:rsidRDefault="00623D2E" w:rsidP="00152374">
      <w:pPr>
        <w:numPr>
          <w:ilvl w:val="0"/>
          <w:numId w:val="7"/>
        </w:numPr>
        <w:spacing w:line="360" w:lineRule="auto"/>
        <w:rPr>
          <w:rFonts w:ascii="宋体"/>
          <w:color w:val="000000"/>
          <w:sz w:val="24"/>
        </w:rPr>
      </w:pPr>
      <w:r w:rsidRPr="004C37C3">
        <w:rPr>
          <w:rFonts w:ascii="宋体" w:hAnsi="宋体" w:hint="eastAsia"/>
          <w:color w:val="000000"/>
          <w:sz w:val="24"/>
        </w:rPr>
        <w:t>施工现场配合服务：自单项建设项目委托起至单项建设项目竣工验收合格止。</w:t>
      </w:r>
    </w:p>
    <w:p w:rsidR="00623D2E" w:rsidRPr="004C37C3" w:rsidRDefault="00623D2E" w:rsidP="00152374">
      <w:pPr>
        <w:numPr>
          <w:ilvl w:val="0"/>
          <w:numId w:val="7"/>
        </w:numPr>
        <w:spacing w:line="360" w:lineRule="auto"/>
        <w:rPr>
          <w:rFonts w:ascii="宋体"/>
          <w:color w:val="000000"/>
          <w:sz w:val="24"/>
        </w:rPr>
      </w:pPr>
      <w:r w:rsidRPr="004C37C3">
        <w:rPr>
          <w:rFonts w:ascii="宋体" w:hAnsi="宋体" w:hint="eastAsia"/>
          <w:color w:val="000000"/>
          <w:sz w:val="24"/>
        </w:rPr>
        <w:t>服务期限本次成交的设计单位服务期限为合同签订后</w:t>
      </w:r>
      <w:r w:rsidRPr="004C37C3">
        <w:rPr>
          <w:rFonts w:ascii="宋体" w:hAnsi="宋体"/>
          <w:color w:val="000000"/>
          <w:sz w:val="24"/>
        </w:rPr>
        <w:t>1</w:t>
      </w:r>
      <w:r w:rsidRPr="004C37C3">
        <w:rPr>
          <w:rFonts w:ascii="宋体" w:hAnsi="宋体" w:hint="eastAsia"/>
          <w:color w:val="000000"/>
          <w:sz w:val="24"/>
        </w:rPr>
        <w:t>年，因服务期内设计单位多次违反采购方规定及要求的或违反国家政策法律法规规定的，采购方有权提前终止合同。</w:t>
      </w:r>
    </w:p>
    <w:p w:rsidR="00623D2E" w:rsidRPr="004C37C3" w:rsidRDefault="00623D2E" w:rsidP="00152374">
      <w:pPr>
        <w:numPr>
          <w:ilvl w:val="0"/>
          <w:numId w:val="7"/>
        </w:numPr>
        <w:spacing w:line="360" w:lineRule="auto"/>
        <w:rPr>
          <w:rFonts w:ascii="宋体"/>
          <w:color w:val="000000"/>
          <w:sz w:val="24"/>
        </w:rPr>
      </w:pPr>
      <w:r w:rsidRPr="004C37C3">
        <w:rPr>
          <w:rFonts w:ascii="宋体" w:hAnsi="宋体" w:hint="eastAsia"/>
          <w:color w:val="000000"/>
          <w:sz w:val="24"/>
        </w:rPr>
        <w:t>本次采购服务的费用包括了现场勘查费、编制人员工资、可研报告编制费及项目评审费等伴随费用。还要考虑到合同中可能出现的索赔和变更。</w:t>
      </w:r>
    </w:p>
    <w:p w:rsidR="00623D2E" w:rsidRPr="004C37C3" w:rsidRDefault="00623D2E" w:rsidP="00542D37">
      <w:pPr>
        <w:pStyle w:val="ListParagraph"/>
        <w:numPr>
          <w:ilvl w:val="0"/>
          <w:numId w:val="7"/>
        </w:numPr>
        <w:spacing w:line="360" w:lineRule="auto"/>
        <w:ind w:firstLineChars="0"/>
        <w:rPr>
          <w:rFonts w:ascii="宋体"/>
          <w:color w:val="000000"/>
          <w:sz w:val="24"/>
        </w:rPr>
      </w:pPr>
      <w:r w:rsidRPr="004C37C3">
        <w:rPr>
          <w:rFonts w:ascii="宋体" w:hAnsi="宋体" w:hint="eastAsia"/>
          <w:color w:val="000000"/>
          <w:sz w:val="24"/>
        </w:rPr>
        <w:t>知识产权：设计单位须保障采购人取得的设计方案不受到第三方关于侵犯专利权、商标权或工业设计权等知识产权的指控。如果任何第三方提出侵权指控与采购人无关，设计单位须与第三方交涉并承担可能发生的责任与一切费用。如采购人因此而遭致损失的，设计单位应赔偿该损失。</w:t>
      </w:r>
    </w:p>
    <w:p w:rsidR="00623D2E" w:rsidRPr="004C37C3" w:rsidRDefault="00623D2E" w:rsidP="00542D37">
      <w:pPr>
        <w:pStyle w:val="ListParagraph"/>
        <w:numPr>
          <w:ilvl w:val="0"/>
          <w:numId w:val="7"/>
        </w:numPr>
        <w:spacing w:line="360" w:lineRule="auto"/>
        <w:ind w:firstLineChars="0"/>
        <w:rPr>
          <w:rFonts w:ascii="宋体"/>
          <w:color w:val="000000"/>
          <w:sz w:val="24"/>
        </w:rPr>
      </w:pPr>
      <w:r w:rsidRPr="004C37C3">
        <w:rPr>
          <w:rFonts w:ascii="宋体" w:hAnsi="宋体" w:hint="eastAsia"/>
          <w:color w:val="000000"/>
          <w:sz w:val="24"/>
        </w:rPr>
        <w:t>本项目不允许中标人以任何名义和理由在中标后将中标项目的主体、非主体、关键性工作、非关键性工作进行转包、分包。</w:t>
      </w:r>
    </w:p>
    <w:p w:rsidR="00623D2E" w:rsidRPr="004C37C3" w:rsidRDefault="00623D2E">
      <w:pPr>
        <w:rPr>
          <w:color w:val="000000"/>
        </w:rPr>
      </w:pPr>
    </w:p>
    <w:sectPr w:rsidR="00623D2E" w:rsidRPr="004C37C3" w:rsidSect="00AB6701">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3D2E" w:rsidRDefault="00623D2E" w:rsidP="00197B7E">
      <w:r>
        <w:separator/>
      </w:r>
    </w:p>
  </w:endnote>
  <w:endnote w:type="continuationSeparator" w:id="0">
    <w:p w:rsidR="00623D2E" w:rsidRDefault="00623D2E" w:rsidP="00197B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D2E" w:rsidRDefault="00623D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D2E" w:rsidRDefault="00623D2E">
    <w:pPr>
      <w:pStyle w:val="Footer"/>
      <w:jc w:val="center"/>
    </w:pPr>
    <w:fldSimple w:instr="PAGE   \* MERGEFORMAT">
      <w:r w:rsidRPr="009659AC">
        <w:rPr>
          <w:noProof/>
          <w:lang w:val="zh-CN"/>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D2E" w:rsidRDefault="00623D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3D2E" w:rsidRDefault="00623D2E" w:rsidP="00197B7E">
      <w:r>
        <w:separator/>
      </w:r>
    </w:p>
  </w:footnote>
  <w:footnote w:type="continuationSeparator" w:id="0">
    <w:p w:rsidR="00623D2E" w:rsidRDefault="00623D2E" w:rsidP="00197B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D2E" w:rsidRDefault="00623D2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D2E" w:rsidRDefault="00623D2E" w:rsidP="009659AC">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D2E" w:rsidRDefault="00623D2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40E54"/>
    <w:multiLevelType w:val="hybridMultilevel"/>
    <w:tmpl w:val="482299F0"/>
    <w:lvl w:ilvl="0" w:tplc="9282323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
    <w:nsid w:val="14A3532E"/>
    <w:multiLevelType w:val="multilevel"/>
    <w:tmpl w:val="14A3532E"/>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32E41257"/>
    <w:multiLevelType w:val="multilevel"/>
    <w:tmpl w:val="8138E6A2"/>
    <w:lvl w:ilvl="0">
      <w:start w:val="1"/>
      <w:numFmt w:val="decimal"/>
      <w:lvlText w:val="%1)"/>
      <w:lvlJc w:val="left"/>
      <w:pPr>
        <w:tabs>
          <w:tab w:val="left" w:pos="624"/>
        </w:tabs>
        <w:ind w:firstLine="51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nsid w:val="412C6D1F"/>
    <w:multiLevelType w:val="multilevel"/>
    <w:tmpl w:val="412C6D1F"/>
    <w:lvl w:ilvl="0">
      <w:start w:val="1"/>
      <w:numFmt w:val="japaneseCounting"/>
      <w:lvlText w:val="%1、"/>
      <w:lvlJc w:val="left"/>
      <w:pPr>
        <w:ind w:left="480" w:hanging="48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45615858"/>
    <w:multiLevelType w:val="multilevel"/>
    <w:tmpl w:val="45615858"/>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nsid w:val="4FCF0D2B"/>
    <w:multiLevelType w:val="hybridMultilevel"/>
    <w:tmpl w:val="C40C8388"/>
    <w:lvl w:ilvl="0" w:tplc="0409000F">
      <w:start w:val="1"/>
      <w:numFmt w:val="decimal"/>
      <w:lvlText w:val="%1."/>
      <w:lvlJc w:val="left"/>
      <w:pPr>
        <w:ind w:left="900" w:hanging="420"/>
      </w:pPr>
      <w:rPr>
        <w:rFonts w:cs="Times New Roman"/>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6">
    <w:nsid w:val="51CE00CD"/>
    <w:multiLevelType w:val="multilevel"/>
    <w:tmpl w:val="51CE00CD"/>
    <w:lvl w:ilvl="0">
      <w:start w:val="1"/>
      <w:numFmt w:val="upperLetter"/>
      <w:lvlText w:val="%1."/>
      <w:lvlJc w:val="left"/>
      <w:pPr>
        <w:tabs>
          <w:tab w:val="left" w:pos="624"/>
        </w:tabs>
        <w:ind w:firstLine="51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7">
    <w:nsid w:val="55D635B1"/>
    <w:multiLevelType w:val="multilevel"/>
    <w:tmpl w:val="F99EC08C"/>
    <w:lvl w:ilvl="0">
      <w:start w:val="1"/>
      <w:numFmt w:val="decimal"/>
      <w:lvlText w:val="%1)"/>
      <w:lvlJc w:val="left"/>
      <w:pPr>
        <w:tabs>
          <w:tab w:val="left" w:pos="624"/>
        </w:tabs>
        <w:ind w:firstLine="51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8">
    <w:nsid w:val="69436DE0"/>
    <w:multiLevelType w:val="multilevel"/>
    <w:tmpl w:val="69436DE0"/>
    <w:lvl w:ilvl="0">
      <w:start w:val="1"/>
      <w:numFmt w:val="upperLetter"/>
      <w:lvlText w:val="%1."/>
      <w:lvlJc w:val="left"/>
      <w:pPr>
        <w:tabs>
          <w:tab w:val="left" w:pos="624"/>
        </w:tabs>
        <w:ind w:firstLine="51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9">
    <w:nsid w:val="7D15519C"/>
    <w:multiLevelType w:val="multilevel"/>
    <w:tmpl w:val="7D15519C"/>
    <w:lvl w:ilvl="0">
      <w:start w:val="1"/>
      <w:numFmt w:val="decimal"/>
      <w:lvlText w:val="%1)"/>
      <w:lvlJc w:val="left"/>
      <w:pPr>
        <w:ind w:left="900" w:hanging="420"/>
      </w:pPr>
      <w:rPr>
        <w:rFonts w:cs="Times New Roman"/>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num w:numId="1">
    <w:abstractNumId w:val="0"/>
  </w:num>
  <w:num w:numId="2">
    <w:abstractNumId w:val="3"/>
  </w:num>
  <w:num w:numId="3">
    <w:abstractNumId w:val="4"/>
  </w:num>
  <w:num w:numId="4">
    <w:abstractNumId w:val="1"/>
  </w:num>
  <w:num w:numId="5">
    <w:abstractNumId w:val="6"/>
    <w:lvlOverride w:ilvl="0">
      <w:startOverride w:val="1"/>
      <w:lvl w:ilvl="0">
        <w:start w:val="1"/>
        <w:numFmt w:val="upperLetter"/>
        <w:lvlText w:val="%1."/>
        <w:lvlJc w:val="left"/>
        <w:pPr>
          <w:tabs>
            <w:tab w:val="left" w:pos="624"/>
          </w:tabs>
          <w:ind w:firstLine="510"/>
        </w:pPr>
        <w:rPr>
          <w:rFonts w:cs="Times New Roman" w:hint="eastAsia"/>
        </w:rPr>
      </w:lvl>
    </w:lvlOverride>
    <w:lvlOverride w:ilvl="1">
      <w:startOverride w:val="1"/>
      <w:lvl w:ilvl="1" w:tentative="1">
        <w:start w:val="1"/>
        <w:numFmt w:val="lowerLetter"/>
        <w:lvlText w:val="%2)"/>
        <w:lvlJc w:val="left"/>
        <w:pPr>
          <w:tabs>
            <w:tab w:val="left" w:pos="840"/>
          </w:tabs>
          <w:ind w:left="840" w:hanging="420"/>
        </w:pPr>
        <w:rPr>
          <w:rFonts w:cs="Times New Roman"/>
        </w:rPr>
      </w:lvl>
    </w:lvlOverride>
    <w:lvlOverride w:ilvl="2">
      <w:startOverride w:val="1"/>
      <w:lvl w:ilvl="2" w:tentative="1">
        <w:start w:val="1"/>
        <w:numFmt w:val="lowerRoman"/>
        <w:lvlText w:val="%3."/>
        <w:lvlJc w:val="right"/>
        <w:pPr>
          <w:tabs>
            <w:tab w:val="left" w:pos="1260"/>
          </w:tabs>
          <w:ind w:left="1260" w:hanging="420"/>
        </w:pPr>
        <w:rPr>
          <w:rFonts w:cs="Times New Roman"/>
        </w:rPr>
      </w:lvl>
    </w:lvlOverride>
    <w:lvlOverride w:ilvl="3">
      <w:startOverride w:val="1"/>
      <w:lvl w:ilvl="3" w:tentative="1">
        <w:start w:val="1"/>
        <w:numFmt w:val="decimal"/>
        <w:lvlText w:val="%4."/>
        <w:lvlJc w:val="left"/>
        <w:pPr>
          <w:tabs>
            <w:tab w:val="left" w:pos="1680"/>
          </w:tabs>
          <w:ind w:left="1680" w:hanging="420"/>
        </w:pPr>
        <w:rPr>
          <w:rFonts w:cs="Times New Roman"/>
        </w:rPr>
      </w:lvl>
    </w:lvlOverride>
    <w:lvlOverride w:ilvl="4">
      <w:startOverride w:val="1"/>
      <w:lvl w:ilvl="4" w:tentative="1">
        <w:start w:val="1"/>
        <w:numFmt w:val="lowerLetter"/>
        <w:lvlText w:val="%5)"/>
        <w:lvlJc w:val="left"/>
        <w:pPr>
          <w:tabs>
            <w:tab w:val="left" w:pos="2100"/>
          </w:tabs>
          <w:ind w:left="2100" w:hanging="420"/>
        </w:pPr>
        <w:rPr>
          <w:rFonts w:cs="Times New Roman"/>
        </w:rPr>
      </w:lvl>
    </w:lvlOverride>
    <w:lvlOverride w:ilvl="5">
      <w:startOverride w:val="1"/>
      <w:lvl w:ilvl="5" w:tentative="1">
        <w:start w:val="1"/>
        <w:numFmt w:val="lowerRoman"/>
        <w:lvlText w:val="%6."/>
        <w:lvlJc w:val="right"/>
        <w:pPr>
          <w:tabs>
            <w:tab w:val="left" w:pos="2520"/>
          </w:tabs>
          <w:ind w:left="2520" w:hanging="420"/>
        </w:pPr>
        <w:rPr>
          <w:rFonts w:cs="Times New Roman"/>
        </w:rPr>
      </w:lvl>
    </w:lvlOverride>
    <w:lvlOverride w:ilvl="6">
      <w:startOverride w:val="1"/>
      <w:lvl w:ilvl="6" w:tentative="1">
        <w:start w:val="1"/>
        <w:numFmt w:val="decimal"/>
        <w:lvlText w:val="%7."/>
        <w:lvlJc w:val="left"/>
        <w:pPr>
          <w:tabs>
            <w:tab w:val="left" w:pos="2940"/>
          </w:tabs>
          <w:ind w:left="2940" w:hanging="420"/>
        </w:pPr>
        <w:rPr>
          <w:rFonts w:cs="Times New Roman"/>
        </w:rPr>
      </w:lvl>
    </w:lvlOverride>
    <w:lvlOverride w:ilvl="7">
      <w:startOverride w:val="1"/>
      <w:lvl w:ilvl="7" w:tentative="1">
        <w:start w:val="1"/>
        <w:numFmt w:val="lowerLetter"/>
        <w:lvlText w:val="%8)"/>
        <w:lvlJc w:val="left"/>
        <w:pPr>
          <w:tabs>
            <w:tab w:val="left" w:pos="3360"/>
          </w:tabs>
          <w:ind w:left="3360" w:hanging="420"/>
        </w:pPr>
        <w:rPr>
          <w:rFonts w:cs="Times New Roman"/>
        </w:rPr>
      </w:lvl>
    </w:lvlOverride>
    <w:lvlOverride w:ilvl="8">
      <w:startOverride w:val="1"/>
      <w:lvl w:ilvl="8" w:tentative="1">
        <w:start w:val="1"/>
        <w:numFmt w:val="lowerRoman"/>
        <w:lvlText w:val="%9."/>
        <w:lvlJc w:val="right"/>
        <w:pPr>
          <w:tabs>
            <w:tab w:val="left" w:pos="3780"/>
          </w:tabs>
          <w:ind w:left="3780" w:hanging="420"/>
        </w:pPr>
        <w:rPr>
          <w:rFonts w:cs="Times New Roman"/>
        </w:rPr>
      </w:lvl>
    </w:lvlOverride>
  </w:num>
  <w:num w:numId="6">
    <w:abstractNumId w:val="8"/>
    <w:lvlOverride w:ilvl="0">
      <w:startOverride w:val="1"/>
      <w:lvl w:ilvl="0">
        <w:start w:val="1"/>
        <w:numFmt w:val="upperLetter"/>
        <w:lvlText w:val="%1."/>
        <w:lvlJc w:val="left"/>
        <w:pPr>
          <w:tabs>
            <w:tab w:val="left" w:pos="624"/>
          </w:tabs>
          <w:ind w:firstLine="510"/>
        </w:pPr>
        <w:rPr>
          <w:rFonts w:cs="Times New Roman" w:hint="eastAsia"/>
        </w:rPr>
      </w:lvl>
    </w:lvlOverride>
    <w:lvlOverride w:ilvl="1">
      <w:startOverride w:val="1"/>
      <w:lvl w:ilvl="1" w:tentative="1">
        <w:start w:val="1"/>
        <w:numFmt w:val="lowerLetter"/>
        <w:lvlText w:val="%2)"/>
        <w:lvlJc w:val="left"/>
        <w:pPr>
          <w:tabs>
            <w:tab w:val="left" w:pos="840"/>
          </w:tabs>
          <w:ind w:left="840" w:hanging="420"/>
        </w:pPr>
        <w:rPr>
          <w:rFonts w:cs="Times New Roman"/>
        </w:rPr>
      </w:lvl>
    </w:lvlOverride>
    <w:lvlOverride w:ilvl="2">
      <w:startOverride w:val="1"/>
      <w:lvl w:ilvl="2" w:tentative="1">
        <w:start w:val="1"/>
        <w:numFmt w:val="lowerRoman"/>
        <w:lvlText w:val="%3."/>
        <w:lvlJc w:val="right"/>
        <w:pPr>
          <w:tabs>
            <w:tab w:val="left" w:pos="1260"/>
          </w:tabs>
          <w:ind w:left="1260" w:hanging="420"/>
        </w:pPr>
        <w:rPr>
          <w:rFonts w:cs="Times New Roman"/>
        </w:rPr>
      </w:lvl>
    </w:lvlOverride>
    <w:lvlOverride w:ilvl="3">
      <w:startOverride w:val="1"/>
      <w:lvl w:ilvl="3" w:tentative="1">
        <w:start w:val="1"/>
        <w:numFmt w:val="decimal"/>
        <w:lvlText w:val="%4."/>
        <w:lvlJc w:val="left"/>
        <w:pPr>
          <w:tabs>
            <w:tab w:val="left" w:pos="1680"/>
          </w:tabs>
          <w:ind w:left="1680" w:hanging="420"/>
        </w:pPr>
        <w:rPr>
          <w:rFonts w:cs="Times New Roman"/>
        </w:rPr>
      </w:lvl>
    </w:lvlOverride>
    <w:lvlOverride w:ilvl="4">
      <w:startOverride w:val="1"/>
      <w:lvl w:ilvl="4" w:tentative="1">
        <w:start w:val="1"/>
        <w:numFmt w:val="lowerLetter"/>
        <w:lvlText w:val="%5)"/>
        <w:lvlJc w:val="left"/>
        <w:pPr>
          <w:tabs>
            <w:tab w:val="left" w:pos="2100"/>
          </w:tabs>
          <w:ind w:left="2100" w:hanging="420"/>
        </w:pPr>
        <w:rPr>
          <w:rFonts w:cs="Times New Roman"/>
        </w:rPr>
      </w:lvl>
    </w:lvlOverride>
    <w:lvlOverride w:ilvl="5">
      <w:startOverride w:val="1"/>
      <w:lvl w:ilvl="5" w:tentative="1">
        <w:start w:val="1"/>
        <w:numFmt w:val="lowerRoman"/>
        <w:lvlText w:val="%6."/>
        <w:lvlJc w:val="right"/>
        <w:pPr>
          <w:tabs>
            <w:tab w:val="left" w:pos="2520"/>
          </w:tabs>
          <w:ind w:left="2520" w:hanging="420"/>
        </w:pPr>
        <w:rPr>
          <w:rFonts w:cs="Times New Roman"/>
        </w:rPr>
      </w:lvl>
    </w:lvlOverride>
    <w:lvlOverride w:ilvl="6">
      <w:startOverride w:val="1"/>
      <w:lvl w:ilvl="6" w:tentative="1">
        <w:start w:val="1"/>
        <w:numFmt w:val="decimal"/>
        <w:lvlText w:val="%7."/>
        <w:lvlJc w:val="left"/>
        <w:pPr>
          <w:tabs>
            <w:tab w:val="left" w:pos="2940"/>
          </w:tabs>
          <w:ind w:left="2940" w:hanging="420"/>
        </w:pPr>
        <w:rPr>
          <w:rFonts w:cs="Times New Roman"/>
        </w:rPr>
      </w:lvl>
    </w:lvlOverride>
    <w:lvlOverride w:ilvl="7">
      <w:startOverride w:val="1"/>
      <w:lvl w:ilvl="7" w:tentative="1">
        <w:start w:val="1"/>
        <w:numFmt w:val="lowerLetter"/>
        <w:lvlText w:val="%8)"/>
        <w:lvlJc w:val="left"/>
        <w:pPr>
          <w:tabs>
            <w:tab w:val="left" w:pos="3360"/>
          </w:tabs>
          <w:ind w:left="3360" w:hanging="420"/>
        </w:pPr>
        <w:rPr>
          <w:rFonts w:cs="Times New Roman"/>
        </w:rPr>
      </w:lvl>
    </w:lvlOverride>
    <w:lvlOverride w:ilvl="8">
      <w:startOverride w:val="1"/>
      <w:lvl w:ilvl="8" w:tentative="1">
        <w:start w:val="1"/>
        <w:numFmt w:val="lowerRoman"/>
        <w:lvlText w:val="%9."/>
        <w:lvlJc w:val="right"/>
        <w:pPr>
          <w:tabs>
            <w:tab w:val="left" w:pos="3780"/>
          </w:tabs>
          <w:ind w:left="3780" w:hanging="420"/>
        </w:pPr>
        <w:rPr>
          <w:rFonts w:cs="Times New Roman"/>
        </w:rPr>
      </w:lvl>
    </w:lvlOverride>
  </w:num>
  <w:num w:numId="7">
    <w:abstractNumId w:val="9"/>
  </w:num>
  <w:num w:numId="8">
    <w:abstractNumId w:val="5"/>
  </w:num>
  <w:num w:numId="9">
    <w:abstractNumId w:val="7"/>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34FC3"/>
    <w:rsid w:val="000C0F63"/>
    <w:rsid w:val="000C1945"/>
    <w:rsid w:val="00152374"/>
    <w:rsid w:val="0017565E"/>
    <w:rsid w:val="00195D2F"/>
    <w:rsid w:val="00197B7E"/>
    <w:rsid w:val="001A356B"/>
    <w:rsid w:val="001A6B5F"/>
    <w:rsid w:val="001A767A"/>
    <w:rsid w:val="001B05CC"/>
    <w:rsid w:val="001E6205"/>
    <w:rsid w:val="001F1C35"/>
    <w:rsid w:val="00234FC3"/>
    <w:rsid w:val="00283157"/>
    <w:rsid w:val="003028C1"/>
    <w:rsid w:val="00366675"/>
    <w:rsid w:val="003D0E5A"/>
    <w:rsid w:val="00445969"/>
    <w:rsid w:val="004C37C3"/>
    <w:rsid w:val="00542D37"/>
    <w:rsid w:val="005A1558"/>
    <w:rsid w:val="005F343B"/>
    <w:rsid w:val="00623A5A"/>
    <w:rsid w:val="00623D2E"/>
    <w:rsid w:val="00627E3E"/>
    <w:rsid w:val="0064776D"/>
    <w:rsid w:val="006F7D3E"/>
    <w:rsid w:val="0071125D"/>
    <w:rsid w:val="00724647"/>
    <w:rsid w:val="00765066"/>
    <w:rsid w:val="00767551"/>
    <w:rsid w:val="00796151"/>
    <w:rsid w:val="007A0974"/>
    <w:rsid w:val="00854F47"/>
    <w:rsid w:val="008646E1"/>
    <w:rsid w:val="00883217"/>
    <w:rsid w:val="00890238"/>
    <w:rsid w:val="00896A60"/>
    <w:rsid w:val="008E1C67"/>
    <w:rsid w:val="0092532C"/>
    <w:rsid w:val="009659AC"/>
    <w:rsid w:val="00967A71"/>
    <w:rsid w:val="00977DB3"/>
    <w:rsid w:val="009B152E"/>
    <w:rsid w:val="009D0C33"/>
    <w:rsid w:val="009F64FD"/>
    <w:rsid w:val="00AB6701"/>
    <w:rsid w:val="00B56EB8"/>
    <w:rsid w:val="00C03A3C"/>
    <w:rsid w:val="00C07483"/>
    <w:rsid w:val="00C329C0"/>
    <w:rsid w:val="00CA4616"/>
    <w:rsid w:val="00CE4CA4"/>
    <w:rsid w:val="00CF0587"/>
    <w:rsid w:val="00DB200D"/>
    <w:rsid w:val="00E27138"/>
    <w:rsid w:val="00E76651"/>
    <w:rsid w:val="00EC2A2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066"/>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506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765066"/>
    <w:rPr>
      <w:rFonts w:ascii="Times New Roman" w:eastAsia="宋体" w:hAnsi="Times New Roman" w:cs="Times New Roman"/>
      <w:sz w:val="18"/>
      <w:szCs w:val="18"/>
    </w:rPr>
  </w:style>
  <w:style w:type="paragraph" w:styleId="BodyTextIndent">
    <w:name w:val="Body Text Indent"/>
    <w:basedOn w:val="Normal"/>
    <w:link w:val="BodyTextIndentChar"/>
    <w:uiPriority w:val="99"/>
    <w:rsid w:val="00765066"/>
    <w:pPr>
      <w:spacing w:line="360" w:lineRule="auto"/>
      <w:ind w:firstLine="525"/>
    </w:pPr>
    <w:rPr>
      <w:rFonts w:ascii="Arial Narrow" w:hAnsi="Arial Narrow"/>
      <w:kern w:val="0"/>
      <w:szCs w:val="21"/>
    </w:rPr>
  </w:style>
  <w:style w:type="character" w:customStyle="1" w:styleId="BodyTextIndentChar">
    <w:name w:val="Body Text Indent Char"/>
    <w:basedOn w:val="DefaultParagraphFont"/>
    <w:link w:val="BodyTextIndent"/>
    <w:uiPriority w:val="99"/>
    <w:locked/>
    <w:rsid w:val="00765066"/>
    <w:rPr>
      <w:rFonts w:ascii="Arial Narrow" w:eastAsia="宋体" w:hAnsi="Arial Narrow" w:cs="Times New Roman"/>
      <w:kern w:val="0"/>
      <w:sz w:val="21"/>
      <w:szCs w:val="21"/>
    </w:rPr>
  </w:style>
  <w:style w:type="paragraph" w:styleId="ListParagraph">
    <w:name w:val="List Paragraph"/>
    <w:basedOn w:val="Normal"/>
    <w:uiPriority w:val="99"/>
    <w:qFormat/>
    <w:rsid w:val="00765066"/>
    <w:pPr>
      <w:ind w:firstLineChars="200" w:firstLine="420"/>
    </w:pPr>
    <w:rPr>
      <w:rFonts w:ascii="Calibri" w:hAnsi="Calibri"/>
      <w:szCs w:val="22"/>
    </w:rPr>
  </w:style>
  <w:style w:type="paragraph" w:styleId="Footer">
    <w:name w:val="footer"/>
    <w:basedOn w:val="Normal"/>
    <w:link w:val="FooterChar"/>
    <w:uiPriority w:val="99"/>
    <w:rsid w:val="00197B7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197B7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42</TotalTime>
  <Pages>3</Pages>
  <Words>263</Words>
  <Characters>1505</Characters>
  <Application>Microsoft Office Outlook</Application>
  <DocSecurity>0</DocSecurity>
  <Lines>0</Lines>
  <Paragraphs>0</Paragraphs>
  <ScaleCrop>false</ScaleCrop>
  <Company>微软公司</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招安防、信息化等建设项目设计公司项目竞价公告附件</dc:title>
  <dc:subject/>
  <dc:creator>微软用户</dc:creator>
  <cp:keywords/>
  <dc:description/>
  <cp:lastModifiedBy>Admin</cp:lastModifiedBy>
  <cp:revision>15</cp:revision>
  <cp:lastPrinted>2019-02-03T01:10:00Z</cp:lastPrinted>
  <dcterms:created xsi:type="dcterms:W3CDTF">2019-02-03T00:37:00Z</dcterms:created>
  <dcterms:modified xsi:type="dcterms:W3CDTF">2019-02-22T08:49:00Z</dcterms:modified>
</cp:coreProperties>
</file>