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575109">
      <w:pPr>
        <w:pStyle w:val="NormalIndent"/>
        <w:rPr>
          <w:rStyle w:val="NormalCharacter"/>
          <w:szCs w:val="28"/>
          <w:sz w:val="28"/>
          <w:kern w:val="0"/>
          <w:lang w:val="en-US" w:eastAsia="zh-CN" w:bidi="ar-SA"/>
          <w:rFonts w:ascii="黑体" w:eastAsia="黑体" w:hAnsi="宋体"/>
          <w:color w:val="000000"/>
        </w:rPr>
        <w:widowControl/>
        <w:snapToGrid w:val="0"/>
        <w:framePr w:outlineLvl="0"/>
        <w:ind w:firstLine="0"/>
        <w:spacing w:line="240" w:lineRule="atLeast"/>
        <w:jc w:val="center"/>
      </w:pPr>
      <w:r w:rsidR="00575109">
        <w:rPr>
          <w:rStyle w:val="NormalCharacter"/>
          <w:b/>
          <w:bCs/>
          <w:szCs w:val="24"/>
          <w:sz w:val="36"/>
          <w:kern w:val="2"/>
          <w:lang w:val="en-US" w:eastAsia="zh-CN" w:bidi="ar-SA"/>
          <w:rFonts w:ascii="宋体" w:cs="Times New Roman" w:eastAsia="宋体" w:hAnsi="宋体"/>
        </w:rPr>
        <w:t xml:space="preserve">内容及要求</w:t>
      </w:r>
    </w:p>
    <w:p w:rsidP="00575109">
      <w:pPr>
        <w:pStyle w:val="Normal"/>
        <w:rPr>
          <w:rStyle w:val="NormalCharacter"/>
          <w:b/>
          <w:szCs w:val="24"/>
          <w:sz w:val="24"/>
          <w:kern w:val="2"/>
          <w:lang w:val="en-US" w:eastAsia="zh-CN" w:bidi="ar-SA"/>
          <w:rFonts w:ascii="宋体" w:hAnsi="宋体"/>
        </w:rPr>
        <w:snapToGrid w:val="0"/>
        <w:framePr w:outlineLvl="1"/>
        <w:spacing w:line="400" w:before="156" w:lineRule="exact"/>
        <w:jc w:val="both"/>
      </w:pPr>
      <w:r w:rsidR="00575109">
        <w:rPr>
          <w:rStyle w:val="NormalCharacter"/>
          <w:b/>
          <w:szCs w:val="24"/>
          <w:sz w:val="24"/>
          <w:kern w:val="2"/>
          <w:lang w:val="en-US" w:eastAsia="zh-CN" w:bidi="ar-SA"/>
          <w:rFonts w:ascii="宋体" w:hAnsi="宋体"/>
        </w:rPr>
        <w:t xml:space="preserve">一、项目要求</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1、20</w:t>
      </w:r>
      <w:r w:rsidR="003f0892">
        <w:rPr>
          <w:rStyle w:val="NormalCharacter"/>
          <w:szCs w:val="24"/>
          <w:sz w:val="24"/>
          <w:kern w:val="2"/>
          <w:lang w:val="en-US" w:eastAsia="zh-CN" w:bidi="ar-SA"/>
          <w:rFonts w:ascii="宋体" w:hAnsi="宋体"/>
        </w:rPr>
        <w:t xml:space="preserve">19</w:t>
      </w:r>
      <w:r w:rsidR="00575109">
        <w:rPr>
          <w:rStyle w:val="NormalCharacter"/>
          <w:szCs w:val="24"/>
          <w:sz w:val="24"/>
          <w:kern w:val="2"/>
          <w:lang w:val="en-US" w:eastAsia="zh-CN" w:bidi="ar-SA"/>
          <w:rFonts w:ascii="宋体" w:hAnsi="宋体"/>
        </w:rPr>
        <w:t xml:space="preserve">年度福州市公安信息中心UPS电源维保服务清单</w:t>
      </w:r>
    </w:p>
    <w:tbl>
      <w:tblPr>
        <w:tblW w:type="dxa" w:w="8613"/>
        <w:tblLook w:val="ffff"/>
        <w:tblBorders>
          <w:top w:space="0" w:color="000000" w:val="none" w:sz="0"/>
          <w:left w:space="0" w:color="000000" w:val="none" w:sz="0"/>
          <w:bottom w:space="0" w:color="000000" w:val="none" w:sz="0"/>
          <w:right w:space="0" w:color="000000" w:val="none" w:sz="0"/>
          <w:insideH w:space="0" w:color="000000" w:val="none" w:sz="0"/>
          <w:insideV w:space="0" w:color="000000" w:val="none" w:sz="0"/>
        </w:tblBorders>
        <w:tblLayout w:type="fixed"/>
        <w:tblCellMar>
          <w:left w:w="0" w:type="dxa"/>
          <w:right w:w="0" w:type="dxa"/>
        </w:tblCellMar>
      </w:tblPr>
      <w:tblGrid>
        <w:gridCol w:w="2726"/>
        <w:gridCol w:w="1206"/>
        <w:gridCol w:w="856"/>
        <w:gridCol w:w="1274"/>
        <w:gridCol w:w="2551"/>
      </w:tblGrid>
      <w:tr>
        <w:trPr>
          <w:wAfter w:w="0" w:type="dxa"/>
          <w:trHeight w:val="611"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设备型号</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功率</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数量</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维护期限</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备注</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UL33-0300L</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30KVA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3台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UL33-0400L</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40KVA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2</w:t>
            </w:r>
            <w:r w:rsidR="00575109">
              <w:rPr>
                <w:rStyle w:val="NormalCharacter"/>
                <w:szCs w:val="24"/>
                <w:sz w:val="24"/>
                <w:kern w:val="0"/>
                <w:lang w:val="en-US" w:eastAsia="zh-CN"/>
                <w:rFonts w:ascii="宋体" w:hAnsi="宋体"/>
              </w:rPr>
              <w:t xml:space="preserve">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GALAXY-PW80KVA</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80KVA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1台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0"/>
                <w:lang w:val="en-US" w:eastAsia="zh-CN"/>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GALAXY-PW120KVA</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120KVA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1台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bl>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0"/>
          <w:lang w:val="en-US" w:eastAsia="zh-CN" w:bidi="ar-SA"/>
          <w:rFonts w:ascii="宋体" w:hAnsi="宋体"/>
          <w:color w:val="000000"/>
        </w:rPr>
        <w:t xml:space="preserve">2、</w:t>
      </w:r>
      <w:r w:rsidR="00575109">
        <w:rPr>
          <w:rStyle w:val="NormalCharacter"/>
          <w:szCs w:val="24"/>
          <w:sz w:val="24"/>
          <w:kern w:val="2"/>
          <w:lang w:val="en-US" w:eastAsia="zh-CN" w:bidi="ar-SA"/>
          <w:rFonts w:ascii="宋体" w:hAnsi="宋体"/>
        </w:rPr>
        <w:t xml:space="preserve">UPS电源维保技术要求</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2.1保养期间内，设备故障引发的所有费用（含人员、配件等费用）均由中标方负责，中标方负责损坏部件的免费更换，直至所承保的设备能正常使用。</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2.2更换的备件必须为原厂生产备件（全新），更换后的备件归采购人所有，替换下来的原部件由中标方回收；</w:t>
      </w:r>
    </w:p>
    <w:p w:rsidP="00575109">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   2.3</w:t>
      </w:r>
      <w:r w:rsidR="00575109">
        <w:rPr>
          <w:rStyle w:val="NormalCharacter"/>
          <w:szCs w:val="24"/>
          <w:sz w:val="24"/>
          <w:kern w:val="2"/>
          <w:lang w:val="en-US" w:eastAsia="zh-CN" w:bidi="ar-SA"/>
          <w:rFonts w:ascii="宋体" w:hAnsi="宋体"/>
          <w:color w:val="000000"/>
        </w:rPr>
        <w:t xml:space="preserve">为保</w:t>
      </w:r>
      <w:r w:rsidR="00575109" w:rsidRPr="003f0892">
        <w:rPr>
          <w:rStyle w:val="NormalCharacter"/>
          <w:szCs w:val="24"/>
          <w:sz w:val="24"/>
          <w:kern w:val="2"/>
          <w:lang w:val="en-US" w:eastAsia="zh-CN" w:bidi="ar-SA"/>
          <w:rFonts w:ascii="宋体" w:hAnsi="宋体"/>
        </w:rPr>
        <w:t xml:space="preserve">证服务工程师服务质量和水平，投标时提供维护工程师需具备用户所使用的品牌原厂培训的资格认证，为采购人提供全部维保和修理服务（提供原厂颁发的工程师证和所在单位交社保记录证明)。</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2.4</w:t>
      </w:r>
      <w:r w:rsidR="00575109">
        <w:rPr>
          <w:rStyle w:val="NormalCharacter"/>
          <w:szCs w:val="24"/>
          <w:sz w:val="24"/>
          <w:kern w:val="2"/>
          <w:lang w:val="en-US" w:eastAsia="zh-CN" w:bidi="ar-SA"/>
          <w:rFonts w:ascii="宋体" w:hAnsi="宋体"/>
        </w:rPr>
        <w:t xml:space="preserve">须</w:t>
      </w:r>
      <w:r w:rsidR="00575109" w:rsidRPr="003f0892">
        <w:rPr>
          <w:rStyle w:val="NormalCharacter"/>
          <w:szCs w:val="24"/>
          <w:sz w:val="24"/>
          <w:kern w:val="2"/>
          <w:lang w:val="en-US" w:eastAsia="zh-CN" w:bidi="ar-SA"/>
          <w:rFonts w:ascii="宋体" w:hAnsi="宋体"/>
        </w:rPr>
        <w:t xml:space="preserve">提供7X24小时的技术支持服务，当设备发生异常或故障时，须在接到报修电话10分钟内通过电话进单位诊断并提供技术解决方案，如判断无法通过电话解决问题，需进单位现场维修的，须在1小时内为甲方提供上门服务，一般故障8 小时内修复，需更换备件的，24小时内修复。</w:t>
      </w:r>
    </w:p>
    <w:p w:rsidP="00575109">
      <w:pPr>
        <w:pStyle w:val="Normal"/>
        <w:rPr>
          <w:rStyle w:val="NormalCharacter"/>
          <w:szCs w:val="24"/>
          <w:sz w:val="24"/>
          <w:kern w:val="2"/>
          <w:lang w:val="en-US" w:eastAsia="zh-CN" w:bidi="ar-SA"/>
          <w:rFonts w:ascii="宋体" w:hAnsi="宋体"/>
        </w:rPr>
        <w:ind w:firstLine="480"/>
        <w:spacing w:line="400" w:lineRule="exact"/>
        <w:jc w:val="both"/>
      </w:pPr>
      <w:r w:rsidR="00575109" w:rsidRPr="003f0892">
        <w:rPr>
          <w:rStyle w:val="NormalCharacter"/>
          <w:szCs w:val="24"/>
          <w:sz w:val="24"/>
          <w:kern w:val="2"/>
          <w:lang w:val="en-US" w:eastAsia="zh-CN" w:bidi="ar-SA"/>
          <w:rFonts w:ascii="宋体" w:hAnsi="宋体"/>
        </w:rPr>
        <w:t xml:space="preserve">2.5每季进行一次设备的现场预防性维护服务，出具采购人技术人员认可的巡检技术报告。每次巡检按照下列要求进单位维修和检查。</w:t>
      </w:r>
    </w:p>
    <w:p w:rsidP="00575109">
      <w:pPr>
        <w:pStyle w:val="Normal"/>
        <w:rPr>
          <w:rStyle w:val="NormalCharacter"/>
          <w:szCs w:val="24"/>
          <w:sz w:val="24"/>
          <w:kern w:val="2"/>
          <w:lang w:val="en-US" w:eastAsia="zh-CN" w:bidi="ar-SA"/>
          <w:rFonts w:ascii="宋体" w:hAnsi="宋体"/>
        </w:rPr>
        <w:ind w:firstLine="480"/>
        <w:spacing w:line="400" w:lineRule="exact"/>
        <w:jc w:val="both"/>
      </w:pPr>
      <w:r w:rsidR="00575109" w:rsidRPr="003f0892">
        <w:rPr>
          <w:rStyle w:val="NormalCharacter"/>
          <w:szCs w:val="24"/>
          <w:sz w:val="24"/>
          <w:kern w:val="2"/>
          <w:lang w:val="en-US" w:eastAsia="zh-CN" w:bidi="ar-SA"/>
          <w:rFonts w:ascii="宋体" w:hAnsi="宋体"/>
        </w:rPr>
        <w:t xml:space="preserve">2.6因信息机房的重要性，确保设备出现严重故障后，可得到原厂的技术支持和配件的及时供应，投标单位承诺中标后提供原厂技术服务和原厂配件供应的承诺支持函。</w:t>
      </w:r>
    </w:p>
    <w:p w:rsidP="00575109">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  </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sidRPr="003f0892">
        <w:rPr>
          <w:rStyle w:val="NormalCharacter"/>
          <w:szCs w:val="24"/>
          <w:sz w:val="24"/>
          <w:kern w:val="2"/>
          <w:lang w:val="en-US" w:eastAsia="zh-CN" w:bidi="ar-SA"/>
          <w:rFonts w:ascii="宋体" w:hAnsi="宋体"/>
        </w:rPr>
        <w:t xml:space="preserve">巡检包括以下内容：</w:t>
      </w:r>
    </w:p>
    <w:tbl>
      <w:tblPr>
        <w:tblW w:type="dxa" w:w="9039"/>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376"/>
        <w:gridCol w:w="1695"/>
        <w:gridCol w:w="5968"/>
      </w:tblGrid>
      <w:tr>
        <w:trPr>
          <w:wAfter w:w="0" w:type="dxa"/>
        </w:trPr>
        <w:tc>
          <w:tcPr>
            <w:textDirection w:val="lrTb"/>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序号</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内容</w:t>
            </w:r>
          </w:p>
        </w:tc>
      </w:tr>
      <w:tr>
        <w:trPr>
          <w:wAfter w:w="0" w:type="dxa"/>
          <w:cantSplit/>
        </w:trPr>
        <w:tc>
          <w:tcPr>
            <w:textDirection w:val="lrTb"/>
            <w:vMerge w:val="restart"/>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UPS主机</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监控面板</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a.检测监控面板按键操作功能；</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b.检测面板指示灯及蜂鸣器的功能；</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c.检测LCD显示功能及其显示的日期时间是否正确；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d.检查UPS系统及负载的运行数据；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e.检查当前存在的系统时件及历史记录；</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f.检查电池、负载及市电的统计信息；</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g.UPS显示参数与实际值较正。</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主机内部</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a.UPS机内清洁；</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b.UPS内部连接端子紧固检查及加固；</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c.检查内部主要元器件（逆变器、整流器、静态开关等）；</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d.检测主回路功率元器件；</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e.主要控制板工作状态检查；</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f.检测机器内部有无局部过热点。</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冷却风机检查</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a.运转平稳有无异常噪音；</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b.风机温度正常有无故障报警。</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UPS系统性能测试</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a.系统常态模式工作是否正常；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b.系统旁路模式工作是否正常；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c.系统电池供电模式工作是否正常；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d.系统工作模式切换是否正常；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e.通信功能是否正常。</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UPS历史记录的评估</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a.记录重复出现的报警；</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b.报警是否出现在每周、每天相同的时间；</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c.报警是否与外电网有关系；</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d.报警是否与负载有关系；</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e.在失去市电情况下，UPS是否为油机的负载。</w:t>
            </w:r>
          </w:p>
        </w:tc>
      </w:tr>
      <w:tr>
        <w:trPr>
          <w:wAfter w:w="0" w:type="dxa"/>
          <w:cantSplit/>
        </w:trPr>
        <w:tc>
          <w:tcPr>
            <w:textDirection w:val="lrTb"/>
            <w:vMerge w:val="restart"/>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r>
          </w:p>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蓄电池组</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环境检测项目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a.机房的清洁、温度、空调通风等环境状况检测；</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b.蓄电池的表面温度；</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c.设备四周及上面是否有堆积物；</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d.电源布线、金属柜、家接地线、各接线端子连接检测。</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物理性检查项目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a.检查极性、连接条是否清洁，有否氧化或腐蚀现象；</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b.检查连接处有无松动及电池绝缘情况；</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c.检查蓄电池极柱有否爬酸、漏液，安全阀周围是否有酸液溢出；</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d.检查蓄电池壳体有无损伤，渗漏和变形，极柱有无损伤、变形；</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e.检查蓄电池及连接处温升有无异常。</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电气参数检测</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a.检测蓄电池的浮充、均充电压、浮充电流是否正常；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b.检测蓄电池组的充电限流值设置是否正确；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c.检测蓄电池组的告警电压（低压告警、高压告警）设置是否正确；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d.检测电池组脱离电压设置是否准确；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e.电池手动放电测试。</w:t>
            </w:r>
          </w:p>
        </w:tc>
      </w:tr>
    </w:tbl>
    <w:p w:rsidP="00575109">
      <w:pPr>
        <w:pStyle w:val="Normal"/>
        <w:rPr>
          <w:rStyle w:val="NormalCharacter"/>
          <w:szCs w:val="24"/>
          <w:sz w:val="24"/>
          <w:kern w:val="2"/>
          <w:lang w:val="en-US" w:eastAsia="zh-CN" w:bidi="ar-SA"/>
          <w:rFonts w:ascii="宋体" w:hAnsi="宋体"/>
        </w:rPr>
        <w:ind w:leftChars="134" w:hanging="240" w:left="521" w:firstLineChars="-100"/>
        <w:spacing w:line="400" w:lineRule="exact"/>
        <w:jc w:val="both"/>
      </w:pPr>
      <w:r w:rsidR="00575109">
        <w:rPr>
          <w:rStyle w:val="NormalCharacter"/>
          <w:szCs w:val="24"/>
          <w:sz w:val="24"/>
          <w:kern w:val="2"/>
          <w:lang w:val="en-US" w:eastAsia="zh-CN" w:bidi="ar-SA"/>
          <w:rFonts w:ascii="宋体" w:hAnsi="宋体"/>
        </w:rPr>
        <w:t xml:space="preserve">2.7在使用设备的过程中出现的问题，中标方须提供及时的电话咨询及技术指导。</w:t>
      </w:r>
    </w:p>
    <w:p w:rsidP="00575109">
      <w:pPr>
        <w:pStyle w:val="Normal"/>
        <w:rPr>
          <w:rStyle w:val="NormalCharacter"/>
          <w:szCs w:val="24"/>
          <w:sz w:val="24"/>
          <w:kern w:val="2"/>
          <w:lang w:val="en-US" w:eastAsia="zh-CN" w:bidi="ar-SA"/>
          <w:rFonts w:ascii="宋体" w:hAnsi="宋体"/>
        </w:rPr>
        <w:ind w:firstLine="240" w:firstLineChars="100"/>
        <w:spacing w:line="400" w:lineRule="exact"/>
        <w:jc w:val="both"/>
      </w:pPr>
      <w:r w:rsidR="00575109">
        <w:rPr>
          <w:rStyle w:val="NormalCharacter"/>
          <w:szCs w:val="24"/>
          <w:sz w:val="24"/>
          <w:kern w:val="2"/>
          <w:lang w:val="en-US" w:eastAsia="zh-CN" w:bidi="ar-SA"/>
          <w:rFonts w:ascii="宋体" w:hAnsi="宋体"/>
        </w:rPr>
        <w:t xml:space="preserve">2.8 UPS的电池不在保修配件范围内。（电池由电池供货商提供保修，中标方在巡捡时只负责电池进单位捡测）</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2.9在维护过程中，中标方应严格按照规范流程操作，有专业的维护工具，采取相应的安全保护措施，注意维护安全，否则发生的一切人员事故及设备事故均由</w:t>
      </w:r>
      <w:r w:rsidR="00575109">
        <w:rPr>
          <w:rStyle w:val="NormalCharacter"/>
          <w:szCs w:val="24"/>
          <w:sz w:val="24"/>
          <w:kern w:val="2"/>
          <w:lang w:val="en-US" w:eastAsia="zh-CN" w:bidi="ar-SA"/>
          <w:rFonts w:ascii="宋体" w:hAnsi="宋体"/>
        </w:rPr>
        <w:t xml:space="preserve">中标</w:t>
      </w:r>
      <w:r w:rsidR="00575109" w:rsidRPr="003f0892">
        <w:rPr>
          <w:rStyle w:val="NormalCharacter"/>
          <w:szCs w:val="24"/>
          <w:sz w:val="24"/>
          <w:kern w:val="2"/>
          <w:lang w:val="en-US" w:eastAsia="zh-CN" w:bidi="ar-SA"/>
          <w:rFonts w:ascii="宋体" w:hAnsi="宋体"/>
        </w:rPr>
        <w:t xml:space="preserve">方承担责任并赔偿损失。 投标人投标时需提供维护人员安全员及电工证两证齐全，并提供所在单位所缴社保予以证明是本单位人员。</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2.10报价人须有在福州本地售后服务人驻点，提供驻点维护人员名录、办公地址和联系电话，并出具近3个月在投标方缴交社保证明。</w:t>
      </w:r>
    </w:p>
    <w:p w:rsidP="003f0892">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w:t>
      </w:r>
      <w:r w:rsidR="00575109">
        <w:rPr>
          <w:rStyle w:val="NormalCharacter"/>
          <w:szCs w:val="24"/>
          <w:sz w:val="24"/>
          <w:kern w:val="2"/>
          <w:lang w:val="en-US" w:eastAsia="zh-CN" w:bidi="ar-SA"/>
          <w:rFonts w:ascii="宋体" w:hAnsi="宋体"/>
        </w:rPr>
        <w:t xml:space="preserve">2.11为保证我机房设备的稳定运行，UPS出现重大故障时，中标人工程师需在第一时间在现场进行抢修，设备无法修复或无能力修复时，中标人需要通知原厂工程师2小时内赶到现场，</w:t>
      </w:r>
      <w:r w:rsidR="003808d1">
        <w:rPr>
          <w:rStyle w:val="NormalCharacter"/>
          <w:szCs w:val="24"/>
          <w:sz w:val="24"/>
          <w:kern w:val="2"/>
          <w:lang w:val="en-US" w:eastAsia="zh-CN" w:bidi="ar-SA"/>
          <w:rFonts w:ascii="宋体" w:hAnsi="宋体"/>
        </w:rPr>
        <w:t xml:space="preserve">报价</w:t>
      </w:r>
      <w:r w:rsidR="00575109" w:rsidRPr="003f0892">
        <w:rPr>
          <w:rStyle w:val="NormalCharacter"/>
          <w:szCs w:val="24"/>
          <w:sz w:val="24"/>
          <w:kern w:val="2"/>
          <w:lang w:val="en-US" w:eastAsia="zh-CN" w:bidi="ar-SA"/>
          <w:rFonts w:ascii="宋体" w:hAnsi="宋体"/>
        </w:rPr>
        <w:t xml:space="preserve">人须承诺与中标后签定合同前与原厂进行合同返签，确保设备出现故障时，得到原厂的技术支持。</w:t>
      </w: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20002a87" w:usb1="00000000" w:usb2="00000000"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20002a87" w:usb1="00000000" w:usb2="00000000" w:usb3="00000000" w:csb0="000001ff" w:csb1="00000000"/>
  </w:font>
  <w:font w:name="宋体">
    <w:altName w:val="SimSun"/>
    <w:charset w:val="86"/>
    <w:family w:val="auto"/>
    <w:panose1 w:val="02010600030101010101"/>
    <w:pitch w:val="variable"/>
    <w:sig w:usb0="00000003" w:usb1="288f0000" w:usb2="00000016" w:usb3="00000000" w:csb0="00040001" w:csb1="00000000"/>
  </w:font>
  <w:font w:name="黑体">
    <w:altName w:val="SimHei"/>
    <w:charset w:val="86"/>
    <w:family w:val="modern"/>
    <w:panose1 w:val="02010609060101010101"/>
    <w:pitch w:val="fixed"/>
    <w:sig w:usb0="800002bf" w:usb1="38cf7cfa" w:usb2="00000016" w:usb3="00000000" w:csb0="00040001" w:csb1="00000000"/>
  </w:font>
  <w:font w:name="Cambria Math">
    <w:altName w:val="Cambria Math"/>
    <w:charset w:val="00"/>
    <w:family w:val="roman"/>
    <w:panose1 w:val="02040503050406030204"/>
    <w:pitch w:val="variable"/>
    <w:sig w:usb0="e00002ff" w:usb1="420024ff" w:usb2="00000000" w:usb3="00000000" w:csb0="0000019f" w:csb1="00000000"/>
  </w:font>
</w:fonts>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575109"/>
    <w:rsid w:val="003f0892"/>
    <w:rsid w:val="004d6afe"/>
    <w:rsid w:val="003808d1"/>
  </w:rsids>
</w:settings>
</file>

<file path=word/styles.xml><?xml version="1.0" encoding="utf-8"?>
<w:styles xmlns:w="http://schemas.openxmlformats.org/wordprocessingml/2006/main">
  <w:docDefaults>
    <w:rPrDefault>
      <w:rPr>
        <w:rFonts w:ascii="Times New Roman" w:eastAsia="宋体" w:hAnsi="Times New Roman"/>
        <w:lang w:val="en-US"/>
      </w:rPr>
    </w:rPrDefault>
    <w:pPrDefault/>
  </w:docDefaults>
  <w:style w:type="paragraph" w:styleId="Normal">
    <w:name w:val="Normal"/>
    <w:next w:val="Normal"/>
    <w:link w:val="Normal"/>
    <w:pPr>
      <w:rPr>
        <w:szCs w:val="24"/>
        <w:sz w:val="21"/>
        <w:kern w:val="2"/>
        <w:lang w:val="en-US" w:eastAsia="zh-CN" w:bidi="ar-SA"/>
      </w:rPr>
      <w:spacing w:line="240" w:lineRule="auto"/>
      <w:jc w:val="both"/>
    </w:pPr>
    <w:rPr>
      <w:szCs w:val="24"/>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NormalIndent">
    <w:name w:val="NormalIndent"/>
    <w:basedOn w:val="Normal"/>
    <w:next w:val="NormalIndent"/>
    <w:link w:val="Normal"/>
    <w:pPr>
      <w:rPr>
        <w:szCs w:val="24"/>
        <w:sz w:val="21"/>
        <w:kern w:val="2"/>
        <w:lang w:val="en-US" w:eastAsia="zh-CN" w:bidi="ar-SA"/>
        <w:rFonts w:eastAsia="宋体"/>
      </w:rPr>
      <w:ind w:firstLine="420"/>
      <w:spacing w:line="240" w:lineRule="auto"/>
      <w:jc w:val="both"/>
    </w:pPr>
    <w:rPr>
      <w:szCs w:val="24"/>
      <w:sz w:val="21"/>
      <w:kern w:val="2"/>
      <w:lang w:val="en-US" w:eastAsia="zh-CN" w:bidi="ar-SA"/>
      <w:rFonts w:eastAsia="宋体"/>
    </w:rPr>
  </w:style>
  <w:style w:type="paragraph" w:styleId="Header">
    <w:name w:val="Header"/>
    <w:basedOn w:val="Normal"/>
    <w:next w:val="Header"/>
    <w:link w:val="UserStyle_0"/>
    <w:pPr>
      <w:rPr>
        <w:szCs w:val="18"/>
        <w:sz w:val="18"/>
        <w:kern w:val="2"/>
        <w:lang w:bidi="ar-SA"/>
      </w:rPr>
      <w:tabs>
        <w:tab w:leader="none" w:val="center" w:pos="4153"/>
        <w:tab w:leader="none" w:val="right" w:pos="8306"/>
      </w:tabs>
      <w:snapToGrid w:val="0"/>
      <w:spacing w:line="240" w:lineRule="auto"/>
      <w:jc w:val="center"/>
      <w:pBdr>
        <w:bottom w:space="1" w:color="000000" w:val="single" w:sz="6"/>
      </w:pBdr>
    </w:pPr>
    <w:rPr>
      <w:szCs w:val="18"/>
      <w:sz w:val="18"/>
      <w:kern w:val="2"/>
      <w:lang w:bidi="ar-SA"/>
    </w:rPr>
  </w:style>
  <w:style w:type="character" w:styleId="UserStyle_0">
    <w:name w:val="UserStyle_0"/>
    <w:next w:val="UserStyle_0"/>
    <w:link w:val="Header"/>
    <w:rPr>
      <w:szCs w:val="18"/>
      <w:sz w:val="18"/>
      <w:kern w:val="2"/>
    </w:rPr>
  </w:style>
  <w:style w:type="paragraph" w:styleId="Footer">
    <w:name w:val="Footer"/>
    <w:basedOn w:val="Normal"/>
    <w:next w:val="Footer"/>
    <w:link w:val="UserStyle_1"/>
    <w:pPr>
      <w:rPr>
        <w:szCs w:val="18"/>
        <w:sz w:val="18"/>
        <w:kern w:val="2"/>
        <w:lang w:bidi="ar-SA"/>
      </w:rPr>
      <w:tabs>
        <w:tab w:leader="none" w:val="center" w:pos="4153"/>
        <w:tab w:leader="none" w:val="right" w:pos="8306"/>
      </w:tabs>
      <w:snapToGrid w:val="0"/>
      <w:spacing w:line="240" w:lineRule="auto"/>
      <w:jc w:val="left"/>
    </w:pPr>
    <w:rPr>
      <w:szCs w:val="18"/>
      <w:sz w:val="18"/>
      <w:kern w:val="2"/>
      <w:lang w:bidi="ar-SA"/>
    </w:rPr>
  </w:style>
  <w:style w:type="character" w:styleId="UserStyle_1">
    <w:name w:val="UserStyle_1"/>
    <w:next w:val="UserStyle_1"/>
    <w:link w:val="Footer"/>
    <w:rPr>
      <w:szCs w:val="18"/>
      <w:sz w:val="18"/>
      <w:kern w:val="2"/>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575109">
      <w:pPr>
        <w:pStyle w:val="NormalIndent"/>
        <w:rPr>
          <w:rStyle w:val="NormalCharacter"/>
          <w:szCs w:val="28"/>
          <w:sz w:val="28"/>
          <w:kern w:val="0"/>
          <w:lang w:val="en-US" w:eastAsia="zh-CN" w:bidi="ar-SA"/>
          <w:rFonts w:ascii="黑体" w:eastAsia="黑体" w:hAnsi="宋体"/>
          <w:color w:val="000000"/>
        </w:rPr>
        <w:widowControl/>
        <w:snapToGrid w:val="0"/>
        <w:framePr w:outlineLvl="0"/>
        <w:ind w:firstLine="0"/>
        <w:spacing w:line="240" w:lineRule="atLeast"/>
        <w:jc w:val="center"/>
      </w:pPr>
      <w:r w:rsidR="00575109">
        <w:rPr>
          <w:rStyle w:val="NormalCharacter"/>
          <w:b/>
          <w:bCs/>
          <w:szCs w:val="24"/>
          <w:sz w:val="36"/>
          <w:kern w:val="2"/>
          <w:lang w:val="en-US" w:eastAsia="zh-CN" w:bidi="ar-SA"/>
          <w:rFonts w:ascii="宋体" w:cs="Times New Roman" w:eastAsia="宋体" w:hAnsi="宋体"/>
        </w:rPr>
        <w:t xml:space="preserve">内容及要求</w:t>
      </w:r>
    </w:p>
    <w:p w:rsidP="00575109">
      <w:pPr>
        <w:pStyle w:val="Normal"/>
        <w:rPr>
          <w:rStyle w:val="NormalCharacter"/>
          <w:b/>
          <w:szCs w:val="24"/>
          <w:sz w:val="24"/>
          <w:kern w:val="2"/>
          <w:lang w:val="en-US" w:eastAsia="zh-CN" w:bidi="ar-SA"/>
          <w:rFonts w:ascii="宋体" w:hAnsi="宋体"/>
        </w:rPr>
        <w:snapToGrid w:val="0"/>
        <w:framePr w:outlineLvl="1"/>
        <w:spacing w:line="400" w:before="156" w:lineRule="exact"/>
        <w:jc w:val="both"/>
      </w:pPr>
      <w:r w:rsidR="00575109">
        <w:rPr>
          <w:rStyle w:val="NormalCharacter"/>
          <w:b/>
          <w:szCs w:val="24"/>
          <w:sz w:val="24"/>
          <w:kern w:val="2"/>
          <w:lang w:val="en-US" w:eastAsia="zh-CN" w:bidi="ar-SA"/>
          <w:rFonts w:ascii="宋体" w:hAnsi="宋体"/>
        </w:rPr>
        <w:t xml:space="preserve">一、项目要求</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1、20</w:t>
      </w:r>
      <w:r w:rsidR="003f0892">
        <w:rPr>
          <w:rStyle w:val="NormalCharacter"/>
          <w:szCs w:val="24"/>
          <w:sz w:val="24"/>
          <w:kern w:val="2"/>
          <w:lang w:val="en-US" w:eastAsia="zh-CN" w:bidi="ar-SA"/>
          <w:rFonts w:ascii="宋体" w:hAnsi="宋体"/>
        </w:rPr>
        <w:t xml:space="preserve">19</w:t>
      </w:r>
      <w:r w:rsidR="00575109">
        <w:rPr>
          <w:rStyle w:val="NormalCharacter"/>
          <w:szCs w:val="24"/>
          <w:sz w:val="24"/>
          <w:kern w:val="2"/>
          <w:lang w:val="en-US" w:eastAsia="zh-CN" w:bidi="ar-SA"/>
          <w:rFonts w:ascii="宋体" w:hAnsi="宋体"/>
        </w:rPr>
        <w:t xml:space="preserve">年度 UPS电源维保清单</w:t>
      </w:r>
    </w:p>
    <w:tbl>
      <w:tblPr>
        <w:tblW w:type="dxa" w:w="8613"/>
        <w:tblLook w:val="ffff"/>
        <w:tblBorders>
          <w:top w:space="0" w:color="000000" w:val="none" w:sz="0"/>
          <w:left w:space="0" w:color="000000" w:val="none" w:sz="0"/>
          <w:bottom w:space="0" w:color="000000" w:val="none" w:sz="0"/>
          <w:right w:space="0" w:color="000000" w:val="none" w:sz="0"/>
          <w:insideH w:space="0" w:color="000000" w:val="none" w:sz="0"/>
          <w:insideV w:space="0" w:color="000000" w:val="none" w:sz="0"/>
        </w:tblBorders>
        <w:tblLayout w:type="fixed"/>
        <w:tblCellMar>
          <w:left w:w="0" w:type="dxa"/>
          <w:right w:w="0" w:type="dxa"/>
        </w:tblCellMar>
      </w:tblPr>
      <w:tblGrid>
        <w:gridCol w:w="2726"/>
        <w:gridCol w:w="1206"/>
        <w:gridCol w:w="856"/>
        <w:gridCol w:w="1274"/>
        <w:gridCol w:w="2551"/>
      </w:tblGrid>
      <w:tr>
        <w:trPr>
          <w:wAfter w:w="0" w:type="dxa"/>
          <w:trHeight w:val="611"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设备型号</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功率</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数量</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维护期限</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备注</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UL33-0300L</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30KVA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3台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UL33-0400L</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40KVA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2</w:t>
            </w:r>
            <w:r w:rsidR="00575109">
              <w:rPr>
                <w:rStyle w:val="NormalCharacter"/>
                <w:szCs w:val="24"/>
                <w:sz w:val="24"/>
                <w:kern w:val="0"/>
                <w:lang w:val="en-US" w:eastAsia="zh-CN"/>
                <w:rFonts w:ascii="宋体" w:hAnsi="宋体"/>
              </w:rPr>
              <w:t xml:space="preserve">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GALAXY-PW80KVA</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80KVA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1台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r>
        <w:trPr>
          <w:wAfter w:w="0" w:type="dxa"/>
          <w:trHeight w:val="505" w:hRule="atLeast"/>
        </w:trPr>
        <w:tc>
          <w:tcPr>
            <w:textDirection w:val="lrTb"/>
            <w:vAlign w:val="center"/>
            <w:tcW w:type="dxa" w:w="272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0"/>
                <w:lang w:val="en-US" w:eastAsia="zh-CN"/>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GALAXY-PW120KVA</w:t>
            </w:r>
          </w:p>
        </w:tc>
        <w:tc>
          <w:tcPr>
            <w:textDirection w:val="lrTb"/>
            <w:vAlign w:val="center"/>
            <w:tcW w:type="dxa" w:w="120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120KVA</w:t>
            </w:r>
          </w:p>
        </w:tc>
        <w:tc>
          <w:tcPr>
            <w:textDirection w:val="lrTb"/>
            <w:vAlign w:val="center"/>
            <w:tcW w:type="dxa" w:w="856"/>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rFonts w:ascii="宋体" w:hAnsi="宋体"/>
              </w:rPr>
              <w:t xml:space="preserve">1台</w:t>
            </w:r>
          </w:p>
        </w:tc>
        <w:tc>
          <w:tcPr>
            <w:textDirection w:val="lrTb"/>
            <w:vAlign w:val="center"/>
            <w:tcW w:type="dxa" w:w="1274"/>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壹年</w:t>
            </w:r>
          </w:p>
        </w:tc>
        <w:tc>
          <w:tcPr>
            <w:textDirection w:val="lrTb"/>
            <w:vAlign w:val="center"/>
            <w:tcW w:type="dxa" w:w="2551"/>
            <w:tcBorders>
              <w:top w:space="0" w:color="000000" w:val="single" w:sz="4"/>
              <w:left w:space="31" w:color="000000" w:val="none" w:shadow="1" w:sz="255"/>
              <w:bottom w:space="0" w:color="000000" w:val="single" w:sz="4"/>
              <w:right w:space="0" w:color="000000" w:val="single" w:sz="4"/>
            </w:tcBorders>
          </w:tcPr>
          <w:p w:rsidP="004d6afe">
            <w:pPr>
              <w:pStyle w:val="Normal"/>
              <w:rPr>
                <w:rStyle w:val="NormalCharacter"/>
                <w:szCs w:val="24"/>
                <w:sz w:val="24"/>
                <w:kern w:val="0"/>
                <w:lang w:val="en-US" w:eastAsia="zh-CN" w:bidi="ar-SA"/>
                <w:rFonts w:ascii="宋体" w:hAnsi="宋体"/>
              </w:rPr>
              <w:widowControl/>
              <w:spacing w:line="400" w:lineRule="exact"/>
              <w:jc w:val="center"/>
            </w:pPr>
            <w:r w:rsidR="00575109">
              <w:rPr>
                <w:rStyle w:val="NormalCharacter"/>
                <w:szCs w:val="24"/>
                <w:sz w:val="24"/>
                <w:kern w:val="0"/>
                <w:lang w:val="en-US" w:eastAsia="zh-CN" w:bidi="ar-SA"/>
                <w:rFonts w:ascii="宋体" w:hAnsi="宋体"/>
              </w:rPr>
              <w:t xml:space="preserve">一年四次，全包配件</w:t>
            </w:r>
          </w:p>
        </w:tc>
      </w:tr>
    </w:tbl>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0"/>
          <w:lang w:val="en-US" w:eastAsia="zh-CN" w:bidi="ar-SA"/>
          <w:rFonts w:ascii="宋体" w:hAnsi="宋体"/>
          <w:color w:val="000000"/>
        </w:rPr>
        <w:t xml:space="preserve">2、</w:t>
      </w:r>
      <w:r w:rsidR="00575109">
        <w:rPr>
          <w:rStyle w:val="NormalCharacter"/>
          <w:szCs w:val="24"/>
          <w:sz w:val="24"/>
          <w:kern w:val="2"/>
          <w:lang w:val="en-US" w:eastAsia="zh-CN" w:bidi="ar-SA"/>
          <w:rFonts w:ascii="宋体" w:hAnsi="宋体"/>
        </w:rPr>
        <w:t xml:space="preserve">UPS电源维保技术要求</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2.1保养期间内，设备故障引发的所有费用（含人员、配件等费用）均由中标方负责，中标方负责损坏部件的免费更换，直至所承保的设备能正常使用。</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Pr>
          <w:rStyle w:val="NormalCharacter"/>
          <w:szCs w:val="24"/>
          <w:sz w:val="24"/>
          <w:kern w:val="2"/>
          <w:lang w:val="en-US" w:eastAsia="zh-CN" w:bidi="ar-SA"/>
          <w:rFonts w:ascii="宋体" w:hAnsi="宋体"/>
        </w:rPr>
        <w:t xml:space="preserve">2.2更换的备件必须为原厂生产备件（全新），更换后的备件归采购人所有，替换下来的原部件由中标方回收；</w:t>
      </w:r>
    </w:p>
    <w:p w:rsidP="00575109">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   2.3</w:t>
      </w:r>
      <w:r w:rsidR="00575109">
        <w:rPr>
          <w:rStyle w:val="NormalCharacter"/>
          <w:szCs w:val="24"/>
          <w:sz w:val="24"/>
          <w:kern w:val="2"/>
          <w:lang w:val="en-US" w:eastAsia="zh-CN" w:bidi="ar-SA"/>
          <w:rFonts w:ascii="宋体" w:hAnsi="宋体"/>
          <w:color w:val="000000"/>
        </w:rPr>
        <w:t xml:space="preserve">为保</w:t>
      </w:r>
      <w:r w:rsidR="00575109" w:rsidRPr="003f0892">
        <w:rPr>
          <w:rStyle w:val="NormalCharacter"/>
          <w:szCs w:val="24"/>
          <w:sz w:val="24"/>
          <w:kern w:val="2"/>
          <w:lang w:val="en-US" w:eastAsia="zh-CN" w:bidi="ar-SA"/>
          <w:rFonts w:ascii="宋体" w:hAnsi="宋体"/>
        </w:rPr>
        <w:t xml:space="preserve">证服务工程师服务质量和水平，投标时提供维护工程师需具备用户所使用的品牌原厂培训的资格认证，为采购人提供全部维保和修理服务（提供原厂颁发的工程师证和所在单位交社保记录证明)。</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2.4</w:t>
      </w:r>
      <w:r w:rsidR="00575109">
        <w:rPr>
          <w:rStyle w:val="NormalCharacter"/>
          <w:szCs w:val="24"/>
          <w:sz w:val="24"/>
          <w:kern w:val="2"/>
          <w:lang w:val="en-US" w:eastAsia="zh-CN" w:bidi="ar-SA"/>
          <w:rFonts w:ascii="宋体" w:hAnsi="宋体"/>
        </w:rPr>
        <w:t xml:space="preserve">须</w:t>
      </w:r>
      <w:r w:rsidR="00575109" w:rsidRPr="003f0892">
        <w:rPr>
          <w:rStyle w:val="NormalCharacter"/>
          <w:szCs w:val="24"/>
          <w:sz w:val="24"/>
          <w:kern w:val="2"/>
          <w:lang w:val="en-US" w:eastAsia="zh-CN" w:bidi="ar-SA"/>
          <w:rFonts w:ascii="宋体" w:hAnsi="宋体"/>
        </w:rPr>
        <w:t xml:space="preserve">提供7X24小时的技术支持服务，当设备发生异常或故障时，须在接到报修电话10分钟内通过电话进单位诊断并提供技术解决方案，如判断无法通过电话解决问题，需进单位现场维修的，须在1小时内为甲方提供上门服务，一般故障8 小时内修复，需更换备件的，24小时内修复。</w:t>
      </w:r>
    </w:p>
    <w:p w:rsidP="00575109">
      <w:pPr>
        <w:pStyle w:val="Normal"/>
        <w:rPr>
          <w:rStyle w:val="NormalCharacter"/>
          <w:szCs w:val="24"/>
          <w:sz w:val="24"/>
          <w:kern w:val="2"/>
          <w:lang w:val="en-US" w:eastAsia="zh-CN" w:bidi="ar-SA"/>
          <w:rFonts w:ascii="宋体" w:hAnsi="宋体"/>
        </w:rPr>
        <w:ind w:firstLine="480"/>
        <w:spacing w:line="400" w:lineRule="exact"/>
        <w:jc w:val="both"/>
      </w:pPr>
      <w:r w:rsidR="00575109" w:rsidRPr="003f0892">
        <w:rPr>
          <w:rStyle w:val="NormalCharacter"/>
          <w:szCs w:val="24"/>
          <w:sz w:val="24"/>
          <w:kern w:val="2"/>
          <w:lang w:val="en-US" w:eastAsia="zh-CN" w:bidi="ar-SA"/>
          <w:rFonts w:ascii="宋体" w:hAnsi="宋体"/>
        </w:rPr>
        <w:t xml:space="preserve">2.5每季进行一次设备的现场预防性维护服务，出具采购人技术人员认可的巡检技术报告。每次巡检按照下列要求进单位维修和检查。</w:t>
      </w:r>
    </w:p>
    <w:p w:rsidP="00575109">
      <w:pPr>
        <w:pStyle w:val="Normal"/>
        <w:rPr>
          <w:rStyle w:val="NormalCharacter"/>
          <w:szCs w:val="24"/>
          <w:sz w:val="24"/>
          <w:kern w:val="2"/>
          <w:lang w:val="en-US" w:eastAsia="zh-CN" w:bidi="ar-SA"/>
          <w:rFonts w:ascii="宋体" w:hAnsi="宋体"/>
        </w:rPr>
        <w:ind w:firstLine="480"/>
        <w:spacing w:line="400" w:lineRule="exact"/>
        <w:jc w:val="both"/>
      </w:pPr>
      <w:r w:rsidR="00575109" w:rsidRPr="003f0892">
        <w:rPr>
          <w:rStyle w:val="NormalCharacter"/>
          <w:szCs w:val="24"/>
          <w:sz w:val="24"/>
          <w:kern w:val="2"/>
          <w:lang w:val="en-US" w:eastAsia="zh-CN" w:bidi="ar-SA"/>
          <w:rFonts w:ascii="宋体" w:hAnsi="宋体"/>
        </w:rPr>
        <w:t xml:space="preserve">2.6因信息机房的重要性，确保设备出现严重故障后，可得到原厂的技术支持和配件的及时供应，投标单位承诺中标后提供原厂技术服务和原厂配件供应的承诺支持函。</w:t>
      </w:r>
    </w:p>
    <w:p w:rsidP="00575109">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  </w:t>
      </w:r>
    </w:p>
    <w:p w:rsidP="00575109">
      <w:pPr>
        <w:pStyle w:val="Normal"/>
        <w:rPr>
          <w:rStyle w:val="NormalCharacter"/>
          <w:szCs w:val="24"/>
          <w:sz w:val="24"/>
          <w:kern w:val="2"/>
          <w:lang w:val="en-US" w:eastAsia="zh-CN" w:bidi="ar-SA"/>
          <w:rFonts w:ascii="宋体" w:hAnsi="宋体"/>
        </w:rPr>
        <w:ind w:firstLine="425"/>
        <w:spacing w:line="400" w:lineRule="exact"/>
        <w:jc w:val="both"/>
      </w:pPr>
      <w:r w:rsidR="00575109" w:rsidRPr="003f0892">
        <w:rPr>
          <w:rStyle w:val="NormalCharacter"/>
          <w:szCs w:val="24"/>
          <w:sz w:val="24"/>
          <w:kern w:val="2"/>
          <w:lang w:val="en-US" w:eastAsia="zh-CN" w:bidi="ar-SA"/>
          <w:rFonts w:ascii="宋体" w:hAnsi="宋体"/>
        </w:rPr>
        <w:t xml:space="preserve">巡检包括以下内容：</w:t>
      </w:r>
    </w:p>
    <w:tbl>
      <w:tblPr>
        <w:tblW w:type="dxa" w:w="9039"/>
        <w:tblLook w:val="ffff"/>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fixed"/>
        <w:tblCellMar>
          <w:left w:w="0" w:type="dxa"/>
          <w:right w:w="0" w:type="dxa"/>
        </w:tblCellMar>
      </w:tblPr>
      <w:tblGrid>
        <w:gridCol w:w="1376"/>
        <w:gridCol w:w="1695"/>
        <w:gridCol w:w="5968"/>
      </w:tblGrid>
      <w:tr>
        <w:trPr>
          <w:wAfter w:w="0" w:type="dxa"/>
        </w:trPr>
        <w:tc>
          <w:tcPr>
            <w:textDirection w:val="lrTb"/>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序号</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内容</w:t>
            </w:r>
          </w:p>
        </w:tc>
      </w:tr>
      <w:tr>
        <w:trPr>
          <w:wAfter w:w="0" w:type="dxa"/>
          <w:cantSplit/>
        </w:trPr>
        <w:tc>
          <w:tcPr>
            <w:textDirection w:val="lrTb"/>
            <w:vMerge w:val="restart"/>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UPS主机</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监控面板</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a.检测监控面板按键操作功能；</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b.检测面板指示灯及蜂鸣器的功能；</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c.检测LCD显示功能及其显示的日期时间是否正确；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d.检查UPS系统及负载的运行数据；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e.检查当前存在的系统时件及历史记录；</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f.检查电池、负载及市电的统计信息；</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g.UPS显示参数与实际值较正。</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主机内部</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a.UPS机内清洁；</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b.UPS内部连接端子紧固检查及加固；</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c.检查内部主要元器件（逆变器、整流器、静态开关等）；</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d.检测主回路功率元器件；</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e.主要控制板工作状态检查；</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f.检测机器内部有无局部过热点。</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冷却风机检查</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a.运转平稳有无异常噪音；</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b.风机温度正常有无故障报警。</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UPS系统性能测试</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a.系统常态模式工作是否正常；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b.系统旁路模式工作是否正常；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c.系统电池供电模式工作是否正常；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d.系统工作模式切换是否正常；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e.通信功能是否正常。</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UPS历史记录的评估</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a.记录重复出现的报警；</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b.报警是否出现在每周、每天相同的时间；</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c.报警是否与外电网有关系；</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d.报警是否与负载有关系；</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e.在失去市电情况下，UPS是否为油机的负载。</w:t>
            </w:r>
          </w:p>
        </w:tc>
      </w:tr>
      <w:tr>
        <w:trPr>
          <w:wAfter w:w="0" w:type="dxa"/>
          <w:cantSplit/>
        </w:trPr>
        <w:tc>
          <w:tcPr>
            <w:textDirection w:val="lrTb"/>
            <w:vMerge w:val="restart"/>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r>
          </w:p>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蓄电池组</w:t>
            </w: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环境检测项目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a.机房的清洁、温度、空调通风等环境状况检测；</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b.蓄电池的表面温度；</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c.设备四周及上面是否有堆积物；</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d.电源布线、金属柜、家接地线、各接线端子连接检测。</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物理性检查项目</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a.检查极性、连接条是否清洁，有否氧化或腐蚀现象；</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b.检查连接处有无松动及电池绝缘情况；</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c.检查蓄电池极柱有否爬酸、漏液，安全阀周围是否有酸液溢出；</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d.检查蓄电池壳体有无损伤，渗漏和变形，极柱有无损伤、变形；</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e.检查蓄电池及连接处温升有无异常。</w:t>
            </w:r>
          </w:p>
        </w:tc>
      </w:tr>
      <w:tr>
        <w:trPr>
          <w:wAfter w:w="0" w:type="dxa"/>
          <w:cantSplit/>
        </w:trPr>
        <w:tc>
          <w:tcPr>
            <w:textDirection w:val="lrTb"/>
            <w:vMerge w:val="continue"/>
            <w:vAlign w:val="center"/>
            <w:tcW w:type="dxa" w:w="1376"/>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widowControl/>
              <w:spacing w:line="400" w:lineRule="exact"/>
              <w:jc w:val="center"/>
            </w:pPr>
          </w:p>
        </w:tc>
        <w:tc>
          <w:tcPr>
            <w:textDirection w:val="lrTb"/>
            <w:vAlign w:val="center"/>
            <w:tcW w:type="dxa" w:w="1695"/>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center"/>
            </w:pPr>
            <w:r w:rsidR="00575109">
              <w:rPr>
                <w:rStyle w:val="NormalCharacter"/>
                <w:szCs w:val="24"/>
                <w:sz w:val="24"/>
                <w:kern w:val="2"/>
                <w:lang w:val="en-US" w:eastAsia="zh-CN" w:bidi="ar-SA"/>
                <w:rFonts w:ascii="宋体" w:hAnsi="宋体"/>
              </w:rPr>
              <w:t xml:space="preserve">电气参数检测</w:t>
            </w:r>
          </w:p>
        </w:tc>
        <w:tc>
          <w:tcPr>
            <w:textDirection w:val="lrTb"/>
            <w:vAlign w:val="center"/>
            <w:tcW w:type="dxa" w:w="5968"/>
            <w:tcBorders>
              <w:top w:space="0" w:color="000000" w:val="single" w:sz="4"/>
              <w:left w:space="0" w:color="000000" w:val="single" w:sz="4"/>
              <w:bottom w:space="0" w:color="000000" w:val="single" w:sz="4"/>
              <w:right w:space="0" w:color="000000" w:val="single" w:sz="4"/>
            </w:tcBorders>
          </w:tcPr>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a.检测蓄电池的浮充、均充电压、浮充电流是否正常；</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b.检测蓄电池组的充电限流值设置是否正确；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c.检测蓄电池组的告警电压（低压告警、高压告警）设置是否正确；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d.检测电池组脱离电压设置是否准确；</w:t>
            </w:r>
          </w:p>
          <w:p w:rsidP="004d6afe">
            <w:pPr>
              <w:pStyle w:val="Normal"/>
              <w:rPr>
                <w:rStyle w:val="NormalCharacter"/>
                <w:szCs w:val="24"/>
                <w:sz w:val="24"/>
                <w:kern w:val="2"/>
                <w:lang w:val="en-US" w:eastAsia="zh-CN" w:bidi="ar-SA"/>
                <w:rFonts w:ascii="宋体" w:hAnsi="宋体"/>
              </w:rPr>
              <w:spacing w:line="400" w:lineRule="exact"/>
              <w:jc w:val="both"/>
            </w:pPr>
            <w:r w:rsidR="00575109">
              <w:rPr>
                <w:rStyle w:val="NormalCharacter"/>
                <w:szCs w:val="24"/>
                <w:sz w:val="24"/>
                <w:kern w:val="2"/>
                <w:lang w:val="en-US" w:eastAsia="zh-CN" w:bidi="ar-SA"/>
                <w:rFonts w:ascii="宋体" w:hAnsi="宋体"/>
              </w:rPr>
              <w:t xml:space="preserve">e.电池手动放电测试。</w:t>
            </w:r>
          </w:p>
        </w:tc>
      </w:tr>
    </w:tbl>
    <w:p w:rsidP="00575109">
      <w:pPr>
        <w:pStyle w:val="Normal"/>
        <w:rPr>
          <w:rStyle w:val="NormalCharacter"/>
          <w:szCs w:val="24"/>
          <w:sz w:val="24"/>
          <w:kern w:val="2"/>
          <w:lang w:val="en-US" w:eastAsia="zh-CN" w:bidi="ar-SA"/>
          <w:rFonts w:ascii="宋体" w:hAnsi="宋体"/>
        </w:rPr>
        <w:ind w:leftChars="134" w:hanging="240" w:left="521" w:firstLineChars="-100"/>
        <w:spacing w:line="400" w:lineRule="exact"/>
        <w:jc w:val="both"/>
      </w:pPr>
      <w:r w:rsidR="00575109">
        <w:rPr>
          <w:rStyle w:val="NormalCharacter"/>
          <w:szCs w:val="24"/>
          <w:sz w:val="24"/>
          <w:kern w:val="2"/>
          <w:lang w:val="en-US" w:eastAsia="zh-CN" w:bidi="ar-SA"/>
          <w:rFonts w:ascii="宋体" w:hAnsi="宋体"/>
        </w:rPr>
        <w:t xml:space="preserve">2.7在使用设备的过程中出现的问题，中标方须提供及时的电话咨询及技术指导。</w:t>
      </w:r>
    </w:p>
    <w:p w:rsidP="00575109">
      <w:pPr>
        <w:pStyle w:val="Normal"/>
        <w:rPr>
          <w:rStyle w:val="NormalCharacter"/>
          <w:szCs w:val="24"/>
          <w:sz w:val="24"/>
          <w:kern w:val="2"/>
          <w:lang w:val="en-US" w:eastAsia="zh-CN" w:bidi="ar-SA"/>
          <w:rFonts w:ascii="宋体" w:hAnsi="宋体"/>
        </w:rPr>
        <w:ind w:firstLine="240" w:firstLineChars="100"/>
        <w:spacing w:line="400" w:lineRule="exact"/>
        <w:jc w:val="both"/>
      </w:pPr>
      <w:r w:rsidR="00575109">
        <w:rPr>
          <w:rStyle w:val="NormalCharacter"/>
          <w:szCs w:val="24"/>
          <w:sz w:val="24"/>
          <w:kern w:val="2"/>
          <w:lang w:val="en-US" w:eastAsia="zh-CN" w:bidi="ar-SA"/>
          <w:rFonts w:ascii="宋体" w:hAnsi="宋体"/>
        </w:rPr>
        <w:t xml:space="preserve">2.8 UPS的电池不在保修配件范围内。（电池由电池供货商提供保修，中标方在巡捡时只负责电池进单位捡测）</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2.9在维护过程中，中标方应严格按照规范流程操作，有专业的维护工具，采取相应的安全保护措施，注意维护安全，否则发生的一切人员事故及设备事故均由</w:t>
      </w:r>
      <w:r w:rsidR="00575109">
        <w:rPr>
          <w:rStyle w:val="NormalCharacter"/>
          <w:szCs w:val="24"/>
          <w:sz w:val="24"/>
          <w:kern w:val="2"/>
          <w:lang w:val="en-US" w:eastAsia="zh-CN" w:bidi="ar-SA"/>
          <w:rFonts w:ascii="宋体" w:hAnsi="宋体"/>
        </w:rPr>
        <w:t xml:space="preserve">中标</w:t>
      </w:r>
      <w:r w:rsidR="00575109" w:rsidRPr="003f0892">
        <w:rPr>
          <w:rStyle w:val="NormalCharacter"/>
          <w:szCs w:val="24"/>
          <w:sz w:val="24"/>
          <w:kern w:val="2"/>
          <w:lang w:val="en-US" w:eastAsia="zh-CN" w:bidi="ar-SA"/>
          <w:rFonts w:ascii="宋体" w:hAnsi="宋体"/>
        </w:rPr>
        <w:t xml:space="preserve">方承担责任并赔偿损失。 投标人投标时需提供维护人员安全员及电工证两证齐全，并提供所在单位所缴社保予以证明是本单位人员。</w:t>
      </w:r>
    </w:p>
    <w:p w:rsidP="00575109">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2.10报价人须有在福州本地售后服务人驻点，提供驻点维护人员名录、办公地址和联系电话，并出具近3个月在投标方缴交社保证明。</w:t>
      </w:r>
    </w:p>
    <w:p w:rsidP="003f0892">
      <w:pPr>
        <w:pStyle w:val="Normal"/>
        <w:rPr>
          <w:rStyle w:val="NormalCharacter"/>
          <w:szCs w:val="24"/>
          <w:sz w:val="24"/>
          <w:kern w:val="2"/>
          <w:lang w:val="en-US" w:eastAsia="zh-CN" w:bidi="ar-SA"/>
          <w:rFonts w:ascii="宋体" w:hAnsi="宋体"/>
        </w:rPr>
        <w:spacing w:line="400" w:lineRule="exact"/>
        <w:jc w:val="both"/>
      </w:pPr>
      <w:r w:rsidR="00575109" w:rsidRPr="003f0892">
        <w:rPr>
          <w:rStyle w:val="NormalCharacter"/>
          <w:szCs w:val="24"/>
          <w:sz w:val="24"/>
          <w:kern w:val="2"/>
          <w:lang w:val="en-US" w:eastAsia="zh-CN" w:bidi="ar-SA"/>
          <w:rFonts w:ascii="宋体" w:hAnsi="宋体"/>
        </w:rPr>
        <w:t xml:space="preserve">  </w:t>
      </w:r>
      <w:r w:rsidR="00575109">
        <w:rPr>
          <w:rStyle w:val="NormalCharacter"/>
          <w:szCs w:val="24"/>
          <w:sz w:val="24"/>
          <w:kern w:val="2"/>
          <w:lang w:val="en-US" w:eastAsia="zh-CN" w:bidi="ar-SA"/>
          <w:rFonts w:ascii="宋体" w:hAnsi="宋体"/>
        </w:rPr>
        <w:t xml:space="preserve">2.11为保证我机房设备的稳定运行，UPS出现重大故障时，中标人工程师需在第一时间在现场进行抢修，设备无法修复或无能力修复时，中标人需要通知原厂工程师2小时内赶到现场，</w:t>
      </w:r>
      <w:r w:rsidR="003808d1">
        <w:rPr>
          <w:rStyle w:val="NormalCharacter"/>
          <w:szCs w:val="24"/>
          <w:sz w:val="24"/>
          <w:kern w:val="2"/>
          <w:lang w:val="en-US" w:eastAsia="zh-CN" w:bidi="ar-SA"/>
          <w:rFonts w:ascii="宋体" w:hAnsi="宋体"/>
        </w:rPr>
        <w:t xml:space="preserve">报价</w:t>
      </w:r>
      <w:r w:rsidR="00575109" w:rsidRPr="003f0892">
        <w:rPr>
          <w:rStyle w:val="NormalCharacter"/>
          <w:szCs w:val="24"/>
          <w:sz w:val="24"/>
          <w:kern w:val="2"/>
          <w:lang w:val="en-US" w:eastAsia="zh-CN" w:bidi="ar-SA"/>
          <w:rFonts w:ascii="宋体" w:hAnsi="宋体"/>
        </w:rPr>
        <w:t xml:space="preserve">人须承诺与中标后签定合同前与原厂进行合同返签，确保设备出现故障时，得到原厂的技术支持。</w:t>
      </w:r>
    </w:p>
    <w:sectPr>
      <w:vAlign w:val="top"/>
      <w:type w:val="nextPage"/>
      <w:pgSz w:h="16838" w:w="11906" w:orient="portrait"/>
      <w:pgMar w:gutter="0" w:header="851" w:top="1440" w:bottom="1440" w:footer="992" w:left="1800" w:right="1800"/>
      <w:lnNumType w:countBy="0"/>
      <w:paperSrc w:first="0" w:other="0"/>
      <w:cols w:space="720" w:num="1"/>
      <w:docGrid w:charSpace="0" w:linePitch="312" w:type="lines"/>
    </w:sectPr>
  </w:body>
</w:document>
</file>