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EC" w:rsidRDefault="00870B0F">
      <w:pPr>
        <w:pStyle w:val="a3"/>
        <w:numPr>
          <w:ilvl w:val="0"/>
          <w:numId w:val="2"/>
        </w:numPr>
        <w:ind w:firstLineChars="0"/>
      </w:pPr>
      <w:proofErr w:type="gramStart"/>
      <w:r>
        <w:rPr>
          <w:rFonts w:hint="eastAsia"/>
        </w:rPr>
        <w:t>入驻达</w:t>
      </w:r>
      <w:proofErr w:type="gramEnd"/>
      <w:r>
        <w:rPr>
          <w:rFonts w:hint="eastAsia"/>
        </w:rPr>
        <w:t>人人数要求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名以上</w:t>
      </w:r>
    </w:p>
    <w:p w:rsidR="009A22EC" w:rsidRDefault="00870B0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提供所运营超过</w:t>
      </w:r>
      <w:r>
        <w:t>300</w:t>
      </w:r>
      <w:r>
        <w:rPr>
          <w:rFonts w:hint="eastAsia"/>
        </w:rPr>
        <w:t>万粉丝的头部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后台截图</w:t>
      </w:r>
    </w:p>
    <w:p w:rsidR="009A22EC" w:rsidRDefault="00870B0F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运营服务体系</w:t>
      </w:r>
    </w:p>
    <w:p w:rsidR="009A22EC" w:rsidRDefault="00870B0F">
      <w:pPr>
        <w:pStyle w:val="a3"/>
        <w:ind w:left="432" w:firstLineChars="0" w:firstLine="0"/>
      </w:pPr>
      <w:r>
        <w:rPr>
          <w:rFonts w:hint="eastAsia"/>
        </w:rPr>
        <w:t>服务人员包含：</w:t>
      </w:r>
    </w:p>
    <w:p w:rsidR="009A22EC" w:rsidRDefault="00870B0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中国境外长期驻点人员</w:t>
      </w:r>
      <w:r>
        <w:t>1</w:t>
      </w:r>
      <w:r>
        <w:rPr>
          <w:rFonts w:hint="eastAsia"/>
        </w:rPr>
        <w:t>名，负责海外</w:t>
      </w:r>
      <w:proofErr w:type="spellStart"/>
      <w:r>
        <w:rPr>
          <w:rFonts w:hint="eastAsia"/>
        </w:rPr>
        <w:t>tiktok</w:t>
      </w:r>
      <w:proofErr w:type="spellEnd"/>
      <w:r>
        <w:rPr>
          <w:rFonts w:hint="eastAsia"/>
        </w:rPr>
        <w:t>视频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运营工作，包含内容分发，互动维护等操作。</w:t>
      </w:r>
    </w:p>
    <w:p w:rsidR="009A22EC" w:rsidRDefault="00870B0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中国境内视频制作团队成员</w:t>
      </w:r>
      <w:r>
        <w:t>3</w:t>
      </w:r>
      <w:r>
        <w:rPr>
          <w:rFonts w:hint="eastAsia"/>
        </w:rPr>
        <w:t>名，分别为脚本策划与编导</w:t>
      </w:r>
      <w:r>
        <w:rPr>
          <w:rFonts w:hint="eastAsia"/>
        </w:rPr>
        <w:t>1</w:t>
      </w:r>
      <w:r>
        <w:rPr>
          <w:rFonts w:hint="eastAsia"/>
        </w:rPr>
        <w:t>名，负责内容脚本编写，摄影师</w:t>
      </w:r>
      <w:r>
        <w:rPr>
          <w:rFonts w:hint="eastAsia"/>
        </w:rPr>
        <w:t>1</w:t>
      </w:r>
      <w:r>
        <w:rPr>
          <w:rFonts w:hint="eastAsia"/>
        </w:rPr>
        <w:t>名，负责素材拍摄，剪辑师一名，负责成片剪辑与包装，工作经验要求</w:t>
      </w:r>
      <w:r>
        <w:rPr>
          <w:rFonts w:hint="eastAsia"/>
        </w:rPr>
        <w:t>2</w:t>
      </w:r>
      <w:r>
        <w:rPr>
          <w:rFonts w:hint="eastAsia"/>
        </w:rPr>
        <w:t>年以上。</w:t>
      </w:r>
    </w:p>
    <w:p w:rsidR="009A22EC" w:rsidRDefault="00870B0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运营团队人员</w:t>
      </w:r>
      <w:r>
        <w:t>2</w:t>
      </w:r>
      <w:r>
        <w:rPr>
          <w:rFonts w:hint="eastAsia"/>
        </w:rPr>
        <w:t>名，分别为</w:t>
      </w:r>
      <w:r>
        <w:rPr>
          <w:rFonts w:hint="eastAsia"/>
        </w:rPr>
        <w:t>1</w:t>
      </w:r>
      <w:r>
        <w:rPr>
          <w:rFonts w:hint="eastAsia"/>
        </w:rPr>
        <w:t>名运营经理，负责内容发布规划；内容翻译人员</w:t>
      </w:r>
      <w:r>
        <w:rPr>
          <w:rFonts w:hint="eastAsia"/>
        </w:rPr>
        <w:t>1</w:t>
      </w:r>
      <w:r>
        <w:rPr>
          <w:rFonts w:hint="eastAsia"/>
        </w:rPr>
        <w:t>名，需具备基本语言（英语）能力，持有英语专业</w:t>
      </w:r>
      <w:r>
        <w:t>6</w:t>
      </w:r>
      <w:r>
        <w:rPr>
          <w:rFonts w:hint="eastAsia"/>
        </w:rPr>
        <w:t>级以上认证。负责内容文案的翻译、文化建议，工作经验要求</w:t>
      </w:r>
      <w:r>
        <w:rPr>
          <w:rFonts w:hint="eastAsia"/>
        </w:rPr>
        <w:t>2</w:t>
      </w:r>
      <w:r>
        <w:rPr>
          <w:rFonts w:hint="eastAsia"/>
        </w:rPr>
        <w:t>年以上</w:t>
      </w:r>
    </w:p>
    <w:p w:rsidR="009A22EC" w:rsidRDefault="00870B0F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视频服务体系</w:t>
      </w:r>
    </w:p>
    <w:p w:rsidR="009A22EC" w:rsidRDefault="00870B0F">
      <w:pPr>
        <w:pStyle w:val="a3"/>
        <w:numPr>
          <w:ilvl w:val="0"/>
          <w:numId w:val="4"/>
        </w:numPr>
        <w:ind w:left="0" w:firstLineChars="0" w:firstLine="425"/>
      </w:pPr>
      <w:r>
        <w:rPr>
          <w:rFonts w:hint="eastAsia"/>
        </w:rPr>
        <w:t>每月输出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条英文</w:t>
      </w:r>
      <w:r>
        <w:t>原创</w:t>
      </w:r>
      <w:r>
        <w:rPr>
          <w:rFonts w:hint="eastAsia"/>
        </w:rPr>
        <w:t>视频，视频长度</w:t>
      </w:r>
      <w:r>
        <w:t>15~60</w:t>
      </w:r>
      <w:r>
        <w:rPr>
          <w:rFonts w:hint="eastAsia"/>
        </w:rPr>
        <w:t>秒</w:t>
      </w:r>
      <w:r>
        <w:t>；视频主题：中国汉字书写方向或中国传统文化宣传。原创视频的定义，独立完成创作的短视频作品，不得歪曲、篡改他人创作或者抄袭、剽窃、改编、翻译、注释、整理他人创作而产生的作品。</w:t>
      </w:r>
    </w:p>
    <w:p w:rsidR="009A22EC" w:rsidRDefault="00870B0F">
      <w:pPr>
        <w:pStyle w:val="a3"/>
        <w:numPr>
          <w:ilvl w:val="0"/>
          <w:numId w:val="4"/>
        </w:numPr>
        <w:ind w:left="0" w:firstLineChars="0" w:firstLine="425"/>
      </w:pPr>
      <w:r>
        <w:t>视频创作全流程（从创意、编剧、拍摄、后期制作）业主方均可参与，流程的关键节点的交付物（创意、剧本、源片、成片），需要得到业主方确认后，方可进入下一环节。</w:t>
      </w:r>
      <w:r>
        <w:rPr>
          <w:rFonts w:hint="eastAsia"/>
        </w:rPr>
        <w:t xml:space="preserve"> </w:t>
      </w:r>
    </w:p>
    <w:p w:rsidR="009A22EC" w:rsidRDefault="00870B0F">
      <w:pPr>
        <w:pStyle w:val="a3"/>
        <w:numPr>
          <w:ilvl w:val="0"/>
          <w:numId w:val="4"/>
        </w:numPr>
        <w:ind w:left="0" w:firstLineChars="0" w:firstLine="425"/>
      </w:pPr>
      <w:r>
        <w:t>海外主要运营市场：东南亚、日本、美国</w:t>
      </w:r>
      <w:r>
        <w:rPr>
          <w:rFonts w:hint="eastAsia"/>
        </w:rPr>
        <w:t>、新加坡</w:t>
      </w:r>
    </w:p>
    <w:p w:rsidR="009A22EC" w:rsidRDefault="00870B0F">
      <w:pPr>
        <w:pStyle w:val="a3"/>
        <w:numPr>
          <w:ilvl w:val="0"/>
          <w:numId w:val="4"/>
        </w:numPr>
        <w:ind w:left="0" w:firstLineChars="0" w:firstLine="425"/>
      </w:pPr>
      <w:r>
        <w:rPr>
          <w:rFonts w:hint="eastAsia"/>
        </w:rPr>
        <w:t>视频输出格式符合平台要求：</w:t>
      </w:r>
    </w:p>
    <w:p w:rsidR="009A22EC" w:rsidRDefault="00870B0F">
      <w:pPr>
        <w:pStyle w:val="a3"/>
        <w:numPr>
          <w:ilvl w:val="1"/>
          <w:numId w:val="5"/>
        </w:numPr>
        <w:ind w:firstLineChars="0"/>
      </w:pPr>
      <w:r>
        <w:rPr>
          <w:rFonts w:hint="eastAsia"/>
        </w:rPr>
        <w:t>分辨率为</w:t>
      </w:r>
      <w:r>
        <w:rPr>
          <w:rFonts w:hint="eastAsia"/>
        </w:rPr>
        <w:t>1</w:t>
      </w:r>
      <w:r>
        <w:t>080</w:t>
      </w:r>
      <w:r>
        <w:rPr>
          <w:rFonts w:hint="eastAsia"/>
        </w:rPr>
        <w:t>p</w:t>
      </w:r>
      <w:r>
        <w:rPr>
          <w:rFonts w:hint="eastAsia"/>
        </w:rPr>
        <w:t>、</w:t>
      </w:r>
      <w:proofErr w:type="gramStart"/>
      <w:r>
        <w:rPr>
          <w:rFonts w:hint="eastAsia"/>
        </w:rPr>
        <w:t>帧率为</w:t>
      </w:r>
      <w:proofErr w:type="gramEnd"/>
      <w:r>
        <w:rPr>
          <w:rFonts w:hint="eastAsia"/>
        </w:rPr>
        <w:t>3</w:t>
      </w:r>
      <w:r>
        <w:t>0</w:t>
      </w:r>
      <w:r>
        <w:rPr>
          <w:rFonts w:hint="eastAsia"/>
        </w:rPr>
        <w:t>fps</w:t>
      </w:r>
      <w:r>
        <w:rPr>
          <w:rFonts w:hint="eastAsia"/>
        </w:rPr>
        <w:t>，画面比例为</w:t>
      </w:r>
      <w:r>
        <w:rPr>
          <w:rFonts w:hint="eastAsia"/>
        </w:rPr>
        <w:t>9</w:t>
      </w:r>
      <w:r>
        <w:t>:16</w:t>
      </w:r>
    </w:p>
    <w:p w:rsidR="009A22EC" w:rsidRDefault="00870B0F">
      <w:pPr>
        <w:pStyle w:val="a3"/>
        <w:numPr>
          <w:ilvl w:val="1"/>
          <w:numId w:val="5"/>
        </w:numPr>
        <w:ind w:firstLineChars="0"/>
      </w:pPr>
      <w:r>
        <w:rPr>
          <w:rFonts w:hint="eastAsia"/>
        </w:rPr>
        <w:t>稳定性：全片图像同步性能稳定，无失步现象，图像无抖动跳跃；</w:t>
      </w:r>
    </w:p>
    <w:p w:rsidR="009A22EC" w:rsidRDefault="00870B0F">
      <w:pPr>
        <w:pStyle w:val="a3"/>
        <w:numPr>
          <w:ilvl w:val="1"/>
          <w:numId w:val="5"/>
        </w:numPr>
        <w:ind w:firstLineChars="0"/>
      </w:pPr>
      <w:r>
        <w:rPr>
          <w:rFonts w:hint="eastAsia"/>
        </w:rPr>
        <w:t>信噪比：画面清晰，图像信噪比不低于</w:t>
      </w:r>
      <w:r>
        <w:rPr>
          <w:rFonts w:hint="eastAsia"/>
        </w:rPr>
        <w:t>55dB</w:t>
      </w:r>
      <w:r>
        <w:rPr>
          <w:rFonts w:hint="eastAsia"/>
        </w:rPr>
        <w:t>，无明显杂波；</w:t>
      </w:r>
    </w:p>
    <w:p w:rsidR="009A22EC" w:rsidRDefault="00870B0F">
      <w:pPr>
        <w:pStyle w:val="a3"/>
        <w:numPr>
          <w:ilvl w:val="1"/>
          <w:numId w:val="5"/>
        </w:numPr>
        <w:ind w:firstLineChars="0"/>
      </w:pPr>
      <w:r>
        <w:rPr>
          <w:rFonts w:hint="eastAsia"/>
        </w:rPr>
        <w:t>色调：白平衡正确，无明显偏色，色彩对比度一致；</w:t>
      </w:r>
    </w:p>
    <w:p w:rsidR="009A22EC" w:rsidRDefault="00870B0F">
      <w:pPr>
        <w:pStyle w:val="a3"/>
        <w:numPr>
          <w:ilvl w:val="1"/>
          <w:numId w:val="5"/>
        </w:numPr>
        <w:ind w:firstLineChars="0"/>
      </w:pPr>
      <w:r>
        <w:rPr>
          <w:rFonts w:hint="eastAsia"/>
        </w:rPr>
        <w:t>电平指标：</w:t>
      </w:r>
      <w:r>
        <w:rPr>
          <w:rFonts w:hint="eastAsia"/>
        </w:rPr>
        <w:t>-2db</w:t>
      </w:r>
      <w:r>
        <w:rPr>
          <w:rFonts w:hint="eastAsia"/>
        </w:rPr>
        <w:t>—</w:t>
      </w:r>
      <w:r>
        <w:rPr>
          <w:rFonts w:hint="eastAsia"/>
        </w:rPr>
        <w:t>-8db</w:t>
      </w:r>
      <w:r>
        <w:rPr>
          <w:rFonts w:hint="eastAsia"/>
        </w:rPr>
        <w:t>声音应无明显失真、放音过冲、过弱；</w:t>
      </w:r>
    </w:p>
    <w:p w:rsidR="009A22EC" w:rsidRDefault="00870B0F">
      <w:pPr>
        <w:pStyle w:val="a3"/>
        <w:numPr>
          <w:ilvl w:val="1"/>
          <w:numId w:val="5"/>
        </w:numPr>
        <w:ind w:firstLineChars="0"/>
      </w:pPr>
      <w:r>
        <w:rPr>
          <w:rFonts w:hint="eastAsia"/>
        </w:rPr>
        <w:t>声音：立体声左右声道；清晰、饱满、圆润，无失真、噪声杂音干扰、音量忽大忽小现象，解说声与现场声、解说声与背景音乐无明显比例失调，声音和画面同步；质量达到录制介质电视声音相关技术参数要求；</w:t>
      </w:r>
    </w:p>
    <w:p w:rsidR="009A22EC" w:rsidRDefault="00870B0F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周期</w:t>
      </w:r>
    </w:p>
    <w:p w:rsidR="009A22EC" w:rsidRDefault="00870B0F">
      <w:pPr>
        <w:pStyle w:val="a3"/>
        <w:ind w:left="852" w:firstLineChars="0" w:firstLine="0"/>
      </w:pPr>
      <w:r>
        <w:t>合同签订后</w:t>
      </w:r>
      <w:r>
        <w:t>3</w:t>
      </w:r>
      <w:r>
        <w:t>个月</w:t>
      </w:r>
    </w:p>
    <w:p w:rsidR="009A22EC" w:rsidRDefault="009A22EC">
      <w:pPr>
        <w:pStyle w:val="a3"/>
        <w:ind w:left="852" w:firstLineChars="0" w:firstLine="0"/>
        <w:rPr>
          <w:rFonts w:hint="eastAsia"/>
        </w:rPr>
      </w:pPr>
    </w:p>
    <w:p w:rsidR="00962CC5" w:rsidRDefault="00962CC5">
      <w:pPr>
        <w:pStyle w:val="a3"/>
        <w:ind w:left="852" w:firstLineChars="0" w:firstLine="0"/>
      </w:pPr>
      <w:bookmarkStart w:id="0" w:name="_GoBack"/>
      <w:r>
        <w:rPr>
          <w:rFonts w:hint="eastAsia"/>
        </w:rPr>
        <w:t>本项目要求各潜在投标人在报名时间前将样片初稿送达至采购</w:t>
      </w:r>
      <w:proofErr w:type="gramStart"/>
      <w:r>
        <w:rPr>
          <w:rFonts w:hint="eastAsia"/>
        </w:rPr>
        <w:t>方现场</w:t>
      </w:r>
      <w:proofErr w:type="gramEnd"/>
      <w:r>
        <w:rPr>
          <w:rFonts w:hint="eastAsia"/>
        </w:rPr>
        <w:t>沟通方案理念及素材元素等，初步满足采购需求的由采购方出具</w:t>
      </w:r>
      <w:proofErr w:type="gramStart"/>
      <w:r>
        <w:rPr>
          <w:rFonts w:hint="eastAsia"/>
        </w:rPr>
        <w:t>样搞送达说明函参与</w:t>
      </w:r>
      <w:proofErr w:type="gramEnd"/>
      <w:r>
        <w:rPr>
          <w:rFonts w:hint="eastAsia"/>
        </w:rPr>
        <w:t>本项目报名。</w:t>
      </w:r>
      <w:bookmarkEnd w:id="0"/>
    </w:p>
    <w:sectPr w:rsidR="0096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D8B51F"/>
    <w:multiLevelType w:val="singleLevel"/>
    <w:tmpl w:val="89D8B5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3075710"/>
    <w:multiLevelType w:val="multilevel"/>
    <w:tmpl w:val="03075710"/>
    <w:lvl w:ilvl="0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2">
    <w:nsid w:val="376D0500"/>
    <w:multiLevelType w:val="multilevel"/>
    <w:tmpl w:val="376D0500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CD74C1"/>
    <w:multiLevelType w:val="multilevel"/>
    <w:tmpl w:val="60CD74C1"/>
    <w:lvl w:ilvl="0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781F7E07"/>
    <w:multiLevelType w:val="multilevel"/>
    <w:tmpl w:val="781F7E07"/>
    <w:lvl w:ilvl="0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3B"/>
    <w:rsid w:val="FFFD603C"/>
    <w:rsid w:val="00090FE2"/>
    <w:rsid w:val="003A003C"/>
    <w:rsid w:val="003C25F7"/>
    <w:rsid w:val="0062638E"/>
    <w:rsid w:val="006267C9"/>
    <w:rsid w:val="00670FE2"/>
    <w:rsid w:val="00787613"/>
    <w:rsid w:val="007F0687"/>
    <w:rsid w:val="00870B0F"/>
    <w:rsid w:val="00962CC5"/>
    <w:rsid w:val="009A22EC"/>
    <w:rsid w:val="00C957E0"/>
    <w:rsid w:val="00DF313B"/>
    <w:rsid w:val="096A56CC"/>
    <w:rsid w:val="31AF336E"/>
    <w:rsid w:val="48A911F1"/>
    <w:rsid w:val="490D40EB"/>
    <w:rsid w:val="7EA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东志</dc:creator>
  <cp:lastModifiedBy>Windows</cp:lastModifiedBy>
  <cp:revision>2</cp:revision>
  <dcterms:created xsi:type="dcterms:W3CDTF">2020-06-15T10:36:00Z</dcterms:created>
  <dcterms:modified xsi:type="dcterms:W3CDTF">2020-06-15T10:36:00Z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