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10" w:after="210" w:line="440" w:lineRule="atLeast"/>
        <w:jc w:val="both"/>
        <w:rPr>
          <w:rFonts w:hint="default" w:ascii="黑体" w:hAnsi="黑体" w:eastAsia="黑体" w:cs="仿宋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210" w:after="210" w:line="440" w:lineRule="atLeast"/>
        <w:jc w:val="center"/>
        <w:rPr>
          <w:rFonts w:hint="eastAsia" w:ascii="仿宋" w:hAnsi="仿宋" w:eastAsia="仿宋" w:cs="仿宋"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shd w:val="clear" w:color="auto" w:fill="FFFFFF"/>
          <w:lang w:eastAsia="zh-CN"/>
        </w:rPr>
        <w:t>福州第十一中学校园管乐团培训</w:t>
      </w:r>
      <w:r>
        <w:rPr>
          <w:rFonts w:hint="eastAsia" w:ascii="仿宋" w:hAnsi="仿宋" w:eastAsia="仿宋" w:cs="仿宋"/>
          <w:color w:val="000000"/>
          <w:sz w:val="36"/>
          <w:szCs w:val="36"/>
          <w:shd w:val="clear" w:color="auto" w:fill="FFFFFF"/>
        </w:rPr>
        <w:t>方案</w:t>
      </w:r>
    </w:p>
    <w:p>
      <w:pPr>
        <w:rPr>
          <w:rFonts w:hint="eastAsia" w:ascii="仿宋" w:hAnsi="仿宋" w:eastAsia="仿宋" w:cs="仿宋"/>
        </w:rPr>
      </w:pPr>
    </w:p>
    <w:p>
      <w:pPr>
        <w:widowControl/>
        <w:shd w:val="clear" w:color="auto" w:fill="FFFFFF"/>
        <w:spacing w:after="0"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  <w:lang w:bidi="ar"/>
        </w:rPr>
        <w:t>一、指导思想：　　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进一步贯彻落实文化部关于深入开展精神文明建设，提高全民族素质的指示精神，配合中、小学深化对学生的素质教育，多渠道、多层次地开展文化艺术培训活动，使学生的课外活动更加丰富多彩，满足社会、家长、学生的需求，培养具有一定文化修养和艺术才能的学生。</w:t>
      </w:r>
    </w:p>
    <w:p>
      <w:pPr>
        <w:widowControl/>
        <w:shd w:val="clear" w:color="auto" w:fill="FFFFFF"/>
        <w:spacing w:after="0"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二、教学任务：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color="auto" w:fill="FFFFFF"/>
          <w:lang w:bidi="ar"/>
        </w:rPr>
        <w:t>　　</w:t>
      </w:r>
    </w:p>
    <w:p>
      <w:pPr>
        <w:spacing w:line="360" w:lineRule="auto"/>
        <w:ind w:firstLine="551" w:firstLineChars="19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共</w:t>
      </w:r>
      <w:r>
        <w:rPr>
          <w:rFonts w:hint="eastAsia" w:ascii="仿宋" w:hAnsi="仿宋" w:eastAsia="仿宋" w:cs="仿宋"/>
          <w:sz w:val="28"/>
          <w:szCs w:val="28"/>
        </w:rPr>
        <w:t>分为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个阶段，在每个阶段内各教学组可根据本组特点和实际情况做出细微调整，但每阶段的最后一次课教学进度要与教学计划保持一致。</w:t>
      </w:r>
    </w:p>
    <w:p>
      <w:pPr>
        <w:widowControl/>
        <w:shd w:val="clear" w:color="auto" w:fill="FFFFFF"/>
        <w:spacing w:after="0"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培养学生具有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乐团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的基本知识和能力，并通过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合奏排练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的艺术形式感染和教育学生。　　</w:t>
      </w:r>
    </w:p>
    <w:p>
      <w:pPr>
        <w:pStyle w:val="6"/>
        <w:spacing w:line="360" w:lineRule="auto"/>
        <w:ind w:left="720" w:hanging="72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>第一阶段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ind w:left="720" w:hanging="7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 演奏技巧：要求学生正确的掌握：姿势、口型、气息、指法；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ind w:left="720" w:hanging="7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 乐理知识：要求学生知道音的产生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要求学生知道音的高低、强弱、长短、音色等四种性质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要求学生知道基本音阶和变化音级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要求学生明白五线谱及高、中、低音谱号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要求学生知道音阶及音程、节奏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ind w:left="720" w:hanging="7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3、 练习曲及乐曲：应掌握C大调a小调的音阶琶音 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  一级水平的练习曲和乐曲一首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合奏曲：《欢乐颂》、《生日歌》、《友谊地久天长》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参考曲目：《四季歌》、《洋娃娃》、《美丽鲜花》</w:t>
      </w:r>
    </w:p>
    <w:p>
      <w:pPr>
        <w:pStyle w:val="6"/>
        <w:widowControl w:val="0"/>
        <w:numPr>
          <w:ilvl w:val="0"/>
          <w:numId w:val="0"/>
        </w:numPr>
        <w:spacing w:after="200" w:line="360" w:lineRule="auto"/>
        <w:ind w:firstLine="280" w:firstLineChars="100"/>
        <w:jc w:val="both"/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第二阶段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 演奏技巧：要求加强基本功的训练，如长音、吐音的练习；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 乐理知识：要求掌握五线谱的记谱法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     要求掌握音符和休止符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     要求掌握省略级号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3、练习曲及乐曲：能完成F大调d小调、D大调和b小调音阶、琶音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      二级练习曲完成两首，乐曲完成两首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     合奏曲：《很久以前》、《古老出征》、《Do.Re。Mi》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       参考曲目：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1.5级交响管乐曲</w:t>
      </w:r>
    </w:p>
    <w:p>
      <w:pPr>
        <w:pStyle w:val="6"/>
        <w:widowControl w:val="0"/>
        <w:numPr>
          <w:ilvl w:val="0"/>
          <w:numId w:val="0"/>
        </w:numPr>
        <w:spacing w:after="200" w:line="360" w:lineRule="auto"/>
        <w:jc w:val="both"/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第三阶段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1、演奏技巧：要求学生掌握对乐器的控制能力；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2、乐理知识：了解大、小调式的区别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     掌握附点音符、切分音、三连音等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     掌握强弱变化符号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3、练习曲及乐曲：能够完成bB大调和g小调，bF大调和c小调音阶琶音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     三级的练习曲两首，乐曲两首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ind w:left="2040" w:hanging="204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   合奏曲：《歌声与微笑》、《维也纳进行曲》、《羊毛剪子喀喳喳》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360" w:lineRule="exact"/>
        <w:ind w:left="2040" w:hanging="204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      参考曲目：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2.5级交响管乐曲</w:t>
      </w:r>
    </w:p>
    <w:p>
      <w:pPr>
        <w:pStyle w:val="6"/>
        <w:spacing w:line="290" w:lineRule="exact"/>
        <w:ind w:left="2048" w:hanging="2048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课程分为</w:t>
      </w:r>
      <w:r>
        <w:rPr>
          <w:rFonts w:hint="eastAsia" w:ascii="仿宋" w:hAnsi="仿宋" w:eastAsia="仿宋" w:cs="仿宋"/>
          <w:sz w:val="28"/>
          <w:szCs w:val="28"/>
        </w:rPr>
        <w:t>基本乐理视唱练耳课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各种管乐单技专业课；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合理分配好各声部的训练时间，教师提前处理好作品的难点。　　</w:t>
      </w:r>
    </w:p>
    <w:p>
      <w:pPr>
        <w:pStyle w:val="6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三、服务内容</w:t>
      </w:r>
    </w:p>
    <w:p>
      <w:pPr>
        <w:pStyle w:val="6"/>
        <w:snapToGrid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  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负责提供专业师资和乐团指挥和乐团发展专业意见，并为创建学生管乐团做好前期工作（挑选学生、制作学生乐团发展方案）；中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、后</w:t>
      </w:r>
      <w:r>
        <w:rPr>
          <w:rFonts w:hint="eastAsia" w:ascii="仿宋" w:hAnsi="仿宋" w:eastAsia="仿宋" w:cs="仿宋"/>
          <w:sz w:val="28"/>
          <w:szCs w:val="28"/>
        </w:rPr>
        <w:t>期工作（培训、学生管理、家长沟通、乐器保养维修）。</w:t>
      </w:r>
    </w:p>
    <w:p>
      <w:pPr>
        <w:pStyle w:val="6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1、完善的教学系统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统一教材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专业老师资质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</w:rPr>
        <w:t>人员配置情况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培训内容系统的考核</w:t>
      </w:r>
    </w:p>
    <w:p>
      <w:pPr>
        <w:pStyle w:val="6"/>
        <w:snapToGrid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 xml:space="preserve">每个学校配备一名管理老师（同专业老师共同出席）作为和学校的桥梁，专业课、排练课的通知，对学生的出勤率的了解及家长的沟通，上课教室的安排，售后服务及时解决，与学校的沟通等细致的工作。  </w:t>
      </w:r>
    </w:p>
    <w:p>
      <w:pPr>
        <w:pStyle w:val="6"/>
        <w:snapToGrid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3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具有专业的维修团队，随时解决乐团乐器维修问题。</w:t>
      </w:r>
    </w:p>
    <w:p>
      <w:pPr>
        <w:pStyle w:val="6"/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vertAlign w:val="baseline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vertAlign w:val="baseline"/>
        </w:rPr>
        <w:t>服务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vertAlign w:val="baseline"/>
          <w:lang w:eastAsia="zh-CN"/>
        </w:rPr>
        <w:t>便捷，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学校属地有分公司。</w:t>
      </w:r>
    </w:p>
    <w:p>
      <w:pPr>
        <w:pStyle w:val="6"/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vertAlign w:val="baseline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eastAsia="zh-CN"/>
        </w:rPr>
        <w:t>对学校乐团建设的整体规划包括：培养方向、预期效果以及课程方案等。</w:t>
      </w:r>
    </w:p>
    <w:p>
      <w:pPr>
        <w:pStyle w:val="6"/>
        <w:snapToGrid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专业定级，针对中小学生乐团具备唯一性特色乐谱，合作期间，所有乐谱免费使用。</w:t>
      </w:r>
    </w:p>
    <w:p>
      <w:pPr>
        <w:pStyle w:val="6"/>
        <w:snapToGrid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7.提供马林巴一台展示供相关学生学习演凑。</w:t>
      </w:r>
    </w:p>
    <w:p>
      <w:pPr>
        <w:pStyle w:val="6"/>
        <w:snapToGrid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8.配置专用乐器给乐团打击乐: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napToGrid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乐器   型号       参数 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napToGrid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乐鞭   T-2501    尺寸3.4*18.4*4.2英寸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napToGrid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乐鞭是敲击乐器的一种。它由两块木板组成，并利用铰链把木板连接起来。发声的原理是透过木板之间互相撞击而发声。乐鞭的声音短、干而尖。由于发出的声音和一般用作拍打动物的鞭非常相近，所以称为乐鞭。 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napToGrid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嘎响器 RTA-15W 尺寸135W*175H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napToGrid w:val="0"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采用白蜡木作为主材，声音清脆透明。 </w:t>
      </w:r>
    </w:p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9.训练效果附本机构相关参照培训视频素材。</w:t>
      </w:r>
    </w:p>
    <w:p>
      <w:pPr>
        <w:pStyle w:val="6"/>
        <w:spacing w:line="290" w:lineRule="exact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10.各潜在投标人要求在投标截止时间前将培训方案及文稿送达至校方，经校方核验相关培训方案，初步满足采购需求的由校方出具方案送达说明函参与本项目报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名。</w:t>
      </w:r>
    </w:p>
    <w:p>
      <w:pPr>
        <w:pStyle w:val="6"/>
        <w:spacing w:line="290" w:lineRule="exac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pStyle w:val="6"/>
        <w:spacing w:line="290" w:lineRule="exac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pStyle w:val="6"/>
        <w:spacing w:line="290" w:lineRule="exac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pStyle w:val="6"/>
        <w:spacing w:line="29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</w:rPr>
        <w:t>管乐团的配制</w:t>
      </w:r>
    </w:p>
    <w:p>
      <w:pPr>
        <w:pStyle w:val="6"/>
        <w:spacing w:line="290" w:lineRule="exac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400" w:lineRule="exact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木 管 组：长笛10人，单簧管10人，中音萨克斯8人，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次中萨克斯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4人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40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铜 管 组：小号6人，长号6人，圆号6人，中音号6人，大号2人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40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打击乐组：包含小军鼓，交响大鼓，对镲，木琴，钢片琴，定音鼓，等基本乐器，铃鼓、木鱼、牛铃、梆子、三角铁、沙槌等小型打击乐器，6人</w:t>
      </w:r>
    </w:p>
    <w:p>
      <w:pPr>
        <w:pStyle w:val="6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40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总计： 团员60人</w:t>
      </w:r>
    </w:p>
    <w:p>
      <w:pPr>
        <w:pStyle w:val="6"/>
        <w:snapToGrid w:val="0"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6"/>
        <w:snapToGrid w:val="0"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6"/>
        <w:snapToGrid w:val="0"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6"/>
        <w:snapToGrid w:val="0"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6"/>
        <w:snapToGrid w:val="0"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6"/>
        <w:snapToGrid w:val="0"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6"/>
        <w:snapToGrid w:val="0"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6"/>
        <w:snapToGrid w:val="0"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6"/>
        <w:snapToGrid w:val="0"/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7"/>
        <w:tblpPr w:leftFromText="180" w:rightFromText="180" w:vertAnchor="page" w:horzAnchor="page" w:tblpX="1802" w:tblpY="5280"/>
        <w:tblOverlap w:val="never"/>
        <w:tblW w:w="78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4"/>
        <w:gridCol w:w="1353"/>
        <w:gridCol w:w="662"/>
        <w:gridCol w:w="1892"/>
        <w:gridCol w:w="887"/>
        <w:gridCol w:w="18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课时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师资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黑管长笛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/师/节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省交响乐团演奏员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9600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12个月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萨克斯次中音萨克斯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/师/节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省交响乐团演奏员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9600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12个月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小号次中音号大号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/师/节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省交响乐团演奏员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9600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12个月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圆号长号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/师/节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省交响乐团演奏员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9600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12个月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打击乐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200/师/节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省交响乐团演奏员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12个月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乐器维修保养乐谱提供</w:t>
            </w:r>
          </w:p>
        </w:tc>
        <w:tc>
          <w:tcPr>
            <w:tcW w:w="3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根据学校实际维修需求情况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14000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一年内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5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合计：62000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441"/>
              </w:tabs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pStyle w:val="6"/>
        <w:snapToGrid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shd w:val="clear" w:color="auto" w:fill="FFFFFF"/>
          <w:lang w:eastAsia="zh-CN" w:bidi="ar"/>
        </w:rPr>
        <w:t>五、乐团建设经费预算</w:t>
      </w:r>
    </w:p>
    <w:p>
      <w:pPr>
        <w:widowControl/>
        <w:numPr>
          <w:ilvl w:val="0"/>
          <w:numId w:val="0"/>
        </w:numPr>
        <w:shd w:val="clear" w:color="auto" w:fill="FFFFFF"/>
        <w:spacing w:beforeAutospacing="1" w:after="0" w:afterAutospacing="1" w:line="440" w:lineRule="atLeast"/>
        <w:jc w:val="left"/>
        <w:rPr>
          <w:rFonts w:hint="eastAsia" w:ascii="仿宋" w:hAnsi="仿宋" w:eastAsia="仿宋" w:cs="仿宋"/>
          <w:b/>
          <w:bCs w:val="0"/>
          <w:sz w:val="28"/>
          <w:szCs w:val="28"/>
        </w:rPr>
      </w:pPr>
    </w:p>
    <w:p>
      <w:pPr>
        <w:spacing w:line="440" w:lineRule="atLeast"/>
        <w:rPr>
          <w:rFonts w:ascii="宋体" w:hAnsi="宋体"/>
          <w:sz w:val="28"/>
          <w:szCs w:val="28"/>
        </w:rPr>
      </w:pPr>
    </w:p>
    <w:sectPr>
      <w:pgSz w:w="11906" w:h="16838"/>
      <w:pgMar w:top="1474" w:right="1361" w:bottom="147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355052"/>
    <w:rsid w:val="002235C8"/>
    <w:rsid w:val="0034378E"/>
    <w:rsid w:val="003A51F7"/>
    <w:rsid w:val="003B20D6"/>
    <w:rsid w:val="00451588"/>
    <w:rsid w:val="006C3412"/>
    <w:rsid w:val="008409A8"/>
    <w:rsid w:val="0085355A"/>
    <w:rsid w:val="00867695"/>
    <w:rsid w:val="008A134C"/>
    <w:rsid w:val="008F7B0A"/>
    <w:rsid w:val="00952D15"/>
    <w:rsid w:val="00A14DB1"/>
    <w:rsid w:val="00A33D42"/>
    <w:rsid w:val="00CA6714"/>
    <w:rsid w:val="02221CF5"/>
    <w:rsid w:val="0BE6058B"/>
    <w:rsid w:val="0C2E785B"/>
    <w:rsid w:val="175B43D0"/>
    <w:rsid w:val="19136D71"/>
    <w:rsid w:val="194E2D4D"/>
    <w:rsid w:val="20041170"/>
    <w:rsid w:val="2D5C3610"/>
    <w:rsid w:val="2DDF2907"/>
    <w:rsid w:val="30D74FBC"/>
    <w:rsid w:val="38966FA9"/>
    <w:rsid w:val="3A1C1BAF"/>
    <w:rsid w:val="3C0C0969"/>
    <w:rsid w:val="3F0D43B8"/>
    <w:rsid w:val="50BC5109"/>
    <w:rsid w:val="54355052"/>
    <w:rsid w:val="56F11488"/>
    <w:rsid w:val="62EC2763"/>
    <w:rsid w:val="663479AB"/>
    <w:rsid w:val="707E6C20"/>
    <w:rsid w:val="739F5B27"/>
    <w:rsid w:val="75D2514B"/>
    <w:rsid w:val="7D38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after="0" w:line="360" w:lineRule="auto"/>
      <w:jc w:val="left"/>
      <w:outlineLvl w:val="0"/>
    </w:pPr>
    <w:rPr>
      <w:rFonts w:hint="eastAsia" w:ascii="华文宋体" w:hAnsi="华文宋体" w:eastAsia="华文宋体"/>
      <w:b/>
      <w:kern w:val="44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unhideWhenUsed/>
    <w:qFormat/>
    <w:uiPriority w:val="99"/>
    <w:rPr>
      <w:color w:val="333333"/>
      <w:u w:val="none"/>
    </w:rPr>
  </w:style>
  <w:style w:type="character" w:styleId="10">
    <w:name w:val="Hyperlink"/>
    <w:basedOn w:val="8"/>
    <w:unhideWhenUsed/>
    <w:qFormat/>
    <w:uiPriority w:val="99"/>
    <w:rPr>
      <w:color w:val="333333"/>
      <w:u w:val="none"/>
    </w:rPr>
  </w:style>
  <w:style w:type="character" w:customStyle="1" w:styleId="11">
    <w:name w:val="日期 字符"/>
    <w:basedOn w:val="8"/>
    <w:link w:val="3"/>
    <w:semiHidden/>
    <w:qFormat/>
    <w:uiPriority w:val="99"/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onlinepl_replay2"/>
    <w:basedOn w:val="8"/>
    <w:qFormat/>
    <w:uiPriority w:val="0"/>
  </w:style>
  <w:style w:type="character" w:customStyle="1" w:styleId="16">
    <w:name w:val="onlinepl_replay1"/>
    <w:basedOn w:val="8"/>
    <w:qFormat/>
    <w:uiPriority w:val="0"/>
  </w:style>
  <w:style w:type="character" w:customStyle="1" w:styleId="17">
    <w:name w:val="onlinepl_replay3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4fbb4534-a344-ff9c-852e-52c39b42d366\&#23569;&#24180;&#21512;&#21809;&#31038;&#22242;&#27963;&#21160;&#35745;&#21010;&#26041;&#2669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887895-964D-4902-8E61-7BAA943B6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少年合唱社团活动计划方案.docx</Template>
  <Pages>3</Pages>
  <Words>925</Words>
  <Characters>932</Characters>
  <Lines>7</Lines>
  <Paragraphs>1</Paragraphs>
  <TotalTime>2</TotalTime>
  <ScaleCrop>false</ScaleCrop>
  <LinksUpToDate>false</LinksUpToDate>
  <CharactersWithSpaces>971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2020-07-01T14:21:00Z</dcterms:created>
  <dcterms:modified xsi:type="dcterms:W3CDTF">2020-07-24T04:48:27Z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