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Style w:val="6"/>
          <w:rFonts w:ascii="ˎ̥" w:hAnsi="ˎ̥"/>
          <w:sz w:val="24"/>
        </w:rPr>
      </w:pPr>
      <w:r>
        <w:rPr>
          <w:rStyle w:val="6"/>
          <w:rFonts w:ascii="ˎ̥" w:hAnsi="ˎ̥"/>
          <w:b/>
          <w:sz w:val="36"/>
        </w:rPr>
        <w:t>经皮黄疸仪参数</w:t>
      </w:r>
    </w:p>
    <w:p>
      <w:pPr>
        <w:spacing w:line="360" w:lineRule="auto"/>
        <w:ind w:firstLine="480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1.</w:t>
      </w:r>
      <w:r>
        <w:rPr>
          <w:rStyle w:val="6"/>
          <w:rFonts w:ascii="宋体"/>
          <w:sz w:val="24"/>
        </w:rPr>
        <w:t>精密度（重复性）：RSD＜2%；</w:t>
      </w:r>
    </w:p>
    <w:p>
      <w:pPr>
        <w:spacing w:line="360" w:lineRule="auto"/>
        <w:ind w:firstLine="480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2.</w:t>
      </w:r>
      <w:r>
        <w:rPr>
          <w:rStyle w:val="6"/>
          <w:rFonts w:ascii="宋体"/>
          <w:sz w:val="24"/>
        </w:rPr>
        <w:t>液晶显示带背光，方便夜间检测；</w:t>
      </w:r>
    </w:p>
    <w:p>
      <w:pPr>
        <w:spacing w:line="360" w:lineRule="auto"/>
        <w:ind w:firstLine="480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3</w:t>
      </w:r>
      <w:r>
        <w:rPr>
          <w:rStyle w:val="6"/>
          <w:rFonts w:ascii="宋体"/>
          <w:sz w:val="24"/>
        </w:rPr>
        <w:t>单位：mg/dl、µmol/L（根据需要可随时切换）；</w:t>
      </w:r>
    </w:p>
    <w:p>
      <w:pPr>
        <w:spacing w:line="360" w:lineRule="auto"/>
        <w:ind w:firstLine="480"/>
        <w:rPr>
          <w:rStyle w:val="6"/>
          <w:rFonts w:ascii="宋体"/>
          <w:color w:val="000000"/>
          <w:sz w:val="24"/>
        </w:rPr>
      </w:pPr>
      <w:r>
        <w:rPr>
          <w:rStyle w:val="6"/>
          <w:rFonts w:hint="eastAsia" w:ascii="宋体"/>
          <w:color w:val="000000"/>
          <w:sz w:val="24"/>
        </w:rPr>
        <w:t>4.</w:t>
      </w:r>
      <w:r>
        <w:rPr>
          <w:rStyle w:val="6"/>
          <w:rFonts w:ascii="宋体"/>
          <w:color w:val="000000"/>
          <w:sz w:val="24"/>
        </w:rPr>
        <w:t>自动计算2～5次的平均值，测量值和平均值同时显示；</w:t>
      </w:r>
    </w:p>
    <w:p>
      <w:pPr>
        <w:spacing w:line="360" w:lineRule="auto"/>
        <w:ind w:firstLine="480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5.</w:t>
      </w:r>
      <w:r>
        <w:rPr>
          <w:rStyle w:val="6"/>
          <w:rFonts w:ascii="宋体"/>
          <w:sz w:val="24"/>
        </w:rPr>
        <w:t>仪器外形尺寸（mm）：157（长）×56.5（宽）×23（厚）；</w:t>
      </w:r>
    </w:p>
    <w:p>
      <w:pPr>
        <w:spacing w:line="360" w:lineRule="auto"/>
        <w:ind w:firstLine="480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6.</w:t>
      </w:r>
      <w:r>
        <w:rPr>
          <w:rStyle w:val="6"/>
          <w:rFonts w:ascii="宋体"/>
          <w:sz w:val="24"/>
        </w:rPr>
        <w:t>仪器重量：含电池组仅重163g</w:t>
      </w:r>
    </w:p>
    <w:p>
      <w:pPr>
        <w:spacing w:line="360" w:lineRule="auto"/>
        <w:ind w:firstLine="480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7.</w:t>
      </w:r>
      <w:r>
        <w:rPr>
          <w:rStyle w:val="6"/>
          <w:rFonts w:ascii="宋体"/>
          <w:sz w:val="24"/>
        </w:rPr>
        <w:t>自动校准、性能稳定、可靠</w:t>
      </w:r>
    </w:p>
    <w:p>
      <w:pPr>
        <w:spacing w:line="360" w:lineRule="auto"/>
        <w:ind w:firstLine="480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8.</w:t>
      </w:r>
      <w:r>
        <w:rPr>
          <w:rStyle w:val="6"/>
          <w:rFonts w:ascii="宋体"/>
          <w:sz w:val="24"/>
        </w:rPr>
        <w:t>使用寿命长、能量消耗低</w:t>
      </w:r>
    </w:p>
    <w:p>
      <w:pPr>
        <w:spacing w:line="360" w:lineRule="auto"/>
        <w:ind w:firstLine="480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9.</w:t>
      </w:r>
      <w:r>
        <w:rPr>
          <w:rStyle w:val="6"/>
          <w:rFonts w:ascii="宋体"/>
          <w:sz w:val="24"/>
        </w:rPr>
        <w:t>不抽血、无痛苦、无感染</w:t>
      </w:r>
    </w:p>
    <w:p>
      <w:pPr>
        <w:spacing w:line="360" w:lineRule="auto"/>
        <w:ind w:firstLine="480"/>
        <w:rPr>
          <w:rStyle w:val="6"/>
          <w:rFonts w:ascii="ˎ̥" w:hAnsi="ˎ̥"/>
          <w:b/>
          <w:sz w:val="24"/>
        </w:rPr>
      </w:pPr>
      <w:r>
        <w:rPr>
          <w:rStyle w:val="6"/>
          <w:rFonts w:hint="eastAsia" w:ascii="宋体"/>
          <w:sz w:val="24"/>
        </w:rPr>
        <w:t>10.</w:t>
      </w:r>
      <w:r>
        <w:rPr>
          <w:rStyle w:val="6"/>
          <w:rFonts w:ascii="ˎ̥" w:hAnsi="ˎ̥"/>
          <w:sz w:val="24"/>
        </w:rPr>
        <w:t>紫外线专利滤除技术，避免了对婴儿皮肤的伤害</w:t>
      </w:r>
    </w:p>
    <w:p>
      <w:pPr>
        <w:spacing w:line="360" w:lineRule="auto"/>
        <w:ind w:firstLine="480"/>
        <w:rPr>
          <w:rStyle w:val="6"/>
          <w:rFonts w:ascii="ˎ̥" w:hAnsi="ˎ̥"/>
          <w:sz w:val="24"/>
        </w:rPr>
      </w:pPr>
      <w:r>
        <w:rPr>
          <w:rStyle w:val="6"/>
          <w:rFonts w:hint="eastAsia" w:hAnsi="Times New Roman"/>
          <w:sz w:val="24"/>
        </w:rPr>
        <w:t>11.</w:t>
      </w:r>
      <w:r>
        <w:rPr>
          <w:rStyle w:val="6"/>
          <w:rFonts w:ascii="ˎ̥" w:hAnsi="ˎ̥"/>
          <w:sz w:val="24"/>
        </w:rPr>
        <w:t>采用人体工程学</w:t>
      </w:r>
      <w:bookmarkStart w:id="0" w:name="_GoBack"/>
      <w:bookmarkEnd w:id="0"/>
      <w:r>
        <w:rPr>
          <w:rStyle w:val="6"/>
          <w:rFonts w:ascii="ˎ̥" w:hAnsi="ˎ̥"/>
          <w:sz w:val="24"/>
        </w:rPr>
        <w:t>，体积小、重量轻、易携带，操作简单</w:t>
      </w:r>
    </w:p>
    <w:p>
      <w:pPr>
        <w:spacing w:line="360" w:lineRule="auto"/>
        <w:ind w:firstLine="473"/>
        <w:jc w:val="left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12.</w:t>
      </w:r>
      <w:r>
        <w:rPr>
          <w:rStyle w:val="6"/>
          <w:rFonts w:ascii="宋体"/>
          <w:sz w:val="24"/>
        </w:rPr>
        <w:t>光源：氙闪光灯</w:t>
      </w:r>
    </w:p>
    <w:p>
      <w:pPr>
        <w:spacing w:line="360" w:lineRule="auto"/>
        <w:ind w:firstLine="473"/>
        <w:jc w:val="left"/>
        <w:rPr>
          <w:rStyle w:val="6"/>
          <w:rFonts w:ascii="ˎ̥" w:hAnsi="ˎ̥"/>
          <w:sz w:val="24"/>
        </w:rPr>
      </w:pPr>
      <w:r>
        <w:rPr>
          <w:rStyle w:val="6"/>
          <w:rFonts w:hint="eastAsia" w:hAnsi="Times New Roman"/>
          <w:sz w:val="24"/>
        </w:rPr>
        <w:t>13.</w:t>
      </w:r>
      <w:r>
        <w:rPr>
          <w:rStyle w:val="6"/>
          <w:rFonts w:ascii="ˎ̥" w:hAnsi="ˎ̥"/>
          <w:sz w:val="24"/>
        </w:rPr>
        <w:t>测量方式：光反射式，蓝、绿光比较</w:t>
      </w:r>
    </w:p>
    <w:p>
      <w:pPr>
        <w:spacing w:line="360" w:lineRule="auto"/>
        <w:ind w:firstLine="480"/>
        <w:jc w:val="left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14.</w:t>
      </w:r>
      <w:r>
        <w:rPr>
          <w:rStyle w:val="6"/>
          <w:rFonts w:ascii="宋体"/>
          <w:sz w:val="24"/>
        </w:rPr>
        <w:t>测量精度(σ)：±1mg/dl或±17 µmol/L；</w:t>
      </w:r>
    </w:p>
    <w:p>
      <w:pPr>
        <w:spacing w:line="360" w:lineRule="auto"/>
        <w:ind w:firstLine="473"/>
        <w:jc w:val="left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15.</w:t>
      </w:r>
      <w:r>
        <w:rPr>
          <w:rStyle w:val="6"/>
          <w:rFonts w:ascii="宋体"/>
          <w:sz w:val="24"/>
        </w:rPr>
        <w:t>测量范围：0.0～25.0mg/dl或0.0～425 µmol/L</w:t>
      </w:r>
    </w:p>
    <w:p>
      <w:pPr>
        <w:spacing w:line="360" w:lineRule="auto"/>
        <w:ind w:firstLine="473"/>
        <w:jc w:val="left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16.</w:t>
      </w:r>
      <w:r>
        <w:rPr>
          <w:rStyle w:val="6"/>
          <w:rFonts w:ascii="宋体"/>
          <w:sz w:val="24"/>
        </w:rPr>
        <w:t>数值：3位数字直接读取，无需对照表换算</w:t>
      </w:r>
    </w:p>
    <w:p>
      <w:pPr>
        <w:spacing w:line="360" w:lineRule="auto"/>
        <w:ind w:firstLine="473"/>
        <w:jc w:val="left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17.</w:t>
      </w:r>
      <w:r>
        <w:rPr>
          <w:rStyle w:val="6"/>
          <w:rFonts w:ascii="宋体"/>
          <w:sz w:val="24"/>
        </w:rPr>
        <w:t>示值误差：00-15±1  16-25为±1.5</w:t>
      </w:r>
    </w:p>
    <w:p>
      <w:pPr>
        <w:spacing w:line="360" w:lineRule="auto"/>
        <w:ind w:firstLine="473"/>
        <w:jc w:val="left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18.</w:t>
      </w:r>
      <w:r>
        <w:rPr>
          <w:rStyle w:val="6"/>
          <w:rFonts w:ascii="宋体"/>
          <w:sz w:val="24"/>
        </w:rPr>
        <w:t>开机时间：开机即可检测，无需等待</w:t>
      </w:r>
    </w:p>
    <w:p>
      <w:pPr>
        <w:spacing w:line="360" w:lineRule="auto"/>
        <w:ind w:firstLine="473"/>
        <w:jc w:val="left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19.</w:t>
      </w:r>
      <w:r>
        <w:rPr>
          <w:rStyle w:val="6"/>
          <w:rFonts w:ascii="宋体"/>
          <w:sz w:val="24"/>
        </w:rPr>
        <w:t>电源：4.8V可充电电池组</w:t>
      </w:r>
    </w:p>
    <w:p>
      <w:pPr>
        <w:spacing w:line="360" w:lineRule="auto"/>
        <w:ind w:firstLine="473"/>
        <w:jc w:val="left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20.</w:t>
      </w:r>
      <w:r>
        <w:rPr>
          <w:rStyle w:val="6"/>
          <w:rFonts w:ascii="宋体"/>
          <w:sz w:val="24"/>
        </w:rPr>
        <w:t>测量次数：一次充电1.5小时可测量1000次以上</w:t>
      </w:r>
    </w:p>
    <w:p>
      <w:pPr>
        <w:spacing w:line="360" w:lineRule="auto"/>
        <w:ind w:firstLine="473"/>
        <w:jc w:val="left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21.</w:t>
      </w:r>
      <w:r>
        <w:rPr>
          <w:rStyle w:val="6"/>
          <w:rFonts w:ascii="宋体"/>
          <w:sz w:val="24"/>
        </w:rPr>
        <w:t>校验盘：对白色屏显示00.0或00.1，对黄色屏显示20.0±1</w:t>
      </w:r>
    </w:p>
    <w:p>
      <w:pPr>
        <w:spacing w:line="240" w:lineRule="atLeast"/>
        <w:ind w:firstLine="480" w:firstLineChars="200"/>
        <w:jc w:val="left"/>
        <w:rPr>
          <w:rStyle w:val="6"/>
          <w:rFonts w:ascii="宋体"/>
          <w:sz w:val="24"/>
        </w:rPr>
      </w:pPr>
      <w:r>
        <w:rPr>
          <w:rStyle w:val="6"/>
          <w:rFonts w:hint="eastAsia" w:ascii="宋体"/>
          <w:sz w:val="24"/>
        </w:rPr>
        <w:t>22.</w:t>
      </w:r>
      <w:r>
        <w:rPr>
          <w:rStyle w:val="6"/>
          <w:rFonts w:ascii="宋体"/>
          <w:sz w:val="24"/>
        </w:rPr>
        <w:t>省电模式：5分钟无操作自动休眠，10分钟无操作自动关机</w:t>
      </w:r>
    </w:p>
    <w:p>
      <w:pPr>
        <w:rPr>
          <w:rStyle w:val="6"/>
          <w:rFonts w:hAnsi="Times New Roman"/>
          <w:sz w:val="24"/>
        </w:rPr>
      </w:pPr>
    </w:p>
    <w:sectPr>
      <w:pgSz w:w="11906" w:h="16838"/>
      <w:pgMar w:top="1134" w:right="1191" w:bottom="1134" w:left="119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ˎ̥">
    <w:altName w:val="宋体"/>
    <w:panose1 w:val="00000000000000000000"/>
    <w:charset w:val="00"/>
    <w:family w:val="roman"/>
    <w:pitch w:val="default"/>
    <w:sig w:usb0="00000000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0CAC"/>
    <w:rsid w:val="005D6C31"/>
    <w:rsid w:val="00B40CAC"/>
    <w:rsid w:val="08436D61"/>
    <w:rsid w:val="22A05706"/>
    <w:rsid w:val="29A34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宋体" w:hAnsi="宋体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宋体" w:eastAsia="宋体" w:cs="Times New Roman"/>
      <w:sz w:val="21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ubtitle"/>
    <w:next w:val="1"/>
    <w:qFormat/>
    <w:uiPriority w:val="11"/>
    <w:pPr>
      <w:spacing w:after="60"/>
      <w:jc w:val="center"/>
      <w:textAlignment w:val="baseline"/>
    </w:pPr>
    <w:rPr>
      <w:rFonts w:ascii="宋体" w:hAnsi="宋体" w:cs="Times New Roman" w:eastAsiaTheme="minorEastAsia"/>
      <w:sz w:val="24"/>
      <w:lang w:val="en-US" w:eastAsia="zh-CN" w:bidi="ar-SA"/>
    </w:rPr>
  </w:style>
  <w:style w:type="character" w:styleId="5">
    <w:name w:val="Strong"/>
    <w:basedOn w:val="6"/>
    <w:qFormat/>
    <w:uiPriority w:val="0"/>
    <w:rPr>
      <w:b/>
      <w:sz w:val="20"/>
    </w:rPr>
  </w:style>
  <w:style w:type="character" w:customStyle="1" w:styleId="6">
    <w:name w:val="NormalCharacter"/>
    <w:semiHidden/>
    <w:qFormat/>
    <w:uiPriority w:val="0"/>
    <w:rPr>
      <w:sz w:val="20"/>
    </w:rPr>
  </w:style>
  <w:style w:type="character" w:styleId="7">
    <w:name w:val="Emphasis"/>
    <w:qFormat/>
    <w:uiPriority w:val="0"/>
    <w:rPr>
      <w:i/>
      <w:sz w:val="20"/>
    </w:rPr>
  </w:style>
  <w:style w:type="paragraph" w:customStyle="1" w:styleId="8">
    <w:name w:val="Heading1"/>
    <w:next w:val="1"/>
    <w:qFormat/>
    <w:uiPriority w:val="0"/>
    <w:pPr>
      <w:spacing w:after="160"/>
      <w:jc w:val="both"/>
      <w:textAlignment w:val="baseline"/>
    </w:pPr>
    <w:rPr>
      <w:rFonts w:ascii="宋体" w:hAnsi="宋体" w:cs="Times New Roman" w:eastAsiaTheme="minorEastAsia"/>
      <w:sz w:val="28"/>
      <w:lang w:val="en-US" w:eastAsia="zh-CN" w:bidi="ar-SA"/>
    </w:rPr>
  </w:style>
  <w:style w:type="paragraph" w:customStyle="1" w:styleId="9">
    <w:name w:val="Heading2"/>
    <w:next w:val="1"/>
    <w:qFormat/>
    <w:uiPriority w:val="0"/>
    <w:pPr>
      <w:spacing w:after="16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10">
    <w:name w:val="Heading3"/>
    <w:next w:val="1"/>
    <w:qFormat/>
    <w:uiPriority w:val="0"/>
    <w:pPr>
      <w:spacing w:after="160"/>
      <w:ind w:left="1400" w:hanging="40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11">
    <w:name w:val="Heading4"/>
    <w:next w:val="1"/>
    <w:qFormat/>
    <w:uiPriority w:val="0"/>
    <w:pPr>
      <w:spacing w:after="160"/>
      <w:ind w:left="1600" w:hanging="40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12">
    <w:name w:val="Heading5"/>
    <w:next w:val="1"/>
    <w:qFormat/>
    <w:uiPriority w:val="0"/>
    <w:pPr>
      <w:spacing w:after="160"/>
      <w:ind w:left="1800" w:hanging="40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13">
    <w:name w:val="Heading6"/>
    <w:next w:val="1"/>
    <w:qFormat/>
    <w:uiPriority w:val="0"/>
    <w:pPr>
      <w:spacing w:after="160"/>
      <w:ind w:left="2000" w:hanging="40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14">
    <w:name w:val="Heading7"/>
    <w:next w:val="1"/>
    <w:qFormat/>
    <w:uiPriority w:val="0"/>
    <w:pPr>
      <w:spacing w:after="160"/>
      <w:ind w:left="2200" w:hanging="40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15">
    <w:name w:val="Heading8"/>
    <w:next w:val="1"/>
    <w:qFormat/>
    <w:uiPriority w:val="0"/>
    <w:pPr>
      <w:spacing w:after="160"/>
      <w:ind w:left="2400" w:hanging="40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16">
    <w:name w:val="Heading9"/>
    <w:next w:val="1"/>
    <w:qFormat/>
    <w:uiPriority w:val="0"/>
    <w:pPr>
      <w:spacing w:after="160"/>
      <w:ind w:left="2600" w:hanging="40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table" w:customStyle="1" w:styleId="1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260"/>
    <w:uiPriority w:val="0"/>
    <w:rPr>
      <w:i/>
      <w:sz w:val="20"/>
    </w:rPr>
  </w:style>
  <w:style w:type="character" w:customStyle="1" w:styleId="19">
    <w:name w:val="261"/>
    <w:qFormat/>
    <w:uiPriority w:val="0"/>
    <w:rPr>
      <w:i/>
      <w:sz w:val="20"/>
    </w:rPr>
  </w:style>
  <w:style w:type="paragraph" w:customStyle="1" w:styleId="20">
    <w:name w:val="180"/>
    <w:next w:val="1"/>
    <w:qFormat/>
    <w:uiPriority w:val="0"/>
    <w:pPr>
      <w:spacing w:before="200" w:after="160"/>
      <w:ind w:left="864" w:right="864"/>
      <w:jc w:val="center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21">
    <w:name w:val="181"/>
    <w:next w:val="1"/>
    <w:qFormat/>
    <w:uiPriority w:val="0"/>
    <w:pPr>
      <w:spacing w:before="360" w:after="360"/>
      <w:ind w:left="950" w:right="950"/>
      <w:jc w:val="center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character" w:customStyle="1" w:styleId="22">
    <w:name w:val="262"/>
    <w:qFormat/>
    <w:uiPriority w:val="0"/>
    <w:rPr>
      <w:sz w:val="20"/>
    </w:rPr>
  </w:style>
  <w:style w:type="character" w:customStyle="1" w:styleId="23">
    <w:name w:val="263"/>
    <w:qFormat/>
    <w:uiPriority w:val="0"/>
    <w:rPr>
      <w:b/>
      <w:sz w:val="20"/>
    </w:rPr>
  </w:style>
  <w:style w:type="character" w:customStyle="1" w:styleId="24">
    <w:name w:val="264"/>
    <w:qFormat/>
    <w:uiPriority w:val="0"/>
    <w:rPr>
      <w:b/>
      <w:i/>
      <w:sz w:val="20"/>
    </w:rPr>
  </w:style>
  <w:style w:type="paragraph" w:customStyle="1" w:styleId="25">
    <w:name w:val="179"/>
    <w:next w:val="1"/>
    <w:qFormat/>
    <w:uiPriority w:val="0"/>
    <w:pPr>
      <w:ind w:left="85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26">
    <w:name w:val="266"/>
    <w:next w:val="1"/>
    <w:qFormat/>
    <w:uiPriority w:val="0"/>
    <w:pPr>
      <w:textAlignment w:val="baseline"/>
    </w:pPr>
    <w:rPr>
      <w:rFonts w:ascii="宋体" w:hAnsi="宋体" w:cs="Times New Roman" w:eastAsiaTheme="minorEastAsia"/>
      <w:color w:val="2E74B5"/>
      <w:sz w:val="32"/>
      <w:lang w:val="en-US" w:eastAsia="zh-CN" w:bidi="ar-SA"/>
    </w:rPr>
  </w:style>
  <w:style w:type="paragraph" w:customStyle="1" w:styleId="27">
    <w:name w:val="TOC2"/>
    <w:next w:val="1"/>
    <w:qFormat/>
    <w:uiPriority w:val="0"/>
    <w:pPr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28">
    <w:name w:val="TOC3"/>
    <w:next w:val="1"/>
    <w:qFormat/>
    <w:uiPriority w:val="0"/>
    <w:pPr>
      <w:ind w:left="425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29">
    <w:name w:val="TOC4"/>
    <w:next w:val="1"/>
    <w:qFormat/>
    <w:uiPriority w:val="0"/>
    <w:pPr>
      <w:ind w:left="85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30">
    <w:name w:val="TOC5"/>
    <w:next w:val="1"/>
    <w:qFormat/>
    <w:uiPriority w:val="0"/>
    <w:pPr>
      <w:ind w:left="1275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31">
    <w:name w:val="TOC6"/>
    <w:next w:val="1"/>
    <w:qFormat/>
    <w:uiPriority w:val="0"/>
    <w:pPr>
      <w:ind w:left="170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32">
    <w:name w:val="TOC7"/>
    <w:next w:val="1"/>
    <w:qFormat/>
    <w:uiPriority w:val="0"/>
    <w:pPr>
      <w:ind w:left="2125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33">
    <w:name w:val="TOC8"/>
    <w:next w:val="1"/>
    <w:qFormat/>
    <w:uiPriority w:val="0"/>
    <w:pPr>
      <w:ind w:left="255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34">
    <w:name w:val="TOC9"/>
    <w:next w:val="1"/>
    <w:qFormat/>
    <w:uiPriority w:val="0"/>
    <w:pPr>
      <w:ind w:left="2975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35">
    <w:name w:val="NormalIndent"/>
    <w:next w:val="1"/>
    <w:qFormat/>
    <w:uiPriority w:val="0"/>
    <w:pPr>
      <w:ind w:left="340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36">
    <w:name w:val="2661"/>
    <w:next w:val="1"/>
    <w:qFormat/>
    <w:uiPriority w:val="0"/>
    <w:pPr>
      <w:textAlignment w:val="baseline"/>
    </w:pPr>
    <w:rPr>
      <w:rFonts w:ascii="宋体" w:hAnsi="宋体" w:cs="Times New Roman" w:eastAsiaTheme="minorEastAsia"/>
      <w:sz w:val="32"/>
      <w:lang w:val="en-US" w:eastAsia="zh-CN" w:bidi="ar-SA"/>
    </w:rPr>
  </w:style>
  <w:style w:type="paragraph" w:customStyle="1" w:styleId="37">
    <w:name w:val="TOC21"/>
    <w:next w:val="1"/>
    <w:qFormat/>
    <w:uiPriority w:val="0"/>
    <w:pPr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38">
    <w:name w:val="TOC31"/>
    <w:next w:val="1"/>
    <w:qFormat/>
    <w:uiPriority w:val="0"/>
    <w:pPr>
      <w:ind w:left="425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39">
    <w:name w:val="TOC41"/>
    <w:next w:val="1"/>
    <w:qFormat/>
    <w:uiPriority w:val="0"/>
    <w:pPr>
      <w:ind w:left="85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40">
    <w:name w:val="TOC51"/>
    <w:next w:val="1"/>
    <w:qFormat/>
    <w:uiPriority w:val="0"/>
    <w:pPr>
      <w:ind w:left="1275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41">
    <w:name w:val="TOC61"/>
    <w:next w:val="1"/>
    <w:qFormat/>
    <w:uiPriority w:val="0"/>
    <w:pPr>
      <w:ind w:left="170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42">
    <w:name w:val="TOC71"/>
    <w:next w:val="1"/>
    <w:qFormat/>
    <w:uiPriority w:val="0"/>
    <w:pPr>
      <w:ind w:left="2125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43">
    <w:name w:val="TOC81"/>
    <w:next w:val="1"/>
    <w:qFormat/>
    <w:uiPriority w:val="0"/>
    <w:pPr>
      <w:ind w:left="255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44">
    <w:name w:val="TOC91"/>
    <w:next w:val="1"/>
    <w:qFormat/>
    <w:uiPriority w:val="0"/>
    <w:pPr>
      <w:ind w:left="2975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  <w:style w:type="paragraph" w:customStyle="1" w:styleId="45">
    <w:name w:val="NormalIndent1"/>
    <w:next w:val="1"/>
    <w:qFormat/>
    <w:uiPriority w:val="0"/>
    <w:pPr>
      <w:ind w:left="3400"/>
      <w:jc w:val="both"/>
      <w:textAlignment w:val="baseline"/>
    </w:pPr>
    <w:rPr>
      <w:rFonts w:ascii="宋体" w:hAnsi="宋体" w:cs="Times New Roman" w:eastAsiaTheme="minorEastAsia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100</Words>
  <Characters>576</Characters>
  <Lines>4</Lines>
  <Paragraphs>1</Paragraphs>
  <TotalTime>9</TotalTime>
  <ScaleCrop>false</ScaleCrop>
  <LinksUpToDate>false</LinksUpToDate>
  <CharactersWithSpaces>675</CharactersWithSpaces>
  <Application>WPS Office_11.1.0.10072_F1E327BC-269C-435d-A152-05C5408002CA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2020-09-21T01:46:00Z</dcterms:created>
  <dc:creator>Lenovo</dc:creator>
  <cp:lastModifiedBy>财务</cp:lastModifiedBy>
  <dcterms:modified xsi:type="dcterms:W3CDTF">2020-10-27T09:16:28Z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2052-11.1.0.10072</vt:lpwstr>
  </property>
</Properties>
</file>