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124" w:rsidRPr="00F67292" w:rsidRDefault="00E87124" w:rsidP="00F67292">
      <w:pPr>
        <w:pStyle w:val="1"/>
        <w:ind w:left="0" w:firstLine="0"/>
      </w:pPr>
      <w:bookmarkStart w:id="0" w:name="_Toc72360734"/>
      <w:r w:rsidRPr="00F67292">
        <w:rPr>
          <w:rFonts w:hint="eastAsia"/>
        </w:rPr>
        <w:t>竞价</w:t>
      </w:r>
      <w:r w:rsidRPr="00F67292">
        <w:t>一览表</w:t>
      </w:r>
      <w:bookmarkEnd w:id="0"/>
    </w:p>
    <w:p w:rsidR="00E87124" w:rsidRPr="0051447C" w:rsidRDefault="00E87124" w:rsidP="00E87124">
      <w:pPr>
        <w:spacing w:line="500" w:lineRule="exact"/>
        <w:rPr>
          <w:rFonts w:ascii="宋体" w:hAnsi="宋体"/>
          <w:color w:val="000000"/>
          <w:sz w:val="24"/>
        </w:rPr>
      </w:pPr>
      <w:r w:rsidRPr="0051447C">
        <w:rPr>
          <w:rFonts w:ascii="宋体" w:hAnsi="宋体" w:hint="eastAsia"/>
          <w:color w:val="000000"/>
          <w:sz w:val="24"/>
        </w:rPr>
        <w:t xml:space="preserve">            </w:t>
      </w:r>
      <w:r>
        <w:rPr>
          <w:rFonts w:ascii="宋体" w:hAnsi="宋体" w:hint="eastAsia"/>
          <w:color w:val="000000"/>
          <w:sz w:val="24"/>
        </w:rPr>
        <w:t xml:space="preserve">             </w:t>
      </w:r>
      <w:r w:rsidRPr="0051447C">
        <w:rPr>
          <w:rFonts w:ascii="宋体" w:hAnsi="宋体" w:hint="eastAsia"/>
          <w:color w:val="000000"/>
          <w:sz w:val="24"/>
        </w:rPr>
        <w:t xml:space="preserve">            </w:t>
      </w:r>
      <w:r>
        <w:rPr>
          <w:rFonts w:ascii="宋体" w:hAnsi="宋体" w:hint="eastAsia"/>
          <w:color w:val="000000"/>
          <w:sz w:val="24"/>
        </w:rPr>
        <w:t xml:space="preserve">                             </w:t>
      </w:r>
      <w:r w:rsidRPr="0051447C">
        <w:rPr>
          <w:rFonts w:ascii="宋体" w:hAnsi="宋体" w:hint="eastAsia"/>
          <w:color w:val="000000"/>
          <w:sz w:val="24"/>
        </w:rPr>
        <w:t>货币单位：人民币</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9"/>
        <w:gridCol w:w="612"/>
        <w:gridCol w:w="2269"/>
        <w:gridCol w:w="720"/>
        <w:gridCol w:w="900"/>
        <w:gridCol w:w="2160"/>
        <w:gridCol w:w="540"/>
        <w:gridCol w:w="1080"/>
        <w:gridCol w:w="1080"/>
      </w:tblGrid>
      <w:tr w:rsidR="00E87124" w:rsidRPr="0051447C" w:rsidTr="0057664E">
        <w:trPr>
          <w:cantSplit/>
          <w:trHeight w:val="1013"/>
        </w:trPr>
        <w:tc>
          <w:tcPr>
            <w:tcW w:w="539" w:type="dxa"/>
            <w:vAlign w:val="center"/>
          </w:tcPr>
          <w:p w:rsidR="00E87124" w:rsidRPr="0051447C" w:rsidRDefault="00E87124" w:rsidP="0057664E">
            <w:pPr>
              <w:jc w:val="center"/>
              <w:rPr>
                <w:rFonts w:ascii="宋体" w:hAnsi="宋体"/>
                <w:color w:val="000000"/>
                <w:sz w:val="24"/>
              </w:rPr>
            </w:pPr>
            <w:r w:rsidRPr="0051447C">
              <w:rPr>
                <w:rFonts w:ascii="宋体" w:hAnsi="宋体" w:hint="eastAsia"/>
                <w:color w:val="000000"/>
                <w:sz w:val="24"/>
              </w:rPr>
              <w:t>合同包</w:t>
            </w:r>
          </w:p>
        </w:tc>
        <w:tc>
          <w:tcPr>
            <w:tcW w:w="612" w:type="dxa"/>
            <w:vAlign w:val="center"/>
          </w:tcPr>
          <w:p w:rsidR="00E87124" w:rsidRPr="0051447C" w:rsidRDefault="00E87124" w:rsidP="0057664E">
            <w:pPr>
              <w:jc w:val="center"/>
              <w:rPr>
                <w:rFonts w:ascii="宋体" w:hAnsi="宋体"/>
                <w:color w:val="000000"/>
                <w:sz w:val="24"/>
              </w:rPr>
            </w:pPr>
            <w:r>
              <w:rPr>
                <w:rFonts w:ascii="宋体" w:hAnsi="宋体" w:hint="eastAsia"/>
                <w:color w:val="000000"/>
                <w:sz w:val="24"/>
              </w:rPr>
              <w:t>品目号</w:t>
            </w:r>
          </w:p>
        </w:tc>
        <w:tc>
          <w:tcPr>
            <w:tcW w:w="2269" w:type="dxa"/>
            <w:vAlign w:val="center"/>
          </w:tcPr>
          <w:p w:rsidR="00E87124" w:rsidRPr="0051447C" w:rsidRDefault="00E87124" w:rsidP="0057664E">
            <w:pPr>
              <w:jc w:val="center"/>
              <w:rPr>
                <w:rFonts w:ascii="宋体" w:hAnsi="宋体"/>
                <w:color w:val="000000"/>
                <w:sz w:val="24"/>
              </w:rPr>
            </w:pPr>
            <w:r w:rsidRPr="0051447C">
              <w:rPr>
                <w:rFonts w:ascii="宋体" w:hAnsi="宋体" w:hint="eastAsia"/>
                <w:color w:val="000000"/>
                <w:sz w:val="24"/>
              </w:rPr>
              <w:t>货物名称</w:t>
            </w:r>
          </w:p>
        </w:tc>
        <w:tc>
          <w:tcPr>
            <w:tcW w:w="720" w:type="dxa"/>
            <w:vAlign w:val="center"/>
          </w:tcPr>
          <w:p w:rsidR="00E87124" w:rsidRPr="00EA7D7B" w:rsidRDefault="00E87124" w:rsidP="0057664E">
            <w:pPr>
              <w:jc w:val="center"/>
              <w:rPr>
                <w:rFonts w:ascii="宋体" w:hAnsi="宋体"/>
                <w:color w:val="000000"/>
                <w:sz w:val="24"/>
              </w:rPr>
            </w:pPr>
            <w:r w:rsidRPr="00EA7D7B">
              <w:rPr>
                <w:rFonts w:ascii="宋体" w:hAnsi="宋体" w:hint="eastAsia"/>
                <w:color w:val="000000"/>
                <w:sz w:val="24"/>
              </w:rPr>
              <w:t>品牌</w:t>
            </w:r>
          </w:p>
        </w:tc>
        <w:tc>
          <w:tcPr>
            <w:tcW w:w="900" w:type="dxa"/>
            <w:vAlign w:val="center"/>
          </w:tcPr>
          <w:p w:rsidR="00E87124" w:rsidRPr="00EA7D7B" w:rsidRDefault="00E87124" w:rsidP="0057664E">
            <w:pPr>
              <w:jc w:val="center"/>
              <w:rPr>
                <w:rFonts w:ascii="宋体" w:hAnsi="宋体"/>
                <w:color w:val="000000"/>
                <w:sz w:val="24"/>
              </w:rPr>
            </w:pPr>
            <w:r>
              <w:rPr>
                <w:rFonts w:ascii="宋体" w:hAnsi="宋体" w:hint="eastAsia"/>
                <w:color w:val="000000"/>
                <w:sz w:val="24"/>
              </w:rPr>
              <w:t>产地</w:t>
            </w:r>
          </w:p>
        </w:tc>
        <w:tc>
          <w:tcPr>
            <w:tcW w:w="2160" w:type="dxa"/>
            <w:vAlign w:val="center"/>
          </w:tcPr>
          <w:p w:rsidR="00E87124" w:rsidRPr="00EA7D7B" w:rsidRDefault="00E87124" w:rsidP="0057664E">
            <w:pPr>
              <w:jc w:val="center"/>
              <w:rPr>
                <w:rFonts w:ascii="宋体" w:hAnsi="宋体"/>
                <w:color w:val="000000"/>
                <w:sz w:val="24"/>
              </w:rPr>
            </w:pPr>
            <w:r w:rsidRPr="00EA7D7B">
              <w:rPr>
                <w:rFonts w:ascii="宋体" w:hAnsi="宋体" w:hint="eastAsia"/>
                <w:color w:val="000000"/>
                <w:sz w:val="24"/>
              </w:rPr>
              <w:t>型号/规格/技术指标</w:t>
            </w:r>
          </w:p>
        </w:tc>
        <w:tc>
          <w:tcPr>
            <w:tcW w:w="540" w:type="dxa"/>
            <w:vAlign w:val="center"/>
          </w:tcPr>
          <w:p w:rsidR="00E87124" w:rsidRPr="00EA7D7B" w:rsidRDefault="00E87124" w:rsidP="0057664E">
            <w:pPr>
              <w:jc w:val="center"/>
              <w:rPr>
                <w:rFonts w:ascii="宋体" w:hAnsi="宋体"/>
                <w:color w:val="000000"/>
                <w:sz w:val="24"/>
              </w:rPr>
            </w:pPr>
            <w:r w:rsidRPr="00EA7D7B">
              <w:rPr>
                <w:rFonts w:ascii="宋体" w:hAnsi="宋体" w:hint="eastAsia"/>
                <w:color w:val="000000"/>
                <w:sz w:val="24"/>
              </w:rPr>
              <w:t>数量</w:t>
            </w:r>
          </w:p>
        </w:tc>
        <w:tc>
          <w:tcPr>
            <w:tcW w:w="1080" w:type="dxa"/>
            <w:vAlign w:val="center"/>
          </w:tcPr>
          <w:p w:rsidR="00E87124" w:rsidRPr="0051447C" w:rsidRDefault="00E87124" w:rsidP="0057664E">
            <w:pPr>
              <w:jc w:val="center"/>
              <w:rPr>
                <w:rFonts w:ascii="宋体" w:hAnsi="宋体"/>
                <w:color w:val="000000"/>
                <w:sz w:val="24"/>
              </w:rPr>
            </w:pPr>
            <w:r>
              <w:rPr>
                <w:rFonts w:ascii="宋体" w:hAnsi="宋体" w:hint="eastAsia"/>
                <w:color w:val="000000"/>
                <w:sz w:val="24"/>
              </w:rPr>
              <w:t>单价(元)</w:t>
            </w:r>
          </w:p>
        </w:tc>
        <w:tc>
          <w:tcPr>
            <w:tcW w:w="1080" w:type="dxa"/>
            <w:vAlign w:val="center"/>
          </w:tcPr>
          <w:p w:rsidR="00E87124" w:rsidRPr="0051447C" w:rsidRDefault="00E87124" w:rsidP="0057664E">
            <w:pPr>
              <w:jc w:val="center"/>
              <w:rPr>
                <w:rFonts w:ascii="宋体" w:hAnsi="宋体"/>
                <w:color w:val="000000"/>
                <w:sz w:val="24"/>
              </w:rPr>
            </w:pPr>
            <w:r>
              <w:rPr>
                <w:rFonts w:ascii="宋体" w:hAnsi="宋体" w:hint="eastAsia"/>
                <w:color w:val="000000"/>
                <w:sz w:val="24"/>
              </w:rPr>
              <w:t>总价(元)</w:t>
            </w:r>
          </w:p>
        </w:tc>
      </w:tr>
      <w:tr w:rsidR="001454E8" w:rsidRPr="0051447C" w:rsidTr="0057664E">
        <w:trPr>
          <w:cantSplit/>
          <w:trHeight w:val="606"/>
        </w:trPr>
        <w:tc>
          <w:tcPr>
            <w:tcW w:w="539" w:type="dxa"/>
            <w:vAlign w:val="center"/>
          </w:tcPr>
          <w:p w:rsidR="001454E8" w:rsidRPr="0051447C" w:rsidRDefault="001454E8" w:rsidP="001454E8">
            <w:pPr>
              <w:spacing w:line="500" w:lineRule="exact"/>
              <w:jc w:val="center"/>
              <w:rPr>
                <w:rFonts w:ascii="宋体" w:hAnsi="宋体"/>
                <w:color w:val="000000"/>
                <w:sz w:val="24"/>
              </w:rPr>
            </w:pPr>
            <w:r>
              <w:rPr>
                <w:rFonts w:ascii="宋体" w:hAnsi="宋体" w:hint="eastAsia"/>
                <w:color w:val="000000"/>
                <w:sz w:val="24"/>
              </w:rPr>
              <w:t>1</w:t>
            </w:r>
          </w:p>
        </w:tc>
        <w:tc>
          <w:tcPr>
            <w:tcW w:w="612" w:type="dxa"/>
            <w:vAlign w:val="center"/>
          </w:tcPr>
          <w:p w:rsidR="001454E8" w:rsidRPr="0051447C" w:rsidRDefault="001454E8" w:rsidP="001454E8">
            <w:pPr>
              <w:spacing w:line="500" w:lineRule="exact"/>
              <w:jc w:val="center"/>
              <w:rPr>
                <w:rFonts w:ascii="宋体" w:hAnsi="宋体"/>
                <w:color w:val="000000"/>
                <w:sz w:val="24"/>
              </w:rPr>
            </w:pPr>
            <w:r>
              <w:rPr>
                <w:rFonts w:ascii="宋体" w:hAnsi="宋体" w:hint="eastAsia"/>
                <w:color w:val="000000"/>
                <w:sz w:val="24"/>
              </w:rPr>
              <w:t>1</w:t>
            </w:r>
          </w:p>
        </w:tc>
        <w:tc>
          <w:tcPr>
            <w:tcW w:w="2269" w:type="dxa"/>
            <w:vAlign w:val="center"/>
          </w:tcPr>
          <w:p w:rsidR="001454E8" w:rsidRPr="0051447C" w:rsidRDefault="001454E8" w:rsidP="001454E8">
            <w:pPr>
              <w:spacing w:line="500" w:lineRule="exact"/>
              <w:jc w:val="center"/>
              <w:rPr>
                <w:rFonts w:ascii="宋体" w:hAnsi="宋体"/>
                <w:color w:val="000000"/>
                <w:sz w:val="24"/>
              </w:rPr>
            </w:pPr>
            <w:bookmarkStart w:id="1" w:name="_Hlk71292335"/>
            <w:r w:rsidRPr="001454E8">
              <w:rPr>
                <w:rFonts w:ascii="宋体" w:hAnsi="宋体" w:hint="eastAsia"/>
                <w:color w:val="000000"/>
                <w:sz w:val="24"/>
              </w:rPr>
              <w:t>网络安全等保咨询及测评服务</w:t>
            </w:r>
            <w:bookmarkEnd w:id="1"/>
          </w:p>
        </w:tc>
        <w:tc>
          <w:tcPr>
            <w:tcW w:w="720" w:type="dxa"/>
            <w:vAlign w:val="center"/>
          </w:tcPr>
          <w:p w:rsidR="001454E8" w:rsidRPr="0051447C" w:rsidRDefault="001454E8" w:rsidP="001454E8">
            <w:pPr>
              <w:spacing w:line="500" w:lineRule="exact"/>
              <w:jc w:val="center"/>
              <w:rPr>
                <w:rFonts w:ascii="宋体" w:hAnsi="宋体"/>
                <w:color w:val="000000"/>
                <w:sz w:val="24"/>
              </w:rPr>
            </w:pPr>
            <w:r>
              <w:rPr>
                <w:rFonts w:ascii="宋体" w:hAnsi="宋体" w:hint="eastAsia"/>
                <w:color w:val="000000"/>
                <w:sz w:val="24"/>
              </w:rPr>
              <w:t>北京安天</w:t>
            </w:r>
          </w:p>
        </w:tc>
        <w:tc>
          <w:tcPr>
            <w:tcW w:w="900" w:type="dxa"/>
            <w:vAlign w:val="center"/>
          </w:tcPr>
          <w:p w:rsidR="001454E8" w:rsidRPr="0051447C" w:rsidRDefault="001454E8" w:rsidP="001454E8">
            <w:pPr>
              <w:spacing w:line="500" w:lineRule="exact"/>
              <w:jc w:val="center"/>
              <w:rPr>
                <w:rFonts w:ascii="宋体" w:hAnsi="宋体"/>
                <w:color w:val="000000"/>
                <w:sz w:val="24"/>
              </w:rPr>
            </w:pPr>
            <w:r>
              <w:rPr>
                <w:rFonts w:ascii="宋体" w:hAnsi="宋体" w:hint="eastAsia"/>
                <w:color w:val="000000"/>
                <w:sz w:val="24"/>
              </w:rPr>
              <w:t>北京</w:t>
            </w:r>
          </w:p>
        </w:tc>
        <w:tc>
          <w:tcPr>
            <w:tcW w:w="2160" w:type="dxa"/>
            <w:vAlign w:val="center"/>
          </w:tcPr>
          <w:p w:rsidR="001454E8" w:rsidRPr="0051447C" w:rsidRDefault="00D6008C" w:rsidP="001454E8">
            <w:pPr>
              <w:spacing w:line="500" w:lineRule="exact"/>
              <w:rPr>
                <w:rFonts w:ascii="宋体" w:hAnsi="宋体"/>
                <w:color w:val="000000"/>
                <w:sz w:val="24"/>
              </w:rPr>
            </w:pPr>
            <w:r w:rsidRPr="00D6008C">
              <w:rPr>
                <w:rFonts w:ascii="宋体" w:hAnsi="宋体" w:hint="eastAsia"/>
                <w:color w:val="000000"/>
                <w:sz w:val="24"/>
              </w:rPr>
              <w:t>详见</w:t>
            </w:r>
            <w:r w:rsidR="003B6A58">
              <w:rPr>
                <w:rFonts w:ascii="宋体" w:hAnsi="宋体" w:hint="eastAsia"/>
                <w:color w:val="000000"/>
                <w:sz w:val="24"/>
              </w:rPr>
              <w:t>服务</w:t>
            </w:r>
            <w:r w:rsidRPr="00D6008C">
              <w:rPr>
                <w:rFonts w:ascii="宋体" w:hAnsi="宋体" w:hint="eastAsia"/>
                <w:color w:val="000000"/>
                <w:sz w:val="24"/>
              </w:rPr>
              <w:t>说明一览表</w:t>
            </w:r>
          </w:p>
        </w:tc>
        <w:tc>
          <w:tcPr>
            <w:tcW w:w="540" w:type="dxa"/>
            <w:vAlign w:val="center"/>
          </w:tcPr>
          <w:p w:rsidR="001454E8" w:rsidRPr="0051447C" w:rsidRDefault="005F771A" w:rsidP="001454E8">
            <w:pPr>
              <w:spacing w:line="500" w:lineRule="exact"/>
              <w:rPr>
                <w:rFonts w:ascii="宋体" w:hAnsi="宋体"/>
                <w:color w:val="000000"/>
                <w:sz w:val="24"/>
              </w:rPr>
            </w:pPr>
            <w:r>
              <w:rPr>
                <w:rFonts w:ascii="宋体" w:hAnsi="宋体"/>
                <w:color w:val="000000"/>
                <w:sz w:val="24"/>
              </w:rPr>
              <w:t>2</w:t>
            </w:r>
          </w:p>
        </w:tc>
        <w:tc>
          <w:tcPr>
            <w:tcW w:w="1080" w:type="dxa"/>
            <w:tcBorders>
              <w:bottom w:val="single" w:sz="4" w:space="0" w:color="auto"/>
            </w:tcBorders>
            <w:vAlign w:val="center"/>
          </w:tcPr>
          <w:p w:rsidR="001454E8" w:rsidRPr="0051447C" w:rsidRDefault="005F771A" w:rsidP="001454E8">
            <w:pPr>
              <w:spacing w:line="500" w:lineRule="exact"/>
              <w:rPr>
                <w:rFonts w:ascii="宋体" w:hAnsi="宋体"/>
                <w:color w:val="000000"/>
                <w:sz w:val="24"/>
              </w:rPr>
            </w:pPr>
            <w:r>
              <w:rPr>
                <w:rFonts w:ascii="宋体" w:hAnsi="宋体"/>
                <w:color w:val="000000"/>
                <w:sz w:val="24"/>
              </w:rPr>
              <w:t>57350</w:t>
            </w:r>
          </w:p>
        </w:tc>
        <w:tc>
          <w:tcPr>
            <w:tcW w:w="1080" w:type="dxa"/>
            <w:tcBorders>
              <w:bottom w:val="single" w:sz="4" w:space="0" w:color="auto"/>
            </w:tcBorders>
            <w:vAlign w:val="center"/>
          </w:tcPr>
          <w:p w:rsidR="001454E8" w:rsidRPr="0051447C" w:rsidRDefault="001454E8" w:rsidP="001454E8">
            <w:pPr>
              <w:spacing w:line="500" w:lineRule="exact"/>
              <w:rPr>
                <w:rFonts w:ascii="宋体" w:hAnsi="宋体"/>
                <w:color w:val="000000"/>
                <w:sz w:val="24"/>
              </w:rPr>
            </w:pPr>
            <w:r>
              <w:rPr>
                <w:rFonts w:ascii="宋体" w:hAnsi="宋体" w:hint="eastAsia"/>
                <w:color w:val="000000"/>
                <w:sz w:val="24"/>
              </w:rPr>
              <w:t>1</w:t>
            </w:r>
            <w:r w:rsidR="003B6A58">
              <w:rPr>
                <w:rFonts w:ascii="宋体" w:hAnsi="宋体"/>
                <w:color w:val="000000"/>
                <w:sz w:val="24"/>
              </w:rPr>
              <w:t>1</w:t>
            </w:r>
            <w:r w:rsidR="005F771A">
              <w:rPr>
                <w:rFonts w:ascii="宋体" w:hAnsi="宋体"/>
                <w:color w:val="000000"/>
                <w:sz w:val="24"/>
              </w:rPr>
              <w:t>4700</w:t>
            </w:r>
          </w:p>
        </w:tc>
      </w:tr>
      <w:tr w:rsidR="001454E8" w:rsidRPr="0051447C" w:rsidTr="0057664E">
        <w:trPr>
          <w:cantSplit/>
          <w:trHeight w:val="606"/>
        </w:trPr>
        <w:tc>
          <w:tcPr>
            <w:tcW w:w="539" w:type="dxa"/>
            <w:vAlign w:val="center"/>
          </w:tcPr>
          <w:p w:rsidR="001454E8" w:rsidRPr="0051447C" w:rsidRDefault="001454E8" w:rsidP="001454E8">
            <w:pPr>
              <w:spacing w:line="500" w:lineRule="exact"/>
              <w:rPr>
                <w:rFonts w:ascii="宋体" w:hAnsi="宋体"/>
                <w:color w:val="000000"/>
                <w:sz w:val="24"/>
              </w:rPr>
            </w:pPr>
          </w:p>
        </w:tc>
        <w:tc>
          <w:tcPr>
            <w:tcW w:w="612" w:type="dxa"/>
            <w:vAlign w:val="center"/>
          </w:tcPr>
          <w:p w:rsidR="001454E8" w:rsidRPr="0051447C" w:rsidRDefault="001454E8" w:rsidP="001454E8">
            <w:pPr>
              <w:spacing w:line="500" w:lineRule="exact"/>
              <w:rPr>
                <w:rFonts w:ascii="宋体" w:hAnsi="宋体"/>
                <w:color w:val="000000"/>
                <w:sz w:val="24"/>
              </w:rPr>
            </w:pPr>
          </w:p>
        </w:tc>
        <w:tc>
          <w:tcPr>
            <w:tcW w:w="2269" w:type="dxa"/>
            <w:vAlign w:val="center"/>
          </w:tcPr>
          <w:p w:rsidR="001454E8" w:rsidRPr="0051447C" w:rsidRDefault="001454E8" w:rsidP="001454E8">
            <w:pPr>
              <w:spacing w:line="500" w:lineRule="exact"/>
              <w:rPr>
                <w:rFonts w:ascii="宋体" w:hAnsi="宋体"/>
                <w:color w:val="000000"/>
                <w:sz w:val="24"/>
              </w:rPr>
            </w:pPr>
          </w:p>
        </w:tc>
        <w:tc>
          <w:tcPr>
            <w:tcW w:w="720" w:type="dxa"/>
            <w:vAlign w:val="center"/>
          </w:tcPr>
          <w:p w:rsidR="001454E8" w:rsidRPr="0051447C" w:rsidRDefault="001454E8" w:rsidP="001454E8">
            <w:pPr>
              <w:spacing w:line="500" w:lineRule="exact"/>
              <w:rPr>
                <w:rFonts w:ascii="宋体" w:hAnsi="宋体"/>
                <w:color w:val="000000"/>
                <w:sz w:val="24"/>
              </w:rPr>
            </w:pPr>
          </w:p>
        </w:tc>
        <w:tc>
          <w:tcPr>
            <w:tcW w:w="900" w:type="dxa"/>
            <w:vAlign w:val="center"/>
          </w:tcPr>
          <w:p w:rsidR="001454E8" w:rsidRPr="0051447C" w:rsidRDefault="001454E8" w:rsidP="001454E8">
            <w:pPr>
              <w:spacing w:line="500" w:lineRule="exact"/>
              <w:rPr>
                <w:rFonts w:ascii="宋体" w:hAnsi="宋体"/>
                <w:color w:val="000000"/>
                <w:sz w:val="24"/>
              </w:rPr>
            </w:pPr>
          </w:p>
        </w:tc>
        <w:tc>
          <w:tcPr>
            <w:tcW w:w="2160" w:type="dxa"/>
            <w:vAlign w:val="center"/>
          </w:tcPr>
          <w:p w:rsidR="001454E8" w:rsidRPr="0051447C" w:rsidRDefault="001454E8" w:rsidP="001454E8">
            <w:pPr>
              <w:spacing w:line="500" w:lineRule="exact"/>
              <w:rPr>
                <w:rFonts w:ascii="宋体" w:hAnsi="宋体"/>
                <w:color w:val="000000"/>
                <w:sz w:val="24"/>
              </w:rPr>
            </w:pPr>
          </w:p>
        </w:tc>
        <w:tc>
          <w:tcPr>
            <w:tcW w:w="540" w:type="dxa"/>
            <w:vAlign w:val="center"/>
          </w:tcPr>
          <w:p w:rsidR="001454E8" w:rsidRPr="0051447C" w:rsidRDefault="001454E8" w:rsidP="001454E8">
            <w:pPr>
              <w:spacing w:line="500" w:lineRule="exact"/>
              <w:rPr>
                <w:rFonts w:ascii="宋体" w:hAnsi="宋体"/>
                <w:color w:val="000000"/>
                <w:sz w:val="24"/>
              </w:rPr>
            </w:pPr>
          </w:p>
        </w:tc>
        <w:tc>
          <w:tcPr>
            <w:tcW w:w="1080" w:type="dxa"/>
            <w:tcBorders>
              <w:bottom w:val="single" w:sz="4" w:space="0" w:color="auto"/>
            </w:tcBorders>
            <w:vAlign w:val="center"/>
          </w:tcPr>
          <w:p w:rsidR="001454E8" w:rsidRPr="0051447C" w:rsidRDefault="001454E8" w:rsidP="001454E8">
            <w:pPr>
              <w:spacing w:line="500" w:lineRule="exact"/>
              <w:rPr>
                <w:rFonts w:ascii="宋体" w:hAnsi="宋体"/>
                <w:color w:val="000000"/>
                <w:sz w:val="24"/>
              </w:rPr>
            </w:pPr>
          </w:p>
        </w:tc>
        <w:tc>
          <w:tcPr>
            <w:tcW w:w="1080" w:type="dxa"/>
            <w:tcBorders>
              <w:bottom w:val="single" w:sz="4" w:space="0" w:color="auto"/>
            </w:tcBorders>
            <w:vAlign w:val="center"/>
          </w:tcPr>
          <w:p w:rsidR="001454E8" w:rsidRPr="0051447C" w:rsidRDefault="001454E8" w:rsidP="001454E8">
            <w:pPr>
              <w:spacing w:line="500" w:lineRule="exact"/>
              <w:rPr>
                <w:rFonts w:ascii="宋体" w:hAnsi="宋体"/>
                <w:color w:val="000000"/>
                <w:sz w:val="24"/>
              </w:rPr>
            </w:pPr>
          </w:p>
        </w:tc>
      </w:tr>
      <w:tr w:rsidR="001454E8" w:rsidRPr="0051447C" w:rsidTr="0057664E">
        <w:trPr>
          <w:cantSplit/>
          <w:trHeight w:val="606"/>
        </w:trPr>
        <w:tc>
          <w:tcPr>
            <w:tcW w:w="539" w:type="dxa"/>
            <w:vAlign w:val="center"/>
          </w:tcPr>
          <w:p w:rsidR="001454E8" w:rsidRPr="0051447C" w:rsidRDefault="001454E8" w:rsidP="001454E8">
            <w:pPr>
              <w:spacing w:line="500" w:lineRule="exact"/>
              <w:rPr>
                <w:rFonts w:ascii="宋体" w:hAnsi="宋体"/>
                <w:color w:val="000000"/>
                <w:sz w:val="24"/>
              </w:rPr>
            </w:pPr>
          </w:p>
        </w:tc>
        <w:tc>
          <w:tcPr>
            <w:tcW w:w="612" w:type="dxa"/>
            <w:vAlign w:val="center"/>
          </w:tcPr>
          <w:p w:rsidR="001454E8" w:rsidRPr="0051447C" w:rsidRDefault="001454E8" w:rsidP="001454E8">
            <w:pPr>
              <w:spacing w:line="500" w:lineRule="exact"/>
              <w:rPr>
                <w:rFonts w:ascii="宋体" w:hAnsi="宋体"/>
                <w:color w:val="000000"/>
                <w:sz w:val="24"/>
              </w:rPr>
            </w:pPr>
          </w:p>
        </w:tc>
        <w:tc>
          <w:tcPr>
            <w:tcW w:w="2269" w:type="dxa"/>
            <w:vAlign w:val="center"/>
          </w:tcPr>
          <w:p w:rsidR="001454E8" w:rsidRPr="0051447C" w:rsidRDefault="001454E8" w:rsidP="001454E8">
            <w:pPr>
              <w:spacing w:line="500" w:lineRule="exact"/>
              <w:rPr>
                <w:rFonts w:ascii="宋体" w:hAnsi="宋体"/>
                <w:color w:val="000000"/>
                <w:sz w:val="24"/>
              </w:rPr>
            </w:pPr>
          </w:p>
        </w:tc>
        <w:tc>
          <w:tcPr>
            <w:tcW w:w="720" w:type="dxa"/>
            <w:vAlign w:val="center"/>
          </w:tcPr>
          <w:p w:rsidR="001454E8" w:rsidRPr="0051447C" w:rsidRDefault="001454E8" w:rsidP="001454E8">
            <w:pPr>
              <w:spacing w:line="500" w:lineRule="exact"/>
              <w:rPr>
                <w:rFonts w:ascii="宋体" w:hAnsi="宋体"/>
                <w:color w:val="000000"/>
                <w:sz w:val="24"/>
              </w:rPr>
            </w:pPr>
          </w:p>
        </w:tc>
        <w:tc>
          <w:tcPr>
            <w:tcW w:w="900" w:type="dxa"/>
            <w:vAlign w:val="center"/>
          </w:tcPr>
          <w:p w:rsidR="001454E8" w:rsidRPr="0051447C" w:rsidRDefault="001454E8" w:rsidP="001454E8">
            <w:pPr>
              <w:spacing w:line="500" w:lineRule="exact"/>
              <w:rPr>
                <w:rFonts w:ascii="宋体" w:hAnsi="宋体"/>
                <w:color w:val="000000"/>
                <w:sz w:val="24"/>
              </w:rPr>
            </w:pPr>
          </w:p>
        </w:tc>
        <w:tc>
          <w:tcPr>
            <w:tcW w:w="2160" w:type="dxa"/>
            <w:vAlign w:val="center"/>
          </w:tcPr>
          <w:p w:rsidR="001454E8" w:rsidRPr="0051447C" w:rsidRDefault="001454E8" w:rsidP="001454E8">
            <w:pPr>
              <w:spacing w:line="500" w:lineRule="exact"/>
              <w:rPr>
                <w:rFonts w:ascii="宋体" w:hAnsi="宋体"/>
                <w:color w:val="000000"/>
                <w:sz w:val="24"/>
              </w:rPr>
            </w:pPr>
          </w:p>
        </w:tc>
        <w:tc>
          <w:tcPr>
            <w:tcW w:w="540" w:type="dxa"/>
            <w:vAlign w:val="center"/>
          </w:tcPr>
          <w:p w:rsidR="001454E8" w:rsidRPr="0051447C" w:rsidRDefault="001454E8" w:rsidP="001454E8">
            <w:pPr>
              <w:spacing w:line="500" w:lineRule="exact"/>
              <w:rPr>
                <w:rFonts w:ascii="宋体" w:hAnsi="宋体"/>
                <w:color w:val="000000"/>
                <w:sz w:val="24"/>
              </w:rPr>
            </w:pPr>
          </w:p>
        </w:tc>
        <w:tc>
          <w:tcPr>
            <w:tcW w:w="1080" w:type="dxa"/>
            <w:tcBorders>
              <w:bottom w:val="single" w:sz="4" w:space="0" w:color="auto"/>
            </w:tcBorders>
            <w:vAlign w:val="center"/>
          </w:tcPr>
          <w:p w:rsidR="001454E8" w:rsidRPr="0051447C" w:rsidRDefault="001454E8" w:rsidP="001454E8">
            <w:pPr>
              <w:spacing w:line="500" w:lineRule="exact"/>
              <w:rPr>
                <w:rFonts w:ascii="宋体" w:hAnsi="宋体"/>
                <w:color w:val="000000"/>
                <w:sz w:val="24"/>
              </w:rPr>
            </w:pPr>
          </w:p>
        </w:tc>
        <w:tc>
          <w:tcPr>
            <w:tcW w:w="1080" w:type="dxa"/>
            <w:tcBorders>
              <w:bottom w:val="single" w:sz="4" w:space="0" w:color="auto"/>
            </w:tcBorders>
            <w:vAlign w:val="center"/>
          </w:tcPr>
          <w:p w:rsidR="001454E8" w:rsidRPr="0051447C" w:rsidRDefault="001454E8" w:rsidP="001454E8">
            <w:pPr>
              <w:spacing w:line="500" w:lineRule="exact"/>
              <w:rPr>
                <w:rFonts w:ascii="宋体" w:hAnsi="宋体"/>
                <w:color w:val="000000"/>
                <w:sz w:val="24"/>
              </w:rPr>
            </w:pPr>
          </w:p>
        </w:tc>
      </w:tr>
      <w:tr w:rsidR="001454E8" w:rsidRPr="0051447C" w:rsidTr="0057664E">
        <w:trPr>
          <w:cantSplit/>
          <w:trHeight w:val="607"/>
        </w:trPr>
        <w:tc>
          <w:tcPr>
            <w:tcW w:w="539" w:type="dxa"/>
            <w:vAlign w:val="center"/>
          </w:tcPr>
          <w:p w:rsidR="001454E8" w:rsidRPr="0051447C" w:rsidRDefault="001454E8" w:rsidP="001454E8">
            <w:pPr>
              <w:spacing w:line="500" w:lineRule="exact"/>
              <w:rPr>
                <w:rFonts w:ascii="宋体" w:hAnsi="宋体"/>
                <w:color w:val="000000"/>
                <w:sz w:val="24"/>
              </w:rPr>
            </w:pPr>
          </w:p>
        </w:tc>
        <w:tc>
          <w:tcPr>
            <w:tcW w:w="612" w:type="dxa"/>
            <w:vAlign w:val="center"/>
          </w:tcPr>
          <w:p w:rsidR="001454E8" w:rsidRPr="0051447C" w:rsidRDefault="001454E8" w:rsidP="001454E8">
            <w:pPr>
              <w:spacing w:line="500" w:lineRule="exact"/>
              <w:rPr>
                <w:rFonts w:ascii="宋体" w:hAnsi="宋体"/>
                <w:color w:val="000000"/>
                <w:sz w:val="24"/>
              </w:rPr>
            </w:pPr>
          </w:p>
        </w:tc>
        <w:tc>
          <w:tcPr>
            <w:tcW w:w="2269" w:type="dxa"/>
            <w:vAlign w:val="center"/>
          </w:tcPr>
          <w:p w:rsidR="001454E8" w:rsidRPr="0051447C" w:rsidRDefault="001454E8" w:rsidP="001454E8">
            <w:pPr>
              <w:spacing w:line="500" w:lineRule="exact"/>
              <w:rPr>
                <w:rFonts w:ascii="宋体" w:hAnsi="宋体"/>
                <w:color w:val="000000"/>
                <w:sz w:val="24"/>
              </w:rPr>
            </w:pPr>
          </w:p>
        </w:tc>
        <w:tc>
          <w:tcPr>
            <w:tcW w:w="720" w:type="dxa"/>
            <w:vAlign w:val="center"/>
          </w:tcPr>
          <w:p w:rsidR="001454E8" w:rsidRPr="0051447C" w:rsidRDefault="001454E8" w:rsidP="001454E8">
            <w:pPr>
              <w:spacing w:line="500" w:lineRule="exact"/>
              <w:rPr>
                <w:rFonts w:ascii="宋体" w:hAnsi="宋体"/>
                <w:color w:val="000000"/>
                <w:sz w:val="24"/>
              </w:rPr>
            </w:pPr>
          </w:p>
        </w:tc>
        <w:tc>
          <w:tcPr>
            <w:tcW w:w="900" w:type="dxa"/>
            <w:vAlign w:val="center"/>
          </w:tcPr>
          <w:p w:rsidR="001454E8" w:rsidRPr="0051447C" w:rsidRDefault="001454E8" w:rsidP="001454E8">
            <w:pPr>
              <w:spacing w:line="500" w:lineRule="exact"/>
              <w:rPr>
                <w:rFonts w:ascii="宋体" w:hAnsi="宋体"/>
                <w:color w:val="000000"/>
                <w:sz w:val="24"/>
              </w:rPr>
            </w:pPr>
          </w:p>
        </w:tc>
        <w:tc>
          <w:tcPr>
            <w:tcW w:w="2160" w:type="dxa"/>
            <w:vAlign w:val="center"/>
          </w:tcPr>
          <w:p w:rsidR="001454E8" w:rsidRPr="0051447C" w:rsidRDefault="001454E8" w:rsidP="001454E8">
            <w:pPr>
              <w:spacing w:line="500" w:lineRule="exact"/>
              <w:rPr>
                <w:rFonts w:ascii="宋体" w:hAnsi="宋体"/>
                <w:color w:val="000000"/>
                <w:sz w:val="24"/>
              </w:rPr>
            </w:pPr>
          </w:p>
        </w:tc>
        <w:tc>
          <w:tcPr>
            <w:tcW w:w="540" w:type="dxa"/>
            <w:vAlign w:val="center"/>
          </w:tcPr>
          <w:p w:rsidR="001454E8" w:rsidRPr="0051447C" w:rsidRDefault="001454E8" w:rsidP="001454E8">
            <w:pPr>
              <w:spacing w:line="500" w:lineRule="exact"/>
              <w:rPr>
                <w:rFonts w:ascii="宋体" w:hAnsi="宋体"/>
                <w:color w:val="000000"/>
                <w:sz w:val="24"/>
              </w:rPr>
            </w:pPr>
          </w:p>
        </w:tc>
        <w:tc>
          <w:tcPr>
            <w:tcW w:w="1080" w:type="dxa"/>
            <w:tcBorders>
              <w:bottom w:val="single" w:sz="4" w:space="0" w:color="auto"/>
            </w:tcBorders>
            <w:vAlign w:val="center"/>
          </w:tcPr>
          <w:p w:rsidR="001454E8" w:rsidRPr="0051447C" w:rsidRDefault="001454E8" w:rsidP="001454E8">
            <w:pPr>
              <w:spacing w:line="500" w:lineRule="exact"/>
              <w:rPr>
                <w:rFonts w:ascii="宋体" w:hAnsi="宋体"/>
                <w:color w:val="000000"/>
                <w:sz w:val="24"/>
              </w:rPr>
            </w:pPr>
          </w:p>
        </w:tc>
        <w:tc>
          <w:tcPr>
            <w:tcW w:w="1080" w:type="dxa"/>
            <w:tcBorders>
              <w:bottom w:val="single" w:sz="4" w:space="0" w:color="auto"/>
            </w:tcBorders>
            <w:vAlign w:val="center"/>
          </w:tcPr>
          <w:p w:rsidR="001454E8" w:rsidRPr="0051447C" w:rsidRDefault="001454E8" w:rsidP="001454E8">
            <w:pPr>
              <w:spacing w:line="500" w:lineRule="exact"/>
              <w:rPr>
                <w:rFonts w:ascii="宋体" w:hAnsi="宋体"/>
                <w:color w:val="000000"/>
                <w:sz w:val="24"/>
              </w:rPr>
            </w:pPr>
          </w:p>
        </w:tc>
      </w:tr>
      <w:tr w:rsidR="001454E8" w:rsidRPr="0051447C" w:rsidTr="0057664E">
        <w:trPr>
          <w:cantSplit/>
          <w:trHeight w:val="606"/>
        </w:trPr>
        <w:tc>
          <w:tcPr>
            <w:tcW w:w="539" w:type="dxa"/>
            <w:vAlign w:val="center"/>
          </w:tcPr>
          <w:p w:rsidR="001454E8" w:rsidRPr="0051447C" w:rsidRDefault="001454E8" w:rsidP="001454E8">
            <w:pPr>
              <w:spacing w:line="500" w:lineRule="exact"/>
              <w:rPr>
                <w:rFonts w:ascii="宋体" w:hAnsi="宋体"/>
                <w:color w:val="000000"/>
                <w:sz w:val="24"/>
              </w:rPr>
            </w:pPr>
          </w:p>
        </w:tc>
        <w:tc>
          <w:tcPr>
            <w:tcW w:w="612" w:type="dxa"/>
            <w:vAlign w:val="center"/>
          </w:tcPr>
          <w:p w:rsidR="001454E8" w:rsidRPr="0051447C" w:rsidRDefault="001454E8" w:rsidP="001454E8">
            <w:pPr>
              <w:spacing w:line="500" w:lineRule="exact"/>
              <w:rPr>
                <w:rFonts w:ascii="宋体" w:hAnsi="宋体"/>
                <w:color w:val="000000"/>
                <w:sz w:val="24"/>
              </w:rPr>
            </w:pPr>
          </w:p>
        </w:tc>
        <w:tc>
          <w:tcPr>
            <w:tcW w:w="2269" w:type="dxa"/>
            <w:vAlign w:val="center"/>
          </w:tcPr>
          <w:p w:rsidR="001454E8" w:rsidRPr="0051447C" w:rsidRDefault="001454E8" w:rsidP="001454E8">
            <w:pPr>
              <w:spacing w:line="500" w:lineRule="exact"/>
              <w:rPr>
                <w:rFonts w:ascii="宋体" w:hAnsi="宋体"/>
                <w:color w:val="000000"/>
                <w:sz w:val="24"/>
              </w:rPr>
            </w:pPr>
          </w:p>
        </w:tc>
        <w:tc>
          <w:tcPr>
            <w:tcW w:w="720" w:type="dxa"/>
            <w:vAlign w:val="center"/>
          </w:tcPr>
          <w:p w:rsidR="001454E8" w:rsidRPr="0051447C" w:rsidRDefault="001454E8" w:rsidP="001454E8">
            <w:pPr>
              <w:spacing w:line="500" w:lineRule="exact"/>
              <w:rPr>
                <w:rFonts w:ascii="宋体" w:hAnsi="宋体"/>
                <w:color w:val="000000"/>
                <w:sz w:val="24"/>
              </w:rPr>
            </w:pPr>
          </w:p>
        </w:tc>
        <w:tc>
          <w:tcPr>
            <w:tcW w:w="900" w:type="dxa"/>
            <w:vAlign w:val="center"/>
          </w:tcPr>
          <w:p w:rsidR="001454E8" w:rsidRPr="0051447C" w:rsidRDefault="001454E8" w:rsidP="001454E8">
            <w:pPr>
              <w:spacing w:line="500" w:lineRule="exact"/>
              <w:rPr>
                <w:rFonts w:ascii="宋体" w:hAnsi="宋体"/>
                <w:color w:val="000000"/>
                <w:sz w:val="24"/>
              </w:rPr>
            </w:pPr>
          </w:p>
        </w:tc>
        <w:tc>
          <w:tcPr>
            <w:tcW w:w="2160" w:type="dxa"/>
            <w:vAlign w:val="center"/>
          </w:tcPr>
          <w:p w:rsidR="001454E8" w:rsidRPr="0051447C" w:rsidRDefault="001454E8" w:rsidP="001454E8">
            <w:pPr>
              <w:spacing w:line="500" w:lineRule="exact"/>
              <w:rPr>
                <w:rFonts w:ascii="宋体" w:hAnsi="宋体"/>
                <w:color w:val="000000"/>
                <w:sz w:val="24"/>
              </w:rPr>
            </w:pPr>
          </w:p>
        </w:tc>
        <w:tc>
          <w:tcPr>
            <w:tcW w:w="540" w:type="dxa"/>
            <w:vAlign w:val="center"/>
          </w:tcPr>
          <w:p w:rsidR="001454E8" w:rsidRPr="0051447C" w:rsidRDefault="001454E8" w:rsidP="001454E8">
            <w:pPr>
              <w:spacing w:line="500" w:lineRule="exact"/>
              <w:rPr>
                <w:rFonts w:ascii="宋体" w:hAnsi="宋体"/>
                <w:color w:val="000000"/>
                <w:sz w:val="24"/>
              </w:rPr>
            </w:pPr>
          </w:p>
        </w:tc>
        <w:tc>
          <w:tcPr>
            <w:tcW w:w="1080" w:type="dxa"/>
            <w:tcBorders>
              <w:bottom w:val="single" w:sz="4" w:space="0" w:color="auto"/>
            </w:tcBorders>
            <w:vAlign w:val="center"/>
          </w:tcPr>
          <w:p w:rsidR="001454E8" w:rsidRPr="0051447C" w:rsidRDefault="001454E8" w:rsidP="001454E8">
            <w:pPr>
              <w:spacing w:line="500" w:lineRule="exact"/>
              <w:rPr>
                <w:rFonts w:ascii="宋体" w:hAnsi="宋体"/>
                <w:color w:val="000000"/>
                <w:sz w:val="24"/>
              </w:rPr>
            </w:pPr>
          </w:p>
        </w:tc>
        <w:tc>
          <w:tcPr>
            <w:tcW w:w="1080" w:type="dxa"/>
            <w:tcBorders>
              <w:bottom w:val="single" w:sz="4" w:space="0" w:color="auto"/>
            </w:tcBorders>
            <w:vAlign w:val="center"/>
          </w:tcPr>
          <w:p w:rsidR="001454E8" w:rsidRPr="0051447C" w:rsidRDefault="001454E8" w:rsidP="001454E8">
            <w:pPr>
              <w:spacing w:line="500" w:lineRule="exact"/>
              <w:rPr>
                <w:rFonts w:ascii="宋体" w:hAnsi="宋体"/>
                <w:color w:val="000000"/>
                <w:sz w:val="24"/>
              </w:rPr>
            </w:pPr>
          </w:p>
        </w:tc>
      </w:tr>
      <w:tr w:rsidR="001454E8" w:rsidRPr="0051447C" w:rsidTr="0057664E">
        <w:trPr>
          <w:cantSplit/>
          <w:trHeight w:val="606"/>
        </w:trPr>
        <w:tc>
          <w:tcPr>
            <w:tcW w:w="539" w:type="dxa"/>
            <w:vAlign w:val="center"/>
          </w:tcPr>
          <w:p w:rsidR="001454E8" w:rsidRPr="0051447C" w:rsidRDefault="001454E8" w:rsidP="001454E8">
            <w:pPr>
              <w:spacing w:line="500" w:lineRule="exact"/>
              <w:rPr>
                <w:rFonts w:ascii="宋体" w:hAnsi="宋体"/>
                <w:color w:val="000000"/>
                <w:sz w:val="24"/>
              </w:rPr>
            </w:pPr>
          </w:p>
        </w:tc>
        <w:tc>
          <w:tcPr>
            <w:tcW w:w="612" w:type="dxa"/>
            <w:vAlign w:val="center"/>
          </w:tcPr>
          <w:p w:rsidR="001454E8" w:rsidRPr="0051447C" w:rsidRDefault="001454E8" w:rsidP="001454E8">
            <w:pPr>
              <w:spacing w:line="500" w:lineRule="exact"/>
              <w:rPr>
                <w:rFonts w:ascii="宋体" w:hAnsi="宋体"/>
                <w:color w:val="000000"/>
                <w:sz w:val="24"/>
              </w:rPr>
            </w:pPr>
          </w:p>
        </w:tc>
        <w:tc>
          <w:tcPr>
            <w:tcW w:w="2269" w:type="dxa"/>
            <w:vAlign w:val="center"/>
          </w:tcPr>
          <w:p w:rsidR="001454E8" w:rsidRPr="0051447C" w:rsidRDefault="001454E8" w:rsidP="001454E8">
            <w:pPr>
              <w:spacing w:line="500" w:lineRule="exact"/>
              <w:rPr>
                <w:rFonts w:ascii="宋体" w:hAnsi="宋体"/>
                <w:color w:val="000000"/>
                <w:sz w:val="24"/>
              </w:rPr>
            </w:pPr>
          </w:p>
        </w:tc>
        <w:tc>
          <w:tcPr>
            <w:tcW w:w="720" w:type="dxa"/>
            <w:vAlign w:val="center"/>
          </w:tcPr>
          <w:p w:rsidR="001454E8" w:rsidRPr="0051447C" w:rsidRDefault="001454E8" w:rsidP="001454E8">
            <w:pPr>
              <w:spacing w:line="500" w:lineRule="exact"/>
              <w:rPr>
                <w:rFonts w:ascii="宋体" w:hAnsi="宋体"/>
                <w:color w:val="000000"/>
                <w:sz w:val="24"/>
              </w:rPr>
            </w:pPr>
          </w:p>
        </w:tc>
        <w:tc>
          <w:tcPr>
            <w:tcW w:w="900" w:type="dxa"/>
            <w:vAlign w:val="center"/>
          </w:tcPr>
          <w:p w:rsidR="001454E8" w:rsidRPr="0051447C" w:rsidRDefault="001454E8" w:rsidP="001454E8">
            <w:pPr>
              <w:spacing w:line="500" w:lineRule="exact"/>
              <w:rPr>
                <w:rFonts w:ascii="宋体" w:hAnsi="宋体"/>
                <w:color w:val="000000"/>
                <w:sz w:val="24"/>
              </w:rPr>
            </w:pPr>
          </w:p>
        </w:tc>
        <w:tc>
          <w:tcPr>
            <w:tcW w:w="2160" w:type="dxa"/>
            <w:vAlign w:val="center"/>
          </w:tcPr>
          <w:p w:rsidR="001454E8" w:rsidRPr="0051447C" w:rsidRDefault="001454E8" w:rsidP="001454E8">
            <w:pPr>
              <w:spacing w:line="500" w:lineRule="exact"/>
              <w:rPr>
                <w:rFonts w:ascii="宋体" w:hAnsi="宋体"/>
                <w:color w:val="000000"/>
                <w:sz w:val="24"/>
              </w:rPr>
            </w:pPr>
          </w:p>
        </w:tc>
        <w:tc>
          <w:tcPr>
            <w:tcW w:w="540" w:type="dxa"/>
            <w:vAlign w:val="center"/>
          </w:tcPr>
          <w:p w:rsidR="001454E8" w:rsidRPr="0051447C" w:rsidRDefault="001454E8" w:rsidP="001454E8">
            <w:pPr>
              <w:spacing w:line="500" w:lineRule="exact"/>
              <w:rPr>
                <w:rFonts w:ascii="宋体" w:hAnsi="宋体"/>
                <w:color w:val="000000"/>
                <w:sz w:val="24"/>
              </w:rPr>
            </w:pPr>
          </w:p>
        </w:tc>
        <w:tc>
          <w:tcPr>
            <w:tcW w:w="1080" w:type="dxa"/>
            <w:tcBorders>
              <w:bottom w:val="single" w:sz="4" w:space="0" w:color="auto"/>
            </w:tcBorders>
            <w:vAlign w:val="center"/>
          </w:tcPr>
          <w:p w:rsidR="001454E8" w:rsidRPr="0051447C" w:rsidRDefault="001454E8" w:rsidP="001454E8">
            <w:pPr>
              <w:spacing w:line="500" w:lineRule="exact"/>
              <w:rPr>
                <w:rFonts w:ascii="宋体" w:hAnsi="宋体"/>
                <w:color w:val="000000"/>
                <w:sz w:val="24"/>
              </w:rPr>
            </w:pPr>
          </w:p>
        </w:tc>
        <w:tc>
          <w:tcPr>
            <w:tcW w:w="1080" w:type="dxa"/>
            <w:tcBorders>
              <w:bottom w:val="single" w:sz="4" w:space="0" w:color="auto"/>
            </w:tcBorders>
            <w:vAlign w:val="center"/>
          </w:tcPr>
          <w:p w:rsidR="001454E8" w:rsidRPr="0051447C" w:rsidRDefault="001454E8" w:rsidP="001454E8">
            <w:pPr>
              <w:spacing w:line="500" w:lineRule="exact"/>
              <w:rPr>
                <w:rFonts w:ascii="宋体" w:hAnsi="宋体"/>
                <w:color w:val="000000"/>
                <w:sz w:val="24"/>
              </w:rPr>
            </w:pPr>
          </w:p>
        </w:tc>
      </w:tr>
      <w:tr w:rsidR="001454E8" w:rsidRPr="0051447C" w:rsidTr="0057664E">
        <w:trPr>
          <w:cantSplit/>
          <w:trHeight w:val="607"/>
        </w:trPr>
        <w:tc>
          <w:tcPr>
            <w:tcW w:w="3420" w:type="dxa"/>
            <w:gridSpan w:val="3"/>
            <w:vAlign w:val="center"/>
          </w:tcPr>
          <w:p w:rsidR="001454E8" w:rsidRPr="0051447C" w:rsidRDefault="001454E8" w:rsidP="001454E8">
            <w:pPr>
              <w:spacing w:line="500" w:lineRule="exact"/>
              <w:jc w:val="center"/>
              <w:rPr>
                <w:rFonts w:ascii="宋体" w:hAnsi="宋体"/>
                <w:color w:val="000000"/>
                <w:sz w:val="24"/>
              </w:rPr>
            </w:pPr>
            <w:r>
              <w:rPr>
                <w:rFonts w:ascii="宋体" w:hAnsi="宋体" w:hint="eastAsia"/>
                <w:color w:val="000000"/>
                <w:sz w:val="24"/>
              </w:rPr>
              <w:t>竞价</w:t>
            </w:r>
            <w:r w:rsidRPr="0051447C">
              <w:rPr>
                <w:rFonts w:ascii="宋体" w:hAnsi="宋体" w:hint="eastAsia"/>
                <w:color w:val="000000"/>
                <w:sz w:val="24"/>
              </w:rPr>
              <w:t>总价（大写）</w:t>
            </w:r>
          </w:p>
        </w:tc>
        <w:tc>
          <w:tcPr>
            <w:tcW w:w="4320" w:type="dxa"/>
            <w:gridSpan w:val="4"/>
            <w:vAlign w:val="center"/>
          </w:tcPr>
          <w:p w:rsidR="001454E8" w:rsidRPr="0051447C" w:rsidRDefault="00F84779" w:rsidP="001454E8">
            <w:pPr>
              <w:spacing w:line="500" w:lineRule="exact"/>
              <w:rPr>
                <w:rFonts w:ascii="宋体" w:hAnsi="宋体"/>
                <w:color w:val="000000"/>
                <w:sz w:val="24"/>
              </w:rPr>
            </w:pPr>
            <w:r>
              <w:rPr>
                <w:rFonts w:ascii="宋体" w:hAnsi="宋体" w:hint="eastAsia"/>
                <w:color w:val="000000"/>
                <w:sz w:val="24"/>
              </w:rPr>
              <w:t>壹</w:t>
            </w:r>
            <w:r w:rsidR="003B6A58">
              <w:rPr>
                <w:rFonts w:ascii="宋体" w:hAnsi="宋体" w:hint="eastAsia"/>
                <w:color w:val="000000"/>
                <w:sz w:val="24"/>
              </w:rPr>
              <w:t>拾壹万</w:t>
            </w:r>
            <w:r w:rsidR="00955622">
              <w:rPr>
                <w:rFonts w:ascii="宋体" w:hAnsi="宋体" w:hint="eastAsia"/>
                <w:color w:val="000000"/>
                <w:sz w:val="24"/>
              </w:rPr>
              <w:t>肆仟柒佰</w:t>
            </w:r>
            <w:bookmarkStart w:id="2" w:name="_GoBack"/>
            <w:bookmarkEnd w:id="2"/>
            <w:r w:rsidR="001454E8">
              <w:rPr>
                <w:rFonts w:ascii="宋体" w:hAnsi="宋体" w:hint="eastAsia"/>
                <w:color w:val="000000"/>
                <w:sz w:val="24"/>
              </w:rPr>
              <w:t>元整</w:t>
            </w:r>
          </w:p>
        </w:tc>
        <w:tc>
          <w:tcPr>
            <w:tcW w:w="2160" w:type="dxa"/>
            <w:gridSpan w:val="2"/>
            <w:vAlign w:val="center"/>
          </w:tcPr>
          <w:p w:rsidR="001454E8" w:rsidRPr="0051447C" w:rsidRDefault="001454E8" w:rsidP="001454E8">
            <w:pPr>
              <w:spacing w:line="500" w:lineRule="exact"/>
              <w:rPr>
                <w:rFonts w:ascii="宋体" w:hAnsi="宋体"/>
                <w:color w:val="000000"/>
                <w:sz w:val="24"/>
              </w:rPr>
            </w:pPr>
            <w:r w:rsidRPr="0051447C">
              <w:rPr>
                <w:rFonts w:ascii="宋体" w:hAnsi="宋体" w:hint="eastAsia"/>
                <w:color w:val="000000"/>
                <w:sz w:val="24"/>
              </w:rPr>
              <w:t>小写：</w:t>
            </w:r>
            <w:r w:rsidRPr="001454E8">
              <w:rPr>
                <w:rFonts w:ascii="宋体" w:hAnsi="宋体"/>
                <w:color w:val="000000"/>
                <w:sz w:val="24"/>
              </w:rPr>
              <w:t>1</w:t>
            </w:r>
            <w:r w:rsidR="005F771A">
              <w:rPr>
                <w:rFonts w:ascii="宋体" w:hAnsi="宋体"/>
                <w:color w:val="000000"/>
                <w:sz w:val="24"/>
              </w:rPr>
              <w:t>14700</w:t>
            </w:r>
          </w:p>
        </w:tc>
      </w:tr>
    </w:tbl>
    <w:p w:rsidR="00E87124" w:rsidRDefault="00E87124" w:rsidP="00E87124">
      <w:pPr>
        <w:tabs>
          <w:tab w:val="left" w:pos="13000"/>
        </w:tabs>
        <w:spacing w:line="500" w:lineRule="exact"/>
        <w:rPr>
          <w:rFonts w:ascii="宋体" w:hAnsi="宋体"/>
          <w:color w:val="000000"/>
          <w:sz w:val="24"/>
        </w:rPr>
      </w:pPr>
    </w:p>
    <w:p w:rsidR="00E87124" w:rsidRDefault="00E87124" w:rsidP="00E87124">
      <w:pPr>
        <w:spacing w:line="500" w:lineRule="exact"/>
        <w:ind w:firstLineChars="1650" w:firstLine="3960"/>
        <w:rPr>
          <w:rFonts w:ascii="宋体" w:hAnsi="宋体"/>
          <w:color w:val="000000"/>
          <w:sz w:val="24"/>
        </w:rPr>
      </w:pPr>
    </w:p>
    <w:p w:rsidR="00E87124" w:rsidRDefault="00E87124" w:rsidP="00E87124">
      <w:pPr>
        <w:spacing w:line="500" w:lineRule="exact"/>
        <w:ind w:firstLineChars="1650" w:firstLine="3960"/>
        <w:rPr>
          <w:rFonts w:ascii="宋体" w:hAnsi="宋体"/>
          <w:color w:val="000000"/>
          <w:sz w:val="24"/>
        </w:rPr>
      </w:pPr>
    </w:p>
    <w:p w:rsidR="00E87124" w:rsidRDefault="00E87124" w:rsidP="00E87124">
      <w:pPr>
        <w:spacing w:line="500" w:lineRule="exact"/>
        <w:ind w:firstLineChars="1650" w:firstLine="3960"/>
        <w:rPr>
          <w:rFonts w:ascii="宋体" w:hAnsi="宋体"/>
          <w:color w:val="000000"/>
          <w:sz w:val="24"/>
        </w:rPr>
      </w:pPr>
    </w:p>
    <w:p w:rsidR="00E87124" w:rsidRPr="0051447C" w:rsidRDefault="00E87124" w:rsidP="00E87124">
      <w:pPr>
        <w:tabs>
          <w:tab w:val="left" w:pos="5355"/>
        </w:tabs>
        <w:wordWrap w:val="0"/>
        <w:spacing w:line="500" w:lineRule="exact"/>
        <w:jc w:val="right"/>
        <w:rPr>
          <w:rFonts w:ascii="宋体" w:hAnsi="宋体"/>
          <w:color w:val="000000"/>
          <w:szCs w:val="21"/>
        </w:rPr>
      </w:pPr>
      <w:r>
        <w:rPr>
          <w:rFonts w:ascii="宋体" w:hAnsi="宋体" w:cs="Arial"/>
          <w:color w:val="000000"/>
          <w:szCs w:val="21"/>
        </w:rPr>
        <w:br w:type="page"/>
      </w:r>
    </w:p>
    <w:p w:rsidR="00D7386C" w:rsidRPr="004A4B12" w:rsidRDefault="00D7386C" w:rsidP="00D7386C">
      <w:pPr>
        <w:pStyle w:val="1"/>
        <w:ind w:left="0" w:firstLine="0"/>
        <w:rPr>
          <w:rFonts w:ascii="宋体" w:hAnsi="宋体"/>
          <w:color w:val="000000"/>
          <w:sz w:val="24"/>
        </w:rPr>
      </w:pPr>
      <w:bookmarkStart w:id="3" w:name="_Toc72360735"/>
      <w:r>
        <w:rPr>
          <w:rFonts w:hint="eastAsia"/>
          <w:b w:val="0"/>
          <w:bCs w:val="0"/>
        </w:rPr>
        <w:lastRenderedPageBreak/>
        <w:t>货物</w:t>
      </w:r>
      <w:r w:rsidRPr="00F67292">
        <w:rPr>
          <w:rFonts w:hint="eastAsia"/>
          <w:b w:val="0"/>
          <w:bCs w:val="0"/>
        </w:rPr>
        <w:t>说明一览表</w:t>
      </w:r>
      <w:bookmarkEnd w:id="3"/>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28"/>
        <w:gridCol w:w="786"/>
        <w:gridCol w:w="1275"/>
        <w:gridCol w:w="1625"/>
        <w:gridCol w:w="1228"/>
        <w:gridCol w:w="1229"/>
        <w:gridCol w:w="1228"/>
        <w:gridCol w:w="1121"/>
      </w:tblGrid>
      <w:tr w:rsidR="00D7386C" w:rsidRPr="0051447C" w:rsidTr="00AF4E0E">
        <w:trPr>
          <w:trHeight w:val="789"/>
        </w:trPr>
        <w:tc>
          <w:tcPr>
            <w:tcW w:w="1228" w:type="dxa"/>
            <w:vAlign w:val="center"/>
          </w:tcPr>
          <w:p w:rsidR="00D7386C" w:rsidRPr="0051447C" w:rsidRDefault="00D7386C" w:rsidP="00AF4E0E">
            <w:pPr>
              <w:spacing w:line="500" w:lineRule="exact"/>
              <w:jc w:val="center"/>
              <w:rPr>
                <w:rFonts w:ascii="宋体" w:hAnsi="宋体"/>
                <w:color w:val="000000"/>
                <w:sz w:val="24"/>
              </w:rPr>
            </w:pPr>
            <w:r w:rsidRPr="0051447C">
              <w:rPr>
                <w:rFonts w:ascii="宋体" w:hAnsi="宋体" w:hint="eastAsia"/>
                <w:color w:val="000000"/>
                <w:sz w:val="24"/>
              </w:rPr>
              <w:t>合同包号</w:t>
            </w:r>
          </w:p>
        </w:tc>
        <w:tc>
          <w:tcPr>
            <w:tcW w:w="786" w:type="dxa"/>
            <w:vAlign w:val="center"/>
          </w:tcPr>
          <w:p w:rsidR="00D7386C" w:rsidRPr="0051447C" w:rsidRDefault="00D7386C" w:rsidP="00AF4E0E">
            <w:pPr>
              <w:spacing w:line="500" w:lineRule="exact"/>
              <w:jc w:val="center"/>
              <w:rPr>
                <w:rFonts w:ascii="宋体" w:hAnsi="宋体"/>
                <w:color w:val="000000"/>
                <w:sz w:val="24"/>
              </w:rPr>
            </w:pPr>
            <w:r>
              <w:rPr>
                <w:rFonts w:ascii="宋体" w:hAnsi="宋体" w:hint="eastAsia"/>
                <w:color w:val="000000"/>
                <w:sz w:val="24"/>
              </w:rPr>
              <w:t>1</w:t>
            </w:r>
          </w:p>
        </w:tc>
        <w:tc>
          <w:tcPr>
            <w:tcW w:w="1275" w:type="dxa"/>
            <w:vAlign w:val="center"/>
          </w:tcPr>
          <w:p w:rsidR="00D7386C" w:rsidRPr="0051447C" w:rsidRDefault="00D7386C" w:rsidP="00AF4E0E">
            <w:pPr>
              <w:spacing w:line="500" w:lineRule="exact"/>
              <w:jc w:val="center"/>
              <w:rPr>
                <w:rFonts w:ascii="宋体" w:hAnsi="宋体"/>
                <w:color w:val="000000"/>
                <w:sz w:val="24"/>
              </w:rPr>
            </w:pPr>
            <w:r w:rsidRPr="0051447C">
              <w:rPr>
                <w:rFonts w:ascii="宋体" w:hAnsi="宋体" w:hint="eastAsia"/>
                <w:color w:val="000000"/>
                <w:sz w:val="24"/>
              </w:rPr>
              <w:t>货物名称</w:t>
            </w:r>
          </w:p>
        </w:tc>
        <w:tc>
          <w:tcPr>
            <w:tcW w:w="1625" w:type="dxa"/>
            <w:vAlign w:val="center"/>
          </w:tcPr>
          <w:p w:rsidR="00D7386C" w:rsidRPr="0051447C" w:rsidRDefault="00D7386C" w:rsidP="00AF4E0E">
            <w:pPr>
              <w:spacing w:line="500" w:lineRule="exact"/>
              <w:jc w:val="center"/>
              <w:rPr>
                <w:rFonts w:ascii="宋体" w:hAnsi="宋体"/>
                <w:color w:val="000000"/>
                <w:sz w:val="24"/>
              </w:rPr>
            </w:pPr>
            <w:r w:rsidRPr="001454E8">
              <w:rPr>
                <w:rFonts w:ascii="宋体" w:hAnsi="宋体" w:hint="eastAsia"/>
                <w:color w:val="000000"/>
                <w:sz w:val="24"/>
              </w:rPr>
              <w:t>网络安全等保咨询及测评服务</w:t>
            </w:r>
          </w:p>
        </w:tc>
        <w:tc>
          <w:tcPr>
            <w:tcW w:w="1228" w:type="dxa"/>
            <w:vAlign w:val="center"/>
          </w:tcPr>
          <w:p w:rsidR="00D7386C" w:rsidRPr="0051447C" w:rsidRDefault="00D7386C" w:rsidP="00AF4E0E">
            <w:pPr>
              <w:spacing w:line="500" w:lineRule="exact"/>
              <w:jc w:val="center"/>
              <w:rPr>
                <w:rFonts w:ascii="宋体" w:hAnsi="宋体"/>
                <w:color w:val="000000"/>
                <w:sz w:val="24"/>
              </w:rPr>
            </w:pPr>
            <w:r w:rsidRPr="0051447C">
              <w:rPr>
                <w:rFonts w:ascii="宋体" w:hAnsi="宋体" w:hint="eastAsia"/>
                <w:color w:val="000000"/>
                <w:sz w:val="24"/>
              </w:rPr>
              <w:t>型号规格</w:t>
            </w:r>
          </w:p>
        </w:tc>
        <w:tc>
          <w:tcPr>
            <w:tcW w:w="1229" w:type="dxa"/>
            <w:vAlign w:val="center"/>
          </w:tcPr>
          <w:p w:rsidR="00D7386C" w:rsidRPr="0051447C" w:rsidRDefault="00D7386C" w:rsidP="00AF4E0E">
            <w:pPr>
              <w:spacing w:line="500" w:lineRule="exact"/>
              <w:jc w:val="center"/>
              <w:rPr>
                <w:rFonts w:ascii="宋体" w:hAnsi="宋体"/>
                <w:color w:val="000000"/>
                <w:sz w:val="24"/>
              </w:rPr>
            </w:pPr>
            <w:r w:rsidRPr="00D6008C">
              <w:rPr>
                <w:rFonts w:ascii="宋体" w:hAnsi="宋体" w:hint="eastAsia"/>
                <w:color w:val="000000"/>
                <w:sz w:val="24"/>
              </w:rPr>
              <w:t>网络安全等保咨询及测评服务</w:t>
            </w:r>
          </w:p>
        </w:tc>
        <w:tc>
          <w:tcPr>
            <w:tcW w:w="1228" w:type="dxa"/>
            <w:vAlign w:val="center"/>
          </w:tcPr>
          <w:p w:rsidR="00D7386C" w:rsidRPr="0051447C" w:rsidRDefault="00D7386C" w:rsidP="00AF4E0E">
            <w:pPr>
              <w:spacing w:line="500" w:lineRule="exact"/>
              <w:jc w:val="center"/>
              <w:rPr>
                <w:rFonts w:ascii="宋体" w:hAnsi="宋体"/>
                <w:color w:val="000000"/>
                <w:sz w:val="24"/>
              </w:rPr>
            </w:pPr>
            <w:r w:rsidRPr="0051447C">
              <w:rPr>
                <w:rFonts w:ascii="宋体" w:hAnsi="宋体" w:hint="eastAsia"/>
                <w:color w:val="000000"/>
                <w:sz w:val="24"/>
              </w:rPr>
              <w:t>数量</w:t>
            </w:r>
          </w:p>
        </w:tc>
        <w:tc>
          <w:tcPr>
            <w:tcW w:w="1121" w:type="dxa"/>
            <w:vAlign w:val="center"/>
          </w:tcPr>
          <w:p w:rsidR="00D7386C" w:rsidRPr="0051447C" w:rsidRDefault="005F771A" w:rsidP="00AF4E0E">
            <w:pPr>
              <w:spacing w:line="500" w:lineRule="exact"/>
              <w:jc w:val="center"/>
              <w:rPr>
                <w:rFonts w:ascii="宋体" w:hAnsi="宋体"/>
                <w:color w:val="000000"/>
                <w:sz w:val="24"/>
              </w:rPr>
            </w:pPr>
            <w:r>
              <w:rPr>
                <w:rFonts w:ascii="宋体" w:hAnsi="宋体"/>
                <w:color w:val="000000"/>
                <w:sz w:val="24"/>
              </w:rPr>
              <w:t>2</w:t>
            </w:r>
          </w:p>
        </w:tc>
      </w:tr>
      <w:tr w:rsidR="00D7386C" w:rsidRPr="0051447C" w:rsidTr="00AF4E0E">
        <w:trPr>
          <w:trHeight w:val="5262"/>
        </w:trPr>
        <w:tc>
          <w:tcPr>
            <w:tcW w:w="9720" w:type="dxa"/>
            <w:gridSpan w:val="8"/>
          </w:tcPr>
          <w:p w:rsidR="00D7386C" w:rsidRPr="00A778F0" w:rsidRDefault="00D7386C" w:rsidP="00AF4E0E">
            <w:pPr>
              <w:spacing w:line="500" w:lineRule="exact"/>
              <w:rPr>
                <w:rFonts w:ascii="宋体" w:hAnsi="宋体"/>
                <w:color w:val="000000"/>
                <w:sz w:val="24"/>
              </w:rPr>
            </w:pPr>
            <w:r>
              <w:rPr>
                <w:rFonts w:ascii="宋体" w:hAnsi="宋体" w:hint="eastAsia"/>
                <w:color w:val="000000"/>
                <w:sz w:val="24"/>
              </w:rPr>
              <w:t>1、</w:t>
            </w:r>
            <w:r w:rsidRPr="00A778F0">
              <w:rPr>
                <w:rFonts w:ascii="宋体" w:hAnsi="宋体" w:hint="eastAsia"/>
                <w:color w:val="000000"/>
                <w:sz w:val="24"/>
              </w:rPr>
              <w:t>服务内容及要求</w:t>
            </w:r>
          </w:p>
          <w:p w:rsidR="00D7386C" w:rsidRPr="00A778F0" w:rsidRDefault="00D7386C" w:rsidP="00AF4E0E">
            <w:pPr>
              <w:spacing w:line="500" w:lineRule="exact"/>
              <w:rPr>
                <w:rFonts w:ascii="宋体" w:hAnsi="宋体"/>
                <w:color w:val="000000"/>
                <w:sz w:val="24"/>
              </w:rPr>
            </w:pPr>
            <w:r w:rsidRPr="00A778F0">
              <w:rPr>
                <w:rFonts w:ascii="宋体" w:hAnsi="宋体" w:hint="eastAsia"/>
                <w:color w:val="000000"/>
                <w:sz w:val="24"/>
              </w:rPr>
              <w:t>（1）完成福建省水资源环境统一监测管理平台建设（国土厅部分）地下水自动化监测系统和地下水环境动态监测管理系统网络安全等级保护咨询工作，确保两个系统能够顺利通过等保二级测评。</w:t>
            </w:r>
          </w:p>
          <w:p w:rsidR="00D7386C" w:rsidRPr="00A778F0" w:rsidRDefault="00D7386C" w:rsidP="00AF4E0E">
            <w:pPr>
              <w:spacing w:line="500" w:lineRule="exact"/>
              <w:rPr>
                <w:rFonts w:ascii="宋体" w:hAnsi="宋体"/>
                <w:color w:val="000000"/>
                <w:sz w:val="24"/>
              </w:rPr>
            </w:pPr>
            <w:r w:rsidRPr="00A778F0">
              <w:rPr>
                <w:rFonts w:ascii="宋体" w:hAnsi="宋体" w:hint="eastAsia"/>
                <w:color w:val="000000"/>
                <w:sz w:val="24"/>
              </w:rPr>
              <w:t xml:space="preserve">（2）完成福建省水资源环境统一监测管理平台建设（国土厅部分）地下水自动化监测系统和地下水环境动态监测管理系统网络安全等级保护测评工作，并出具网络安全等级保护测评报告（二级）。 </w:t>
            </w:r>
          </w:p>
          <w:p w:rsidR="00D7386C" w:rsidRPr="00A778F0" w:rsidRDefault="00D7386C" w:rsidP="00AF4E0E">
            <w:pPr>
              <w:spacing w:line="500" w:lineRule="exact"/>
              <w:rPr>
                <w:rFonts w:ascii="宋体" w:hAnsi="宋体"/>
                <w:color w:val="000000"/>
                <w:sz w:val="24"/>
              </w:rPr>
            </w:pPr>
            <w:r>
              <w:rPr>
                <w:rFonts w:ascii="宋体" w:hAnsi="宋体"/>
                <w:color w:val="000000"/>
                <w:sz w:val="24"/>
              </w:rPr>
              <w:t>2</w:t>
            </w:r>
            <w:r w:rsidRPr="00A778F0">
              <w:rPr>
                <w:rFonts w:ascii="宋体" w:hAnsi="宋体" w:hint="eastAsia"/>
                <w:color w:val="000000"/>
                <w:sz w:val="24"/>
              </w:rPr>
              <w:t>、技术和服务要求</w:t>
            </w:r>
          </w:p>
          <w:p w:rsidR="00D7386C" w:rsidRPr="00A778F0" w:rsidRDefault="00D7386C" w:rsidP="00AF4E0E">
            <w:pPr>
              <w:spacing w:line="500" w:lineRule="exact"/>
              <w:rPr>
                <w:rFonts w:ascii="宋体" w:hAnsi="宋体"/>
                <w:color w:val="000000"/>
                <w:sz w:val="24"/>
              </w:rPr>
            </w:pPr>
            <w:r>
              <w:rPr>
                <w:rFonts w:ascii="宋体" w:hAnsi="宋体"/>
                <w:color w:val="000000"/>
                <w:sz w:val="24"/>
              </w:rPr>
              <w:t>2</w:t>
            </w:r>
            <w:r w:rsidRPr="00A778F0">
              <w:rPr>
                <w:rFonts w:ascii="宋体" w:hAnsi="宋体" w:hint="eastAsia"/>
                <w:color w:val="000000"/>
                <w:sz w:val="24"/>
              </w:rPr>
              <w:t>.1等级保护咨询服务</w:t>
            </w:r>
          </w:p>
          <w:p w:rsidR="00D7386C" w:rsidRPr="00A778F0" w:rsidRDefault="00D7386C" w:rsidP="00AF4E0E">
            <w:pPr>
              <w:spacing w:line="500" w:lineRule="exact"/>
              <w:rPr>
                <w:rFonts w:ascii="宋体" w:hAnsi="宋体"/>
                <w:color w:val="000000"/>
                <w:sz w:val="24"/>
              </w:rPr>
            </w:pPr>
            <w:r w:rsidRPr="00A778F0">
              <w:rPr>
                <w:rFonts w:ascii="宋体" w:hAnsi="宋体" w:hint="eastAsia"/>
                <w:color w:val="000000"/>
                <w:sz w:val="24"/>
              </w:rPr>
              <w:t xml:space="preserve">本次采购要求服务商依据GB/T 22239-2019《信息安全技术网络安全等级保护基本要求》第二级要求，对相关信息系统进行调研，开展等保差距分析工作，并提供专业的服务工具配合进行安全整改，确保信息系统能够通过等保二级测评。 </w:t>
            </w:r>
          </w:p>
          <w:p w:rsidR="00D7386C" w:rsidRPr="00A778F0" w:rsidRDefault="00D7386C" w:rsidP="00AF4E0E">
            <w:pPr>
              <w:spacing w:line="500" w:lineRule="exact"/>
              <w:rPr>
                <w:rFonts w:ascii="宋体" w:hAnsi="宋体"/>
                <w:color w:val="000000"/>
                <w:sz w:val="24"/>
              </w:rPr>
            </w:pPr>
            <w:r w:rsidRPr="00A778F0">
              <w:rPr>
                <w:rFonts w:ascii="宋体" w:hAnsi="宋体" w:hint="eastAsia"/>
                <w:color w:val="000000"/>
                <w:sz w:val="24"/>
              </w:rPr>
              <w:t>（1）系统调研</w:t>
            </w:r>
          </w:p>
          <w:p w:rsidR="00D7386C" w:rsidRPr="00A778F0" w:rsidRDefault="00D7386C" w:rsidP="00AF4E0E">
            <w:pPr>
              <w:spacing w:line="500" w:lineRule="exact"/>
              <w:rPr>
                <w:rFonts w:ascii="宋体" w:hAnsi="宋体"/>
                <w:color w:val="000000"/>
                <w:sz w:val="24"/>
              </w:rPr>
            </w:pPr>
            <w:r w:rsidRPr="00A778F0">
              <w:rPr>
                <w:rFonts w:ascii="宋体" w:hAnsi="宋体" w:hint="eastAsia"/>
                <w:color w:val="000000"/>
                <w:sz w:val="24"/>
              </w:rPr>
              <w:t>调研组织、管理体系、业务系统、关键资产、网络架构、已有安全措施等信息，确定评估指标，为进一步的差距分析提供基础数据。</w:t>
            </w:r>
          </w:p>
          <w:p w:rsidR="00D7386C" w:rsidRPr="00A778F0" w:rsidRDefault="00D7386C" w:rsidP="00AF4E0E">
            <w:pPr>
              <w:spacing w:line="500" w:lineRule="exact"/>
              <w:rPr>
                <w:rFonts w:ascii="宋体" w:hAnsi="宋体"/>
                <w:color w:val="000000"/>
                <w:sz w:val="24"/>
              </w:rPr>
            </w:pPr>
            <w:r w:rsidRPr="00A778F0">
              <w:rPr>
                <w:rFonts w:ascii="宋体" w:hAnsi="宋体" w:hint="eastAsia"/>
                <w:color w:val="000000"/>
                <w:sz w:val="24"/>
              </w:rPr>
              <w:t>（2）等保差距分析</w:t>
            </w:r>
          </w:p>
          <w:p w:rsidR="00D7386C" w:rsidRPr="00A778F0" w:rsidRDefault="00D7386C" w:rsidP="00AF4E0E">
            <w:pPr>
              <w:spacing w:line="500" w:lineRule="exact"/>
              <w:rPr>
                <w:rFonts w:ascii="宋体" w:hAnsi="宋体"/>
                <w:color w:val="000000"/>
                <w:sz w:val="24"/>
              </w:rPr>
            </w:pPr>
            <w:r w:rsidRPr="00A778F0">
              <w:rPr>
                <w:rFonts w:ascii="宋体" w:hAnsi="宋体" w:hint="eastAsia"/>
                <w:color w:val="000000"/>
                <w:sz w:val="24"/>
              </w:rPr>
              <w:t>依据《GBT22239-2019信息安全技术网络安全等级保护基本要求》的控制项和控制点，实地查看评估物理环境安全，访谈和检查管理制度及执行情况，采用相关技术手段对资产单项进行评估和确认，采用风险分析的方法，分别对信息系统面临的安全风险以及与等级保护相关标准要求进行差距分析，系统化的分析防护对象的安全现状以及安全需求，现场评估活动后将进行单元汇总和整体评估，识别风险和差距，编制并输出《等级保护差距分析报告》。</w:t>
            </w:r>
          </w:p>
          <w:p w:rsidR="00D7386C" w:rsidRPr="00A778F0" w:rsidRDefault="00D7386C" w:rsidP="00AF4E0E">
            <w:pPr>
              <w:spacing w:line="500" w:lineRule="exact"/>
              <w:rPr>
                <w:rFonts w:ascii="宋体" w:hAnsi="宋体"/>
                <w:color w:val="000000"/>
                <w:sz w:val="24"/>
              </w:rPr>
            </w:pPr>
            <w:r w:rsidRPr="00A778F0">
              <w:rPr>
                <w:rFonts w:ascii="宋体" w:hAnsi="宋体" w:hint="eastAsia"/>
                <w:color w:val="000000"/>
                <w:sz w:val="24"/>
              </w:rPr>
              <w:t>（3）安全整改</w:t>
            </w:r>
          </w:p>
          <w:p w:rsidR="00D7386C" w:rsidRPr="00A778F0" w:rsidRDefault="00D7386C" w:rsidP="00AF4E0E">
            <w:pPr>
              <w:spacing w:line="500" w:lineRule="exact"/>
              <w:rPr>
                <w:rFonts w:ascii="宋体" w:hAnsi="宋体"/>
                <w:color w:val="000000"/>
                <w:sz w:val="24"/>
              </w:rPr>
            </w:pPr>
            <w:r w:rsidRPr="00A778F0">
              <w:rPr>
                <w:rFonts w:ascii="宋体" w:hAnsi="宋体" w:hint="eastAsia"/>
                <w:color w:val="000000"/>
                <w:sz w:val="24"/>
              </w:rPr>
              <w:t>将差距分析结果进行充分结合与提炼，综合形成能够符合等级保护的整改要求并充分保障业</w:t>
            </w:r>
            <w:r w:rsidRPr="00A778F0">
              <w:rPr>
                <w:rFonts w:ascii="宋体" w:hAnsi="宋体" w:hint="eastAsia"/>
                <w:color w:val="000000"/>
                <w:sz w:val="24"/>
              </w:rPr>
              <w:lastRenderedPageBreak/>
              <w:t>务安全的整改需求，应至少包括安全技术措施整改和安全管理措整改两部分，统筹分析现有环境下的不足，针对《等级保护差距分析报告》中发现的应用系统、服务器、数据库、中间件、安全设备、网络设备等安全配置差距项给出加固建议，对安全管理措施进行补缺补漏，配合进行整改，直至能够通过等保二级测评为止。</w:t>
            </w:r>
          </w:p>
          <w:p w:rsidR="00D7386C" w:rsidRPr="00A778F0" w:rsidRDefault="00D7386C" w:rsidP="00AF4E0E">
            <w:pPr>
              <w:spacing w:line="500" w:lineRule="exact"/>
              <w:rPr>
                <w:rFonts w:ascii="宋体" w:hAnsi="宋体"/>
                <w:color w:val="000000"/>
                <w:sz w:val="24"/>
              </w:rPr>
            </w:pPr>
            <w:r w:rsidRPr="00A778F0">
              <w:rPr>
                <w:rFonts w:ascii="宋体" w:hAnsi="宋体" w:hint="eastAsia"/>
                <w:color w:val="000000"/>
                <w:sz w:val="24"/>
              </w:rPr>
              <w:t>（4）服务工具要求</w:t>
            </w:r>
          </w:p>
          <w:p w:rsidR="00D7386C" w:rsidRPr="00A778F0" w:rsidRDefault="00D7386C" w:rsidP="00AF4E0E">
            <w:pPr>
              <w:spacing w:line="500" w:lineRule="exact"/>
              <w:rPr>
                <w:rFonts w:ascii="宋体" w:hAnsi="宋体"/>
                <w:color w:val="000000"/>
                <w:sz w:val="24"/>
              </w:rPr>
            </w:pPr>
            <w:r w:rsidRPr="00A778F0">
              <w:rPr>
                <w:rFonts w:ascii="宋体" w:hAnsi="宋体" w:hint="eastAsia"/>
                <w:color w:val="000000"/>
                <w:sz w:val="24"/>
              </w:rPr>
              <w:t>为确保安全整改工作顺利开展，</w:t>
            </w:r>
            <w:r>
              <w:rPr>
                <w:rFonts w:ascii="宋体" w:hAnsi="宋体" w:hint="eastAsia"/>
                <w:color w:val="000000"/>
                <w:sz w:val="24"/>
              </w:rPr>
              <w:t>北京安天</w:t>
            </w:r>
            <w:r w:rsidRPr="00A778F0">
              <w:rPr>
                <w:rFonts w:ascii="宋体" w:hAnsi="宋体" w:hint="eastAsia"/>
                <w:color w:val="000000"/>
                <w:sz w:val="24"/>
              </w:rPr>
              <w:t>在开展安全整改工作期间需提供终端安全加固工具及主机安全检测工具，服务工具</w:t>
            </w:r>
            <w:r>
              <w:rPr>
                <w:rFonts w:ascii="宋体" w:hAnsi="宋体" w:hint="eastAsia"/>
                <w:color w:val="000000"/>
                <w:sz w:val="24"/>
              </w:rPr>
              <w:t>满足以下要求</w:t>
            </w:r>
            <w:r w:rsidRPr="00A778F0">
              <w:rPr>
                <w:rFonts w:ascii="宋体" w:hAnsi="宋体" w:hint="eastAsia"/>
                <w:color w:val="000000"/>
                <w:sz w:val="24"/>
              </w:rPr>
              <w:t>：</w:t>
            </w:r>
          </w:p>
          <w:p w:rsidR="00D7386C" w:rsidRPr="00A778F0" w:rsidRDefault="00D7386C" w:rsidP="00AF4E0E">
            <w:pPr>
              <w:spacing w:line="500" w:lineRule="exact"/>
              <w:rPr>
                <w:rFonts w:ascii="宋体" w:hAnsi="宋体"/>
                <w:color w:val="000000"/>
                <w:sz w:val="24"/>
              </w:rPr>
            </w:pPr>
            <w:r w:rsidRPr="00A778F0">
              <w:rPr>
                <w:rFonts w:ascii="宋体" w:hAnsi="宋体" w:hint="eastAsia"/>
                <w:color w:val="000000"/>
                <w:sz w:val="24"/>
              </w:rPr>
              <w:t>1、终端安全加固工具要求</w:t>
            </w:r>
          </w:p>
          <w:p w:rsidR="00D7386C" w:rsidRPr="002C1910" w:rsidRDefault="00D7386C" w:rsidP="00AF4E0E">
            <w:pPr>
              <w:spacing w:line="500" w:lineRule="exact"/>
              <w:rPr>
                <w:rFonts w:ascii="宋体" w:hAnsi="宋体"/>
                <w:b/>
                <w:color w:val="000000"/>
                <w:sz w:val="24"/>
              </w:rPr>
            </w:pPr>
            <w:r w:rsidRPr="00A778F0">
              <w:rPr>
                <w:rFonts w:ascii="宋体" w:hAnsi="宋体" w:hint="eastAsia"/>
                <w:color w:val="000000"/>
                <w:sz w:val="24"/>
              </w:rPr>
              <w:t>1)</w:t>
            </w:r>
            <w:r w:rsidRPr="00A778F0">
              <w:rPr>
                <w:rFonts w:ascii="宋体" w:hAnsi="宋体" w:hint="eastAsia"/>
                <w:color w:val="000000"/>
                <w:sz w:val="24"/>
              </w:rPr>
              <w:tab/>
              <w:t>支持基于用户网络拓扑和组织结构进行威胁可视化展示，可通过2D和3D两种方式展示网络内终端安全状态，2D展示采用地图结合图表方式，展示网内各分级安全概况，3D展示时支持对终端运行状态、威胁信息进行可视化展示，包括在线情况、所属组织、发现威胁总数、未处理威胁总数、未更新补丁数量等</w:t>
            </w:r>
            <w:r w:rsidRPr="002C1910">
              <w:rPr>
                <w:rFonts w:ascii="宋体" w:hAnsi="宋体" w:hint="eastAsia"/>
                <w:b/>
                <w:color w:val="000000"/>
                <w:sz w:val="24"/>
              </w:rPr>
              <w:t>，证明材料</w:t>
            </w:r>
            <w:r w:rsidR="0065476B">
              <w:rPr>
                <w:rFonts w:ascii="宋体" w:hAnsi="宋体" w:hint="eastAsia"/>
                <w:b/>
                <w:color w:val="000000"/>
                <w:sz w:val="24"/>
              </w:rPr>
              <w:t>详见12章节</w:t>
            </w:r>
            <w:r w:rsidRPr="002C1910">
              <w:rPr>
                <w:rFonts w:ascii="宋体" w:hAnsi="宋体" w:hint="eastAsia"/>
                <w:b/>
                <w:color w:val="000000"/>
                <w:sz w:val="24"/>
              </w:rPr>
              <w:t>。</w:t>
            </w:r>
          </w:p>
          <w:p w:rsidR="00D7386C" w:rsidRPr="002C1910" w:rsidRDefault="00D7386C" w:rsidP="00AF4E0E">
            <w:pPr>
              <w:spacing w:line="500" w:lineRule="exact"/>
              <w:rPr>
                <w:rFonts w:ascii="宋体" w:hAnsi="宋体"/>
                <w:b/>
                <w:color w:val="000000"/>
                <w:sz w:val="24"/>
              </w:rPr>
            </w:pPr>
            <w:r w:rsidRPr="00A778F0">
              <w:rPr>
                <w:rFonts w:ascii="宋体" w:hAnsi="宋体" w:hint="eastAsia"/>
                <w:color w:val="000000"/>
                <w:sz w:val="24"/>
              </w:rPr>
              <w:t>2)</w:t>
            </w:r>
            <w:r w:rsidRPr="00A778F0">
              <w:rPr>
                <w:rFonts w:ascii="宋体" w:hAnsi="宋体" w:hint="eastAsia"/>
                <w:color w:val="000000"/>
                <w:sz w:val="24"/>
              </w:rPr>
              <w:tab/>
              <w:t>支持高级威胁防御功能，至少支持对</w:t>
            </w:r>
            <w:proofErr w:type="spellStart"/>
            <w:r w:rsidRPr="00A778F0">
              <w:rPr>
                <w:rFonts w:ascii="宋体" w:hAnsi="宋体" w:hint="eastAsia"/>
                <w:color w:val="000000"/>
                <w:sz w:val="24"/>
              </w:rPr>
              <w:t>HangOver</w:t>
            </w:r>
            <w:proofErr w:type="spellEnd"/>
            <w:r w:rsidRPr="00A778F0">
              <w:rPr>
                <w:rFonts w:ascii="宋体" w:hAnsi="宋体" w:hint="eastAsia"/>
                <w:color w:val="000000"/>
                <w:sz w:val="24"/>
              </w:rPr>
              <w:t>、</w:t>
            </w:r>
            <w:proofErr w:type="spellStart"/>
            <w:r w:rsidRPr="00A778F0">
              <w:rPr>
                <w:rFonts w:ascii="宋体" w:hAnsi="宋体" w:hint="eastAsia"/>
                <w:color w:val="000000"/>
                <w:sz w:val="24"/>
              </w:rPr>
              <w:t>DroppingElephant</w:t>
            </w:r>
            <w:proofErr w:type="spellEnd"/>
            <w:r w:rsidRPr="00A778F0">
              <w:rPr>
                <w:rFonts w:ascii="宋体" w:hAnsi="宋体" w:hint="eastAsia"/>
                <w:color w:val="000000"/>
                <w:sz w:val="24"/>
              </w:rPr>
              <w:t>、</w:t>
            </w:r>
            <w:proofErr w:type="spellStart"/>
            <w:r w:rsidRPr="00A778F0">
              <w:rPr>
                <w:rFonts w:ascii="宋体" w:hAnsi="宋体" w:hint="eastAsia"/>
                <w:color w:val="000000"/>
                <w:sz w:val="24"/>
              </w:rPr>
              <w:t>BlackEnergy</w:t>
            </w:r>
            <w:proofErr w:type="spellEnd"/>
            <w:r w:rsidRPr="00A778F0">
              <w:rPr>
                <w:rFonts w:ascii="宋体" w:hAnsi="宋体" w:hint="eastAsia"/>
                <w:color w:val="000000"/>
                <w:sz w:val="24"/>
              </w:rPr>
              <w:t>、</w:t>
            </w:r>
            <w:proofErr w:type="spellStart"/>
            <w:r w:rsidRPr="00A778F0">
              <w:rPr>
                <w:rFonts w:ascii="宋体" w:hAnsi="宋体" w:hint="eastAsia"/>
                <w:color w:val="000000"/>
                <w:sz w:val="24"/>
              </w:rPr>
              <w:t>Eqaution</w:t>
            </w:r>
            <w:proofErr w:type="spellEnd"/>
            <w:r w:rsidRPr="00A778F0">
              <w:rPr>
                <w:rFonts w:ascii="宋体" w:hAnsi="宋体" w:hint="eastAsia"/>
                <w:color w:val="000000"/>
                <w:sz w:val="24"/>
              </w:rPr>
              <w:t>等90个以上的高级威胁进行追溯</w:t>
            </w:r>
            <w:r w:rsidRPr="002C1910">
              <w:rPr>
                <w:rFonts w:ascii="宋体" w:hAnsi="宋体" w:hint="eastAsia"/>
                <w:b/>
                <w:color w:val="000000"/>
                <w:sz w:val="24"/>
              </w:rPr>
              <w:t>，证明材料</w:t>
            </w:r>
            <w:r w:rsidR="0065476B">
              <w:rPr>
                <w:rFonts w:ascii="宋体" w:hAnsi="宋体" w:hint="eastAsia"/>
                <w:b/>
                <w:color w:val="000000"/>
                <w:sz w:val="24"/>
              </w:rPr>
              <w:t>详见12章节</w:t>
            </w:r>
            <w:r w:rsidRPr="002C1910">
              <w:rPr>
                <w:rFonts w:ascii="宋体" w:hAnsi="宋体" w:hint="eastAsia"/>
                <w:b/>
                <w:color w:val="000000"/>
                <w:sz w:val="24"/>
              </w:rPr>
              <w:t>。</w:t>
            </w:r>
          </w:p>
          <w:p w:rsidR="00D7386C" w:rsidRPr="002C1910" w:rsidRDefault="00D7386C" w:rsidP="00AF4E0E">
            <w:pPr>
              <w:spacing w:line="500" w:lineRule="exact"/>
              <w:rPr>
                <w:rFonts w:ascii="宋体" w:hAnsi="宋体"/>
                <w:b/>
                <w:color w:val="000000"/>
                <w:sz w:val="24"/>
              </w:rPr>
            </w:pPr>
            <w:r w:rsidRPr="00A778F0">
              <w:rPr>
                <w:rFonts w:ascii="宋体" w:hAnsi="宋体" w:hint="eastAsia"/>
                <w:color w:val="000000"/>
                <w:sz w:val="24"/>
              </w:rPr>
              <w:t>3)</w:t>
            </w:r>
            <w:r w:rsidRPr="00A778F0">
              <w:rPr>
                <w:rFonts w:ascii="宋体" w:hAnsi="宋体" w:hint="eastAsia"/>
                <w:color w:val="000000"/>
                <w:sz w:val="24"/>
              </w:rPr>
              <w:tab/>
              <w:t>产品使用的威胁检测引擎应具有广泛的应用，具有不少于5个国内外引擎授权合作案例或使用证明</w:t>
            </w:r>
            <w:r w:rsidRPr="002C1910">
              <w:rPr>
                <w:rFonts w:ascii="宋体" w:hAnsi="宋体" w:hint="eastAsia"/>
                <w:b/>
                <w:color w:val="000000"/>
                <w:sz w:val="24"/>
              </w:rPr>
              <w:t>，证明材料</w:t>
            </w:r>
            <w:r w:rsidR="0065476B">
              <w:rPr>
                <w:rFonts w:ascii="宋体" w:hAnsi="宋体" w:hint="eastAsia"/>
                <w:b/>
                <w:color w:val="000000"/>
                <w:sz w:val="24"/>
              </w:rPr>
              <w:t>详见12章节</w:t>
            </w:r>
            <w:r w:rsidRPr="002C1910">
              <w:rPr>
                <w:rFonts w:ascii="宋体" w:hAnsi="宋体" w:hint="eastAsia"/>
                <w:b/>
                <w:color w:val="000000"/>
                <w:sz w:val="24"/>
              </w:rPr>
              <w:t>。</w:t>
            </w:r>
          </w:p>
          <w:p w:rsidR="00D7386C" w:rsidRPr="00A778F0" w:rsidRDefault="00D7386C" w:rsidP="00AF4E0E">
            <w:pPr>
              <w:spacing w:line="500" w:lineRule="exact"/>
              <w:rPr>
                <w:rFonts w:ascii="宋体" w:hAnsi="宋体"/>
                <w:color w:val="000000"/>
                <w:sz w:val="24"/>
              </w:rPr>
            </w:pPr>
            <w:r w:rsidRPr="00A778F0">
              <w:rPr>
                <w:rFonts w:ascii="宋体" w:hAnsi="宋体" w:hint="eastAsia"/>
                <w:color w:val="000000"/>
                <w:sz w:val="24"/>
              </w:rPr>
              <w:t>2、主机安全检测工具要求：</w:t>
            </w:r>
          </w:p>
          <w:p w:rsidR="00D7386C" w:rsidRPr="002C1910" w:rsidRDefault="00D7386C" w:rsidP="00AF4E0E">
            <w:pPr>
              <w:spacing w:line="500" w:lineRule="exact"/>
              <w:rPr>
                <w:rFonts w:ascii="宋体" w:hAnsi="宋体"/>
                <w:b/>
                <w:color w:val="000000"/>
                <w:sz w:val="24"/>
              </w:rPr>
            </w:pPr>
            <w:r w:rsidRPr="00A778F0">
              <w:rPr>
                <w:rFonts w:ascii="宋体" w:hAnsi="宋体" w:hint="eastAsia"/>
                <w:color w:val="000000"/>
                <w:sz w:val="24"/>
              </w:rPr>
              <w:t>1)</w:t>
            </w:r>
            <w:r w:rsidRPr="00A778F0">
              <w:rPr>
                <w:rFonts w:ascii="宋体" w:hAnsi="宋体" w:hint="eastAsia"/>
                <w:color w:val="000000"/>
                <w:sz w:val="24"/>
              </w:rPr>
              <w:tab/>
              <w:t>具备主机安全检查功能，包括安全诊断，等保评估，病毒扫描，辅助工具等模块。其中等保评估可根据服务器及客户机分别进行安全测评设置，可从身份鉴别、访问控制、安全审计、剩余信息保护、入侵防范、恶意代码防范、资源控制等维度设置安全测评项目，并可自定义安全测评项目的问题威胁等级</w:t>
            </w:r>
            <w:r w:rsidRPr="002C1910">
              <w:rPr>
                <w:rFonts w:ascii="宋体" w:hAnsi="宋体" w:hint="eastAsia"/>
                <w:b/>
                <w:color w:val="000000"/>
                <w:sz w:val="24"/>
              </w:rPr>
              <w:t>，证明材料</w:t>
            </w:r>
            <w:r w:rsidR="0065476B">
              <w:rPr>
                <w:rFonts w:ascii="宋体" w:hAnsi="宋体" w:hint="eastAsia"/>
                <w:b/>
                <w:color w:val="000000"/>
                <w:sz w:val="24"/>
              </w:rPr>
              <w:t>详见12章节</w:t>
            </w:r>
            <w:r w:rsidRPr="002C1910">
              <w:rPr>
                <w:rFonts w:ascii="宋体" w:hAnsi="宋体" w:hint="eastAsia"/>
                <w:b/>
                <w:color w:val="000000"/>
                <w:sz w:val="24"/>
              </w:rPr>
              <w:t>。</w:t>
            </w:r>
          </w:p>
          <w:p w:rsidR="00D7386C" w:rsidRPr="002C1910" w:rsidRDefault="00D7386C" w:rsidP="00AF4E0E">
            <w:pPr>
              <w:spacing w:line="500" w:lineRule="exact"/>
              <w:rPr>
                <w:rFonts w:ascii="宋体" w:hAnsi="宋体"/>
                <w:b/>
                <w:color w:val="000000"/>
                <w:sz w:val="24"/>
              </w:rPr>
            </w:pPr>
            <w:r w:rsidRPr="00A778F0">
              <w:rPr>
                <w:rFonts w:ascii="宋体" w:hAnsi="宋体" w:hint="eastAsia"/>
                <w:color w:val="000000"/>
                <w:sz w:val="24"/>
              </w:rPr>
              <w:t>2)</w:t>
            </w:r>
            <w:r w:rsidRPr="00A778F0">
              <w:rPr>
                <w:rFonts w:ascii="宋体" w:hAnsi="宋体" w:hint="eastAsia"/>
                <w:color w:val="000000"/>
                <w:sz w:val="24"/>
              </w:rPr>
              <w:tab/>
              <w:t>具备系统深度分析工具，支持快速取证及专家模式两种模式，具备自启动项、计划任务、进程管理、服务管理、驱动管理、端口管理、IE插件、SPI管理、映像劫持等基本工具</w:t>
            </w:r>
            <w:r w:rsidRPr="002C1910">
              <w:rPr>
                <w:rFonts w:ascii="宋体" w:hAnsi="宋体" w:hint="eastAsia"/>
                <w:b/>
                <w:color w:val="000000"/>
                <w:sz w:val="24"/>
              </w:rPr>
              <w:t>，证明材料</w:t>
            </w:r>
            <w:r w:rsidR="0065476B">
              <w:rPr>
                <w:rFonts w:ascii="宋体" w:hAnsi="宋体" w:hint="eastAsia"/>
                <w:b/>
                <w:color w:val="000000"/>
                <w:sz w:val="24"/>
              </w:rPr>
              <w:t>详见12章节</w:t>
            </w:r>
            <w:r w:rsidRPr="002C1910">
              <w:rPr>
                <w:rFonts w:ascii="宋体" w:hAnsi="宋体" w:hint="eastAsia"/>
                <w:b/>
                <w:color w:val="000000"/>
                <w:sz w:val="24"/>
              </w:rPr>
              <w:t>。</w:t>
            </w:r>
          </w:p>
          <w:p w:rsidR="00D7386C" w:rsidRPr="002C1910" w:rsidRDefault="00D7386C" w:rsidP="00AF4E0E">
            <w:pPr>
              <w:spacing w:line="500" w:lineRule="exact"/>
              <w:rPr>
                <w:rFonts w:ascii="宋体" w:hAnsi="宋体"/>
                <w:b/>
                <w:color w:val="000000"/>
                <w:sz w:val="24"/>
              </w:rPr>
            </w:pPr>
            <w:r w:rsidRPr="00A778F0">
              <w:rPr>
                <w:rFonts w:ascii="宋体" w:hAnsi="宋体" w:hint="eastAsia"/>
                <w:color w:val="000000"/>
                <w:sz w:val="24"/>
              </w:rPr>
              <w:t>3)</w:t>
            </w:r>
            <w:r w:rsidRPr="00A778F0">
              <w:rPr>
                <w:rFonts w:ascii="宋体" w:hAnsi="宋体" w:hint="eastAsia"/>
                <w:color w:val="000000"/>
                <w:sz w:val="24"/>
              </w:rPr>
              <w:tab/>
              <w:t>具有公安部颁发的计算机信息系统安全专用产品（主机安全检测产品（三级品））销售许可证</w:t>
            </w:r>
            <w:r w:rsidRPr="002C1910">
              <w:rPr>
                <w:rFonts w:ascii="宋体" w:hAnsi="宋体" w:hint="eastAsia"/>
                <w:b/>
                <w:color w:val="000000"/>
                <w:sz w:val="24"/>
              </w:rPr>
              <w:t>，证明材料</w:t>
            </w:r>
            <w:r w:rsidR="0065476B">
              <w:rPr>
                <w:rFonts w:ascii="宋体" w:hAnsi="宋体" w:hint="eastAsia"/>
                <w:b/>
                <w:color w:val="000000"/>
                <w:sz w:val="24"/>
              </w:rPr>
              <w:t>详见12章节</w:t>
            </w:r>
            <w:r w:rsidRPr="002C1910">
              <w:rPr>
                <w:rFonts w:ascii="宋体" w:hAnsi="宋体" w:hint="eastAsia"/>
                <w:b/>
                <w:color w:val="000000"/>
                <w:sz w:val="24"/>
              </w:rPr>
              <w:t>。</w:t>
            </w:r>
          </w:p>
          <w:p w:rsidR="00D7386C" w:rsidRPr="00A778F0" w:rsidRDefault="00D7386C" w:rsidP="00AF4E0E">
            <w:pPr>
              <w:spacing w:line="500" w:lineRule="exact"/>
              <w:rPr>
                <w:rFonts w:ascii="宋体" w:hAnsi="宋体"/>
                <w:color w:val="000000"/>
                <w:sz w:val="24"/>
              </w:rPr>
            </w:pPr>
            <w:r>
              <w:rPr>
                <w:rFonts w:ascii="宋体" w:hAnsi="宋体"/>
                <w:color w:val="000000"/>
                <w:sz w:val="24"/>
              </w:rPr>
              <w:t>2</w:t>
            </w:r>
            <w:r w:rsidRPr="00A778F0">
              <w:rPr>
                <w:rFonts w:ascii="宋体" w:hAnsi="宋体" w:hint="eastAsia"/>
                <w:color w:val="000000"/>
                <w:sz w:val="24"/>
              </w:rPr>
              <w:t>.2等级保护测评服务</w:t>
            </w:r>
          </w:p>
          <w:p w:rsidR="00D7386C" w:rsidRPr="00A778F0" w:rsidRDefault="00D7386C" w:rsidP="00AF4E0E">
            <w:pPr>
              <w:spacing w:line="500" w:lineRule="exact"/>
              <w:rPr>
                <w:rFonts w:ascii="宋体" w:hAnsi="宋体"/>
                <w:color w:val="000000"/>
                <w:sz w:val="24"/>
              </w:rPr>
            </w:pPr>
            <w:r w:rsidRPr="00A778F0">
              <w:rPr>
                <w:rFonts w:ascii="宋体" w:hAnsi="宋体" w:hint="eastAsia"/>
                <w:color w:val="000000"/>
                <w:sz w:val="24"/>
              </w:rPr>
              <w:t>（1）选定测评机构</w:t>
            </w:r>
          </w:p>
          <w:p w:rsidR="00D7386C" w:rsidRPr="00A778F0" w:rsidRDefault="00D7386C" w:rsidP="00AF4E0E">
            <w:pPr>
              <w:spacing w:line="500" w:lineRule="exact"/>
              <w:rPr>
                <w:rFonts w:ascii="宋体" w:hAnsi="宋体"/>
                <w:color w:val="000000"/>
                <w:sz w:val="24"/>
              </w:rPr>
            </w:pPr>
            <w:r w:rsidRPr="00A778F0">
              <w:rPr>
                <w:rFonts w:ascii="宋体" w:hAnsi="宋体" w:hint="eastAsia"/>
                <w:color w:val="000000"/>
                <w:sz w:val="24"/>
              </w:rPr>
              <w:lastRenderedPageBreak/>
              <w:t>选定的测评机构应为福建省网络与信息安全测评中心。</w:t>
            </w:r>
          </w:p>
          <w:p w:rsidR="00D7386C" w:rsidRPr="00A778F0" w:rsidRDefault="00D7386C" w:rsidP="00AF4E0E">
            <w:pPr>
              <w:spacing w:line="500" w:lineRule="exact"/>
              <w:rPr>
                <w:rFonts w:ascii="宋体" w:hAnsi="宋体"/>
                <w:color w:val="000000"/>
                <w:sz w:val="24"/>
              </w:rPr>
            </w:pPr>
            <w:r w:rsidRPr="00A778F0">
              <w:rPr>
                <w:rFonts w:ascii="宋体" w:hAnsi="宋体" w:hint="eastAsia"/>
                <w:color w:val="000000"/>
                <w:sz w:val="24"/>
              </w:rPr>
              <w:t>（2）组织2021年度等保测评</w:t>
            </w:r>
          </w:p>
          <w:p w:rsidR="00D7386C" w:rsidRPr="00A778F0" w:rsidRDefault="00D7386C" w:rsidP="00AF4E0E">
            <w:pPr>
              <w:spacing w:line="500" w:lineRule="exact"/>
              <w:rPr>
                <w:rFonts w:ascii="宋体" w:hAnsi="宋体"/>
                <w:color w:val="000000"/>
                <w:sz w:val="24"/>
              </w:rPr>
            </w:pPr>
            <w:r w:rsidRPr="00A778F0">
              <w:rPr>
                <w:rFonts w:ascii="宋体" w:hAnsi="宋体" w:hint="eastAsia"/>
                <w:color w:val="000000"/>
                <w:sz w:val="24"/>
              </w:rPr>
              <w:t>按现场测评流程及要求组织对福建省水资源环境统一监测管理平台建设（国土厅部分）地下水自动化监测系统和地下水环境动态监测管理系统的等保测评工作，协助测评机构完成相关工作。</w:t>
            </w:r>
          </w:p>
          <w:p w:rsidR="00D7386C" w:rsidRPr="00A778F0" w:rsidRDefault="00D7386C" w:rsidP="00AF4E0E">
            <w:pPr>
              <w:spacing w:line="500" w:lineRule="exact"/>
              <w:rPr>
                <w:rFonts w:ascii="宋体" w:hAnsi="宋体"/>
                <w:color w:val="000000"/>
                <w:sz w:val="24"/>
              </w:rPr>
            </w:pPr>
            <w:r w:rsidRPr="00A778F0">
              <w:rPr>
                <w:rFonts w:ascii="宋体" w:hAnsi="宋体" w:hint="eastAsia"/>
                <w:color w:val="000000"/>
                <w:sz w:val="24"/>
              </w:rPr>
              <w:t>（3）后续整改复评</w:t>
            </w:r>
          </w:p>
          <w:p w:rsidR="00D7386C" w:rsidRPr="00A778F0" w:rsidRDefault="00D7386C" w:rsidP="00AF4E0E">
            <w:pPr>
              <w:spacing w:line="500" w:lineRule="exact"/>
              <w:rPr>
                <w:rFonts w:ascii="宋体" w:hAnsi="宋体"/>
                <w:color w:val="000000"/>
                <w:sz w:val="24"/>
              </w:rPr>
            </w:pPr>
            <w:r w:rsidRPr="00A778F0">
              <w:rPr>
                <w:rFonts w:ascii="宋体" w:hAnsi="宋体" w:hint="eastAsia"/>
                <w:color w:val="000000"/>
                <w:sz w:val="24"/>
              </w:rPr>
              <w:t>按照测评机构提出的整改要求，拟制整改方案，按要求完善安全制度，指导业务系统完成后续整改工作，直至通过复测。</w:t>
            </w:r>
          </w:p>
          <w:p w:rsidR="00D7386C" w:rsidRPr="00A778F0" w:rsidRDefault="00D7386C" w:rsidP="00AF4E0E">
            <w:pPr>
              <w:spacing w:line="500" w:lineRule="exact"/>
              <w:rPr>
                <w:rFonts w:ascii="宋体" w:hAnsi="宋体"/>
                <w:color w:val="000000"/>
                <w:sz w:val="24"/>
              </w:rPr>
            </w:pPr>
            <w:r>
              <w:rPr>
                <w:rFonts w:ascii="宋体" w:hAnsi="宋体"/>
                <w:color w:val="000000"/>
                <w:sz w:val="24"/>
              </w:rPr>
              <w:t>2</w:t>
            </w:r>
            <w:r w:rsidRPr="00A778F0">
              <w:rPr>
                <w:rFonts w:ascii="宋体" w:hAnsi="宋体" w:hint="eastAsia"/>
                <w:color w:val="000000"/>
                <w:sz w:val="24"/>
              </w:rPr>
              <w:t>.3服务团队要求</w:t>
            </w:r>
          </w:p>
          <w:p w:rsidR="00D7386C" w:rsidRPr="002C1910" w:rsidRDefault="00D7386C" w:rsidP="00AF4E0E">
            <w:pPr>
              <w:spacing w:line="500" w:lineRule="exact"/>
              <w:rPr>
                <w:rFonts w:ascii="宋体" w:hAnsi="宋体"/>
                <w:b/>
                <w:color w:val="000000"/>
                <w:sz w:val="24"/>
              </w:rPr>
            </w:pPr>
            <w:r w:rsidRPr="00A778F0">
              <w:rPr>
                <w:rFonts w:ascii="宋体" w:hAnsi="宋体" w:hint="eastAsia"/>
                <w:color w:val="000000"/>
                <w:sz w:val="24"/>
              </w:rPr>
              <w:t>（1）服务商为福建省网信办网络安全技术支撑单位或福州市网信办网络安全技术支撑单位</w:t>
            </w:r>
            <w:r w:rsidRPr="002C1910">
              <w:rPr>
                <w:rFonts w:ascii="宋体" w:hAnsi="宋体" w:hint="eastAsia"/>
                <w:b/>
                <w:color w:val="000000"/>
                <w:sz w:val="24"/>
              </w:rPr>
              <w:t>，证明材料</w:t>
            </w:r>
            <w:r w:rsidR="0065476B">
              <w:rPr>
                <w:rFonts w:ascii="宋体" w:hAnsi="宋体" w:hint="eastAsia"/>
                <w:b/>
                <w:color w:val="000000"/>
                <w:sz w:val="24"/>
              </w:rPr>
              <w:t>详见12章节</w:t>
            </w:r>
            <w:r w:rsidRPr="002C1910">
              <w:rPr>
                <w:rFonts w:ascii="宋体" w:hAnsi="宋体" w:hint="eastAsia"/>
                <w:b/>
                <w:color w:val="000000"/>
                <w:sz w:val="24"/>
              </w:rPr>
              <w:t>。</w:t>
            </w:r>
          </w:p>
          <w:p w:rsidR="00D7386C" w:rsidRPr="0051447C" w:rsidRDefault="00D7386C" w:rsidP="00AF4E0E">
            <w:pPr>
              <w:spacing w:line="500" w:lineRule="exact"/>
              <w:rPr>
                <w:rFonts w:ascii="宋体" w:hAnsi="宋体"/>
                <w:color w:val="000000"/>
                <w:sz w:val="24"/>
              </w:rPr>
            </w:pPr>
          </w:p>
        </w:tc>
      </w:tr>
    </w:tbl>
    <w:p w:rsidR="00D7386C" w:rsidRPr="0051447C" w:rsidRDefault="00D7386C" w:rsidP="00D7386C">
      <w:pPr>
        <w:spacing w:line="500" w:lineRule="exact"/>
        <w:rPr>
          <w:rFonts w:ascii="宋体" w:hAnsi="宋体"/>
          <w:color w:val="000000"/>
          <w:sz w:val="24"/>
        </w:rPr>
      </w:pPr>
    </w:p>
    <w:p w:rsidR="004F4D81" w:rsidRPr="004A4B12" w:rsidRDefault="004F4D81" w:rsidP="00697CC1">
      <w:pPr>
        <w:pStyle w:val="aa"/>
        <w:ind w:left="420" w:firstLineChars="0" w:firstLine="0"/>
      </w:pPr>
    </w:p>
    <w:sectPr w:rsidR="004F4D81" w:rsidRPr="004A4B12" w:rsidSect="00963D09">
      <w:footerReference w:type="default" r:id="rId8"/>
      <w:pgSz w:w="11906" w:h="16838"/>
      <w:pgMar w:top="1247" w:right="924" w:bottom="1089" w:left="1259"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0043" w:rsidRDefault="00E50043" w:rsidP="00E87124">
      <w:r>
        <w:separator/>
      </w:r>
    </w:p>
  </w:endnote>
  <w:endnote w:type="continuationSeparator" w:id="0">
    <w:p w:rsidR="00E50043" w:rsidRDefault="00E50043" w:rsidP="00E87124">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等线">
    <w:altName w:val="DengXian"/>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altName w:val="微软雅黑"/>
    <w:charset w:val="86"/>
    <w:family w:val="auto"/>
    <w:pitch w:val="variable"/>
    <w:sig w:usb0="00000000"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1123480"/>
      <w:docPartObj>
        <w:docPartGallery w:val="Page Numbers (Bottom of Page)"/>
        <w:docPartUnique/>
      </w:docPartObj>
    </w:sdtPr>
    <w:sdtContent>
      <w:p w:rsidR="006A3825" w:rsidRDefault="00F62976">
        <w:pPr>
          <w:pStyle w:val="a4"/>
          <w:jc w:val="center"/>
        </w:pPr>
        <w:r>
          <w:fldChar w:fldCharType="begin"/>
        </w:r>
        <w:r w:rsidR="006A3825">
          <w:instrText>PAGE   \* MERGEFORMAT</w:instrText>
        </w:r>
        <w:r>
          <w:fldChar w:fldCharType="separate"/>
        </w:r>
        <w:r w:rsidR="00422228" w:rsidRPr="00422228">
          <w:rPr>
            <w:noProof/>
            <w:lang w:val="zh-CN"/>
          </w:rPr>
          <w:t>1</w:t>
        </w:r>
        <w:r>
          <w:fldChar w:fldCharType="end"/>
        </w:r>
      </w:p>
    </w:sdtContent>
  </w:sdt>
  <w:p w:rsidR="00D7386C" w:rsidRDefault="00D7386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0043" w:rsidRDefault="00E50043" w:rsidP="00E87124">
      <w:r>
        <w:separator/>
      </w:r>
    </w:p>
  </w:footnote>
  <w:footnote w:type="continuationSeparator" w:id="0">
    <w:p w:rsidR="00E50043" w:rsidRDefault="00E50043" w:rsidP="00E8712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C25E7"/>
    <w:multiLevelType w:val="multilevel"/>
    <w:tmpl w:val="788638A0"/>
    <w:lvl w:ilvl="0">
      <w:start w:val="1"/>
      <w:numFmt w:val="decimal"/>
      <w:pStyle w:val="1"/>
      <w:lvlText w:val="%1"/>
      <w:lvlJc w:val="left"/>
      <w:pPr>
        <w:ind w:left="432" w:hanging="432"/>
      </w:pPr>
      <w:rPr>
        <w:rFonts w:ascii="黑体" w:eastAsia="黑体" w:hAnsi="黑体"/>
        <w:sz w:val="32"/>
        <w:szCs w:val="32"/>
      </w:rPr>
    </w:lvl>
    <w:lvl w:ilvl="1">
      <w:start w:val="1"/>
      <w:numFmt w:val="decimal"/>
      <w:pStyle w:val="2"/>
      <w:lvlText w:val="%1.%2"/>
      <w:lvlJc w:val="left"/>
      <w:pPr>
        <w:ind w:left="576" w:hanging="576"/>
      </w:pPr>
      <w:rPr>
        <w:rFonts w:ascii="黑体" w:eastAsia="黑体" w:hAnsi="黑体"/>
        <w:sz w:val="28"/>
      </w:r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nsid w:val="146174BD"/>
    <w:multiLevelType w:val="hybridMultilevel"/>
    <w:tmpl w:val="4FD4FC1A"/>
    <w:lvl w:ilvl="0" w:tplc="04090011">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D5D1D37"/>
    <w:multiLevelType w:val="hybridMultilevel"/>
    <w:tmpl w:val="D40EC548"/>
    <w:lvl w:ilvl="0" w:tplc="04090011">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279B233B"/>
    <w:multiLevelType w:val="hybridMultilevel"/>
    <w:tmpl w:val="2F9A8C16"/>
    <w:lvl w:ilvl="0" w:tplc="04090019">
      <w:start w:val="1"/>
      <w:numFmt w:val="lowerLetter"/>
      <w:lvlText w:val="%1)"/>
      <w:lvlJc w:val="left"/>
      <w:pPr>
        <w:ind w:left="1052" w:hanging="420"/>
      </w:pPr>
    </w:lvl>
    <w:lvl w:ilvl="1" w:tplc="04090019" w:tentative="1">
      <w:start w:val="1"/>
      <w:numFmt w:val="lowerLetter"/>
      <w:lvlText w:val="%2)"/>
      <w:lvlJc w:val="left"/>
      <w:pPr>
        <w:ind w:left="1472" w:hanging="420"/>
      </w:pPr>
    </w:lvl>
    <w:lvl w:ilvl="2" w:tplc="0409001B" w:tentative="1">
      <w:start w:val="1"/>
      <w:numFmt w:val="lowerRoman"/>
      <w:lvlText w:val="%3."/>
      <w:lvlJc w:val="right"/>
      <w:pPr>
        <w:ind w:left="1892" w:hanging="420"/>
      </w:pPr>
    </w:lvl>
    <w:lvl w:ilvl="3" w:tplc="0409000F" w:tentative="1">
      <w:start w:val="1"/>
      <w:numFmt w:val="decimal"/>
      <w:lvlText w:val="%4."/>
      <w:lvlJc w:val="left"/>
      <w:pPr>
        <w:ind w:left="2312" w:hanging="420"/>
      </w:pPr>
    </w:lvl>
    <w:lvl w:ilvl="4" w:tplc="04090019" w:tentative="1">
      <w:start w:val="1"/>
      <w:numFmt w:val="lowerLetter"/>
      <w:lvlText w:val="%5)"/>
      <w:lvlJc w:val="left"/>
      <w:pPr>
        <w:ind w:left="2732" w:hanging="420"/>
      </w:pPr>
    </w:lvl>
    <w:lvl w:ilvl="5" w:tplc="0409001B" w:tentative="1">
      <w:start w:val="1"/>
      <w:numFmt w:val="lowerRoman"/>
      <w:lvlText w:val="%6."/>
      <w:lvlJc w:val="right"/>
      <w:pPr>
        <w:ind w:left="3152" w:hanging="420"/>
      </w:pPr>
    </w:lvl>
    <w:lvl w:ilvl="6" w:tplc="0409000F" w:tentative="1">
      <w:start w:val="1"/>
      <w:numFmt w:val="decimal"/>
      <w:lvlText w:val="%7."/>
      <w:lvlJc w:val="left"/>
      <w:pPr>
        <w:ind w:left="3572" w:hanging="420"/>
      </w:pPr>
    </w:lvl>
    <w:lvl w:ilvl="7" w:tplc="04090019" w:tentative="1">
      <w:start w:val="1"/>
      <w:numFmt w:val="lowerLetter"/>
      <w:lvlText w:val="%8)"/>
      <w:lvlJc w:val="left"/>
      <w:pPr>
        <w:ind w:left="3992" w:hanging="420"/>
      </w:pPr>
    </w:lvl>
    <w:lvl w:ilvl="8" w:tplc="0409001B" w:tentative="1">
      <w:start w:val="1"/>
      <w:numFmt w:val="lowerRoman"/>
      <w:lvlText w:val="%9."/>
      <w:lvlJc w:val="right"/>
      <w:pPr>
        <w:ind w:left="4412" w:hanging="420"/>
      </w:pPr>
    </w:lvl>
  </w:abstractNum>
  <w:abstractNum w:abstractNumId="4">
    <w:nsid w:val="2F9E6B93"/>
    <w:multiLevelType w:val="hybridMultilevel"/>
    <w:tmpl w:val="4FD4FC1A"/>
    <w:lvl w:ilvl="0" w:tplc="04090011">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13E4EC1"/>
    <w:multiLevelType w:val="hybridMultilevel"/>
    <w:tmpl w:val="4FD4FC1A"/>
    <w:lvl w:ilvl="0" w:tplc="04090011">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6F04C59"/>
    <w:multiLevelType w:val="hybridMultilevel"/>
    <w:tmpl w:val="81169C5E"/>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7F91619"/>
    <w:multiLevelType w:val="hybridMultilevel"/>
    <w:tmpl w:val="4FD4FC1A"/>
    <w:lvl w:ilvl="0" w:tplc="04090011">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1613C68"/>
    <w:multiLevelType w:val="hybridMultilevel"/>
    <w:tmpl w:val="2F9A8C16"/>
    <w:lvl w:ilvl="0" w:tplc="04090019">
      <w:start w:val="1"/>
      <w:numFmt w:val="lowerLetter"/>
      <w:lvlText w:val="%1)"/>
      <w:lvlJc w:val="left"/>
      <w:pPr>
        <w:ind w:left="1052" w:hanging="420"/>
      </w:pPr>
    </w:lvl>
    <w:lvl w:ilvl="1" w:tplc="04090019" w:tentative="1">
      <w:start w:val="1"/>
      <w:numFmt w:val="lowerLetter"/>
      <w:lvlText w:val="%2)"/>
      <w:lvlJc w:val="left"/>
      <w:pPr>
        <w:ind w:left="1472" w:hanging="420"/>
      </w:pPr>
    </w:lvl>
    <w:lvl w:ilvl="2" w:tplc="0409001B" w:tentative="1">
      <w:start w:val="1"/>
      <w:numFmt w:val="lowerRoman"/>
      <w:lvlText w:val="%3."/>
      <w:lvlJc w:val="right"/>
      <w:pPr>
        <w:ind w:left="1892" w:hanging="420"/>
      </w:pPr>
    </w:lvl>
    <w:lvl w:ilvl="3" w:tplc="0409000F" w:tentative="1">
      <w:start w:val="1"/>
      <w:numFmt w:val="decimal"/>
      <w:lvlText w:val="%4."/>
      <w:lvlJc w:val="left"/>
      <w:pPr>
        <w:ind w:left="2312" w:hanging="420"/>
      </w:pPr>
    </w:lvl>
    <w:lvl w:ilvl="4" w:tplc="04090019" w:tentative="1">
      <w:start w:val="1"/>
      <w:numFmt w:val="lowerLetter"/>
      <w:lvlText w:val="%5)"/>
      <w:lvlJc w:val="left"/>
      <w:pPr>
        <w:ind w:left="2732" w:hanging="420"/>
      </w:pPr>
    </w:lvl>
    <w:lvl w:ilvl="5" w:tplc="0409001B" w:tentative="1">
      <w:start w:val="1"/>
      <w:numFmt w:val="lowerRoman"/>
      <w:lvlText w:val="%6."/>
      <w:lvlJc w:val="right"/>
      <w:pPr>
        <w:ind w:left="3152" w:hanging="420"/>
      </w:pPr>
    </w:lvl>
    <w:lvl w:ilvl="6" w:tplc="0409000F" w:tentative="1">
      <w:start w:val="1"/>
      <w:numFmt w:val="decimal"/>
      <w:lvlText w:val="%7."/>
      <w:lvlJc w:val="left"/>
      <w:pPr>
        <w:ind w:left="3572" w:hanging="420"/>
      </w:pPr>
    </w:lvl>
    <w:lvl w:ilvl="7" w:tplc="04090019" w:tentative="1">
      <w:start w:val="1"/>
      <w:numFmt w:val="lowerLetter"/>
      <w:lvlText w:val="%8)"/>
      <w:lvlJc w:val="left"/>
      <w:pPr>
        <w:ind w:left="3992" w:hanging="420"/>
      </w:pPr>
    </w:lvl>
    <w:lvl w:ilvl="8" w:tplc="0409001B" w:tentative="1">
      <w:start w:val="1"/>
      <w:numFmt w:val="lowerRoman"/>
      <w:lvlText w:val="%9."/>
      <w:lvlJc w:val="right"/>
      <w:pPr>
        <w:ind w:left="4412" w:hanging="42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7"/>
  </w:num>
  <w:num w:numId="17">
    <w:abstractNumId w:val="2"/>
  </w:num>
  <w:num w:numId="18">
    <w:abstractNumId w:val="0"/>
  </w:num>
  <w:num w:numId="19">
    <w:abstractNumId w:val="0"/>
  </w:num>
  <w:num w:numId="20">
    <w:abstractNumId w:val="4"/>
  </w:num>
  <w:num w:numId="21">
    <w:abstractNumId w:val="1"/>
  </w:num>
  <w:num w:numId="22">
    <w:abstractNumId w:val="5"/>
  </w:num>
  <w:num w:numId="23">
    <w:abstractNumId w:val="8"/>
  </w:num>
  <w:num w:numId="24">
    <w:abstractNumId w:val="3"/>
  </w:num>
  <w:num w:numId="2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945EA"/>
    <w:rsid w:val="00020271"/>
    <w:rsid w:val="000339E2"/>
    <w:rsid w:val="00034C8A"/>
    <w:rsid w:val="00041545"/>
    <w:rsid w:val="00044C15"/>
    <w:rsid w:val="00045720"/>
    <w:rsid w:val="00051A0F"/>
    <w:rsid w:val="0007183A"/>
    <w:rsid w:val="000825D3"/>
    <w:rsid w:val="000D15DB"/>
    <w:rsid w:val="000D5EC1"/>
    <w:rsid w:val="000F4C13"/>
    <w:rsid w:val="001008D7"/>
    <w:rsid w:val="00107EBE"/>
    <w:rsid w:val="00125F76"/>
    <w:rsid w:val="001369AD"/>
    <w:rsid w:val="001454E8"/>
    <w:rsid w:val="00170D79"/>
    <w:rsid w:val="00180C39"/>
    <w:rsid w:val="00185176"/>
    <w:rsid w:val="001F30CA"/>
    <w:rsid w:val="00210119"/>
    <w:rsid w:val="00221687"/>
    <w:rsid w:val="002277F8"/>
    <w:rsid w:val="00272E4D"/>
    <w:rsid w:val="00283EFA"/>
    <w:rsid w:val="00286620"/>
    <w:rsid w:val="002C1910"/>
    <w:rsid w:val="002D0D55"/>
    <w:rsid w:val="002D47C2"/>
    <w:rsid w:val="003200F6"/>
    <w:rsid w:val="0032542D"/>
    <w:rsid w:val="0036782D"/>
    <w:rsid w:val="003922E8"/>
    <w:rsid w:val="003940C9"/>
    <w:rsid w:val="003B6A58"/>
    <w:rsid w:val="003C50CA"/>
    <w:rsid w:val="004106FF"/>
    <w:rsid w:val="00422228"/>
    <w:rsid w:val="004478B6"/>
    <w:rsid w:val="00476012"/>
    <w:rsid w:val="00492FE0"/>
    <w:rsid w:val="004A4B12"/>
    <w:rsid w:val="004C546A"/>
    <w:rsid w:val="004D56FD"/>
    <w:rsid w:val="004F4D81"/>
    <w:rsid w:val="00500A79"/>
    <w:rsid w:val="005039DD"/>
    <w:rsid w:val="005103D2"/>
    <w:rsid w:val="00520B29"/>
    <w:rsid w:val="00526CDD"/>
    <w:rsid w:val="005707AB"/>
    <w:rsid w:val="00576FD0"/>
    <w:rsid w:val="005945EA"/>
    <w:rsid w:val="005953C9"/>
    <w:rsid w:val="005B3100"/>
    <w:rsid w:val="005C58CD"/>
    <w:rsid w:val="005F4295"/>
    <w:rsid w:val="005F771A"/>
    <w:rsid w:val="00625E6E"/>
    <w:rsid w:val="0065476B"/>
    <w:rsid w:val="00662977"/>
    <w:rsid w:val="00697CC1"/>
    <w:rsid w:val="006A3825"/>
    <w:rsid w:val="006D1E94"/>
    <w:rsid w:val="006E1666"/>
    <w:rsid w:val="006F5C21"/>
    <w:rsid w:val="0071661D"/>
    <w:rsid w:val="00731DC1"/>
    <w:rsid w:val="0075619F"/>
    <w:rsid w:val="00766BFE"/>
    <w:rsid w:val="00791AC9"/>
    <w:rsid w:val="007E3728"/>
    <w:rsid w:val="00801D36"/>
    <w:rsid w:val="00807606"/>
    <w:rsid w:val="008251A0"/>
    <w:rsid w:val="008373E4"/>
    <w:rsid w:val="00845616"/>
    <w:rsid w:val="008A3AD0"/>
    <w:rsid w:val="008B7F1C"/>
    <w:rsid w:val="008D2FB3"/>
    <w:rsid w:val="008D59B7"/>
    <w:rsid w:val="008E030A"/>
    <w:rsid w:val="00955622"/>
    <w:rsid w:val="00960C90"/>
    <w:rsid w:val="009677CC"/>
    <w:rsid w:val="009902BB"/>
    <w:rsid w:val="00996B1A"/>
    <w:rsid w:val="009B1F95"/>
    <w:rsid w:val="009F2862"/>
    <w:rsid w:val="00A003C4"/>
    <w:rsid w:val="00A10523"/>
    <w:rsid w:val="00A11B8B"/>
    <w:rsid w:val="00A20FAF"/>
    <w:rsid w:val="00A35BF3"/>
    <w:rsid w:val="00A748E4"/>
    <w:rsid w:val="00A757E0"/>
    <w:rsid w:val="00A778F0"/>
    <w:rsid w:val="00AA6A7F"/>
    <w:rsid w:val="00AD61F0"/>
    <w:rsid w:val="00AE3BEB"/>
    <w:rsid w:val="00AF1B80"/>
    <w:rsid w:val="00AF64C9"/>
    <w:rsid w:val="00B02686"/>
    <w:rsid w:val="00B2501C"/>
    <w:rsid w:val="00B3000A"/>
    <w:rsid w:val="00B66C02"/>
    <w:rsid w:val="00BA0DF1"/>
    <w:rsid w:val="00BB5965"/>
    <w:rsid w:val="00BB7D2F"/>
    <w:rsid w:val="00CB6337"/>
    <w:rsid w:val="00D03C73"/>
    <w:rsid w:val="00D07E92"/>
    <w:rsid w:val="00D17F96"/>
    <w:rsid w:val="00D21798"/>
    <w:rsid w:val="00D236A2"/>
    <w:rsid w:val="00D6008C"/>
    <w:rsid w:val="00D621D4"/>
    <w:rsid w:val="00D65AEE"/>
    <w:rsid w:val="00D7386C"/>
    <w:rsid w:val="00D7659D"/>
    <w:rsid w:val="00D8658F"/>
    <w:rsid w:val="00DA2DC2"/>
    <w:rsid w:val="00DF0CC5"/>
    <w:rsid w:val="00DF50D1"/>
    <w:rsid w:val="00E25090"/>
    <w:rsid w:val="00E32BFA"/>
    <w:rsid w:val="00E412FD"/>
    <w:rsid w:val="00E50043"/>
    <w:rsid w:val="00E67F5E"/>
    <w:rsid w:val="00E77ABC"/>
    <w:rsid w:val="00E87124"/>
    <w:rsid w:val="00E92443"/>
    <w:rsid w:val="00E95BC4"/>
    <w:rsid w:val="00EC5432"/>
    <w:rsid w:val="00EC56D1"/>
    <w:rsid w:val="00ED0038"/>
    <w:rsid w:val="00ED6338"/>
    <w:rsid w:val="00F03194"/>
    <w:rsid w:val="00F07518"/>
    <w:rsid w:val="00F409B3"/>
    <w:rsid w:val="00F46BFC"/>
    <w:rsid w:val="00F609C6"/>
    <w:rsid w:val="00F62976"/>
    <w:rsid w:val="00F67292"/>
    <w:rsid w:val="00F70E4C"/>
    <w:rsid w:val="00F778CE"/>
    <w:rsid w:val="00F84779"/>
    <w:rsid w:val="00FD4368"/>
    <w:rsid w:val="00FE6AA5"/>
    <w:rsid w:val="00FF34A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1666"/>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A20FAF"/>
    <w:pPr>
      <w:keepNext/>
      <w:keepLines/>
      <w:pageBreakBefore/>
      <w:numPr>
        <w:numId w:val="1"/>
      </w:numPr>
      <w:spacing w:line="360" w:lineRule="auto"/>
      <w:ind w:left="431" w:hanging="431"/>
      <w:outlineLvl w:val="0"/>
    </w:pPr>
    <w:rPr>
      <w:rFonts w:eastAsia="黑体"/>
      <w:b/>
      <w:bCs/>
      <w:kern w:val="44"/>
      <w:sz w:val="32"/>
      <w:szCs w:val="44"/>
    </w:rPr>
  </w:style>
  <w:style w:type="paragraph" w:styleId="2">
    <w:name w:val="heading 2"/>
    <w:basedOn w:val="a"/>
    <w:next w:val="a"/>
    <w:link w:val="2Char"/>
    <w:uiPriority w:val="9"/>
    <w:unhideWhenUsed/>
    <w:qFormat/>
    <w:rsid w:val="004F4D81"/>
    <w:pPr>
      <w:keepNext/>
      <w:keepLines/>
      <w:numPr>
        <w:ilvl w:val="1"/>
        <w:numId w:val="1"/>
      </w:numPr>
      <w:spacing w:line="360" w:lineRule="auto"/>
      <w:outlineLvl w:val="1"/>
    </w:pPr>
    <w:rPr>
      <w:rFonts w:asciiTheme="majorHAnsi" w:eastAsia="黑体" w:hAnsiTheme="majorHAnsi" w:cstheme="majorBidi"/>
      <w:b/>
      <w:bCs/>
      <w:sz w:val="30"/>
      <w:szCs w:val="32"/>
    </w:rPr>
  </w:style>
  <w:style w:type="paragraph" w:styleId="3">
    <w:name w:val="heading 3"/>
    <w:basedOn w:val="a"/>
    <w:next w:val="a"/>
    <w:link w:val="3Char"/>
    <w:uiPriority w:val="9"/>
    <w:unhideWhenUsed/>
    <w:qFormat/>
    <w:rsid w:val="005953C9"/>
    <w:pPr>
      <w:keepNext/>
      <w:keepLines/>
      <w:numPr>
        <w:ilvl w:val="2"/>
        <w:numId w:val="1"/>
      </w:numPr>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5953C9"/>
    <w:pPr>
      <w:keepNext/>
      <w:keepLines/>
      <w:numPr>
        <w:ilvl w:val="3"/>
        <w:numId w:val="1"/>
      </w:numPr>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semiHidden/>
    <w:unhideWhenUsed/>
    <w:qFormat/>
    <w:rsid w:val="005953C9"/>
    <w:pPr>
      <w:keepNext/>
      <w:keepLines/>
      <w:numPr>
        <w:ilvl w:val="4"/>
        <w:numId w:val="1"/>
      </w:numPr>
      <w:spacing w:before="280" w:after="290" w:line="376" w:lineRule="auto"/>
      <w:outlineLvl w:val="4"/>
    </w:pPr>
    <w:rPr>
      <w:b/>
      <w:bCs/>
      <w:sz w:val="28"/>
      <w:szCs w:val="28"/>
    </w:rPr>
  </w:style>
  <w:style w:type="paragraph" w:styleId="6">
    <w:name w:val="heading 6"/>
    <w:basedOn w:val="a"/>
    <w:next w:val="a"/>
    <w:link w:val="6Char"/>
    <w:uiPriority w:val="9"/>
    <w:semiHidden/>
    <w:unhideWhenUsed/>
    <w:qFormat/>
    <w:rsid w:val="005953C9"/>
    <w:pPr>
      <w:keepNext/>
      <w:keepLines/>
      <w:numPr>
        <w:ilvl w:val="5"/>
        <w:numId w:val="1"/>
      </w:numPr>
      <w:spacing w:before="240" w:after="64" w:line="320" w:lineRule="auto"/>
      <w:outlineLvl w:val="5"/>
    </w:pPr>
    <w:rPr>
      <w:rFonts w:asciiTheme="majorHAnsi" w:eastAsiaTheme="majorEastAsia" w:hAnsiTheme="majorHAnsi" w:cstheme="majorBidi"/>
      <w:b/>
      <w:bCs/>
      <w:sz w:val="24"/>
    </w:rPr>
  </w:style>
  <w:style w:type="paragraph" w:styleId="7">
    <w:name w:val="heading 7"/>
    <w:basedOn w:val="a"/>
    <w:next w:val="a"/>
    <w:link w:val="7Char"/>
    <w:uiPriority w:val="9"/>
    <w:semiHidden/>
    <w:unhideWhenUsed/>
    <w:qFormat/>
    <w:rsid w:val="005953C9"/>
    <w:pPr>
      <w:keepNext/>
      <w:keepLines/>
      <w:numPr>
        <w:ilvl w:val="6"/>
        <w:numId w:val="1"/>
      </w:numPr>
      <w:spacing w:before="240" w:after="64" w:line="320" w:lineRule="auto"/>
      <w:outlineLvl w:val="6"/>
    </w:pPr>
    <w:rPr>
      <w:b/>
      <w:bCs/>
      <w:sz w:val="24"/>
    </w:rPr>
  </w:style>
  <w:style w:type="paragraph" w:styleId="8">
    <w:name w:val="heading 8"/>
    <w:basedOn w:val="a"/>
    <w:next w:val="a"/>
    <w:link w:val="8Char"/>
    <w:uiPriority w:val="9"/>
    <w:semiHidden/>
    <w:unhideWhenUsed/>
    <w:qFormat/>
    <w:rsid w:val="005953C9"/>
    <w:pPr>
      <w:keepNext/>
      <w:keepLines/>
      <w:numPr>
        <w:ilvl w:val="7"/>
        <w:numId w:val="1"/>
      </w:numPr>
      <w:spacing w:before="240" w:after="64" w:line="320" w:lineRule="auto"/>
      <w:outlineLvl w:val="7"/>
    </w:pPr>
    <w:rPr>
      <w:rFonts w:asciiTheme="majorHAnsi" w:eastAsiaTheme="majorEastAsia" w:hAnsiTheme="majorHAnsi" w:cstheme="majorBidi"/>
      <w:sz w:val="24"/>
    </w:rPr>
  </w:style>
  <w:style w:type="paragraph" w:styleId="9">
    <w:name w:val="heading 9"/>
    <w:basedOn w:val="a"/>
    <w:next w:val="a"/>
    <w:link w:val="9Char"/>
    <w:uiPriority w:val="9"/>
    <w:semiHidden/>
    <w:unhideWhenUsed/>
    <w:qFormat/>
    <w:rsid w:val="005953C9"/>
    <w:pPr>
      <w:keepNext/>
      <w:keepLines/>
      <w:numPr>
        <w:ilvl w:val="8"/>
        <w:numId w:val="1"/>
      </w:numPr>
      <w:spacing w:before="240" w:after="64" w:line="320" w:lineRule="auto"/>
      <w:outlineLvl w:val="8"/>
    </w:pPr>
    <w:rPr>
      <w:rFonts w:asciiTheme="majorHAnsi" w:eastAsiaTheme="majorEastAsia"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E8712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E87124"/>
    <w:rPr>
      <w:sz w:val="18"/>
      <w:szCs w:val="18"/>
    </w:rPr>
  </w:style>
  <w:style w:type="paragraph" w:styleId="a4">
    <w:name w:val="footer"/>
    <w:basedOn w:val="a"/>
    <w:link w:val="Char0"/>
    <w:uiPriority w:val="99"/>
    <w:unhideWhenUsed/>
    <w:rsid w:val="00E87124"/>
    <w:pPr>
      <w:tabs>
        <w:tab w:val="center" w:pos="4153"/>
        <w:tab w:val="right" w:pos="8306"/>
      </w:tabs>
      <w:snapToGrid w:val="0"/>
      <w:jc w:val="left"/>
    </w:pPr>
    <w:rPr>
      <w:sz w:val="18"/>
      <w:szCs w:val="18"/>
    </w:rPr>
  </w:style>
  <w:style w:type="character" w:customStyle="1" w:styleId="Char0">
    <w:name w:val="页脚 Char"/>
    <w:basedOn w:val="a0"/>
    <w:link w:val="a4"/>
    <w:uiPriority w:val="99"/>
    <w:rsid w:val="00E87124"/>
    <w:rPr>
      <w:sz w:val="18"/>
      <w:szCs w:val="18"/>
    </w:rPr>
  </w:style>
  <w:style w:type="paragraph" w:styleId="a5">
    <w:name w:val="Plain Text"/>
    <w:aliases w:val="纯文本 Char,普通文字,Texte,0921,小,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普通文字1,普通文字2,普通文"/>
    <w:basedOn w:val="a"/>
    <w:link w:val="Char1"/>
    <w:rsid w:val="00E87124"/>
    <w:rPr>
      <w:rFonts w:ascii="宋体" w:hAnsi="Courier New"/>
      <w:szCs w:val="20"/>
    </w:rPr>
  </w:style>
  <w:style w:type="character" w:customStyle="1" w:styleId="a6">
    <w:name w:val="纯文本 字符"/>
    <w:basedOn w:val="a0"/>
    <w:uiPriority w:val="99"/>
    <w:semiHidden/>
    <w:rsid w:val="00E87124"/>
    <w:rPr>
      <w:rFonts w:asciiTheme="minorEastAsia" w:hAnsi="Courier New" w:cs="Courier New"/>
      <w:szCs w:val="24"/>
    </w:rPr>
  </w:style>
  <w:style w:type="paragraph" w:styleId="a7">
    <w:name w:val="Normal Indent"/>
    <w:aliases w:val="特点,ALT+Z,表正文,正文非缩进,四号,段1,Normal Indent Char2,Normal Indent Char1 Char1,Normal Indent Char Char Char,表正文 Char Char Char,正文非缩进 Char Char Char,特点 Char Char Char,ALT+Z Char Char Char,标题4 Char Char Char,段1 Char Char Char,正文缩进（首行缩进两字）,四号 Char,四号 Char Cha"/>
    <w:basedOn w:val="a"/>
    <w:link w:val="Char2"/>
    <w:rsid w:val="00E87124"/>
    <w:pPr>
      <w:ind w:firstLine="420"/>
    </w:pPr>
    <w:rPr>
      <w:szCs w:val="20"/>
    </w:rPr>
  </w:style>
  <w:style w:type="character" w:customStyle="1" w:styleId="Char2">
    <w:name w:val="正文缩进 Char"/>
    <w:aliases w:val="特点 Char,ALT+Z Char,表正文 Char,正文非缩进 Char,四号 Char1,段1 Char,Normal Indent Char2 Char,Normal Indent Char1 Char1 Char,Normal Indent Char Char Char Char,表正文 Char Char Char Char,正文非缩进 Char Char Char Char,特点 Char Char Char Char,标题4 Char Char Char Char"/>
    <w:link w:val="a7"/>
    <w:rsid w:val="00E87124"/>
    <w:rPr>
      <w:rFonts w:ascii="Times New Roman" w:eastAsia="宋体" w:hAnsi="Times New Roman" w:cs="Times New Roman"/>
      <w:szCs w:val="20"/>
    </w:rPr>
  </w:style>
  <w:style w:type="character" w:customStyle="1" w:styleId="Char1">
    <w:name w:val="纯文本 Char1"/>
    <w:aliases w:val="纯文本 Char Char,普通文字 Char,Texte Char,0921 Char,小 Char,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Char"/>
    <w:link w:val="a5"/>
    <w:rsid w:val="00E87124"/>
    <w:rPr>
      <w:rFonts w:ascii="宋体" w:eastAsia="宋体" w:hAnsi="Courier New" w:cs="Times New Roman"/>
      <w:szCs w:val="20"/>
    </w:rPr>
  </w:style>
  <w:style w:type="paragraph" w:customStyle="1" w:styleId="30">
    <w:name w:val="样式3"/>
    <w:basedOn w:val="a5"/>
    <w:rsid w:val="00E87124"/>
    <w:pPr>
      <w:spacing w:line="0" w:lineRule="atLeast"/>
      <w:outlineLvl w:val="0"/>
    </w:pPr>
    <w:rPr>
      <w:sz w:val="28"/>
    </w:rPr>
  </w:style>
  <w:style w:type="paragraph" w:styleId="a8">
    <w:name w:val="Closing"/>
    <w:basedOn w:val="a"/>
    <w:link w:val="Char3"/>
    <w:rsid w:val="00E87124"/>
    <w:pPr>
      <w:ind w:leftChars="2100" w:left="100"/>
    </w:pPr>
  </w:style>
  <w:style w:type="character" w:customStyle="1" w:styleId="Char3">
    <w:name w:val="结束语 Char"/>
    <w:basedOn w:val="a0"/>
    <w:link w:val="a8"/>
    <w:rsid w:val="00E87124"/>
    <w:rPr>
      <w:rFonts w:ascii="Times New Roman" w:eastAsia="宋体" w:hAnsi="Times New Roman" w:cs="Times New Roman"/>
      <w:szCs w:val="24"/>
    </w:rPr>
  </w:style>
  <w:style w:type="character" w:customStyle="1" w:styleId="1Char">
    <w:name w:val="标题 1 Char"/>
    <w:basedOn w:val="a0"/>
    <w:link w:val="1"/>
    <w:uiPriority w:val="9"/>
    <w:rsid w:val="00A20FAF"/>
    <w:rPr>
      <w:rFonts w:ascii="Times New Roman" w:eastAsia="黑体" w:hAnsi="Times New Roman" w:cs="Times New Roman"/>
      <w:b/>
      <w:bCs/>
      <w:kern w:val="44"/>
      <w:sz w:val="32"/>
      <w:szCs w:val="44"/>
    </w:rPr>
  </w:style>
  <w:style w:type="character" w:customStyle="1" w:styleId="2Char">
    <w:name w:val="标题 2 Char"/>
    <w:basedOn w:val="a0"/>
    <w:link w:val="2"/>
    <w:uiPriority w:val="9"/>
    <w:rsid w:val="004F4D81"/>
    <w:rPr>
      <w:rFonts w:asciiTheme="majorHAnsi" w:eastAsia="黑体" w:hAnsiTheme="majorHAnsi" w:cstheme="majorBidi"/>
      <w:b/>
      <w:bCs/>
      <w:sz w:val="30"/>
      <w:szCs w:val="32"/>
    </w:rPr>
  </w:style>
  <w:style w:type="character" w:customStyle="1" w:styleId="3Char">
    <w:name w:val="标题 3 Char"/>
    <w:basedOn w:val="a0"/>
    <w:link w:val="3"/>
    <w:uiPriority w:val="9"/>
    <w:rsid w:val="005953C9"/>
    <w:rPr>
      <w:rFonts w:ascii="Times New Roman" w:eastAsia="宋体" w:hAnsi="Times New Roman" w:cs="Times New Roman"/>
      <w:b/>
      <w:bCs/>
      <w:sz w:val="32"/>
      <w:szCs w:val="32"/>
    </w:rPr>
  </w:style>
  <w:style w:type="character" w:customStyle="1" w:styleId="4Char">
    <w:name w:val="标题 4 Char"/>
    <w:basedOn w:val="a0"/>
    <w:link w:val="4"/>
    <w:uiPriority w:val="9"/>
    <w:semiHidden/>
    <w:rsid w:val="005953C9"/>
    <w:rPr>
      <w:rFonts w:asciiTheme="majorHAnsi" w:eastAsiaTheme="majorEastAsia" w:hAnsiTheme="majorHAnsi" w:cstheme="majorBidi"/>
      <w:b/>
      <w:bCs/>
      <w:sz w:val="28"/>
      <w:szCs w:val="28"/>
    </w:rPr>
  </w:style>
  <w:style w:type="character" w:customStyle="1" w:styleId="5Char">
    <w:name w:val="标题 5 Char"/>
    <w:basedOn w:val="a0"/>
    <w:link w:val="5"/>
    <w:uiPriority w:val="9"/>
    <w:semiHidden/>
    <w:rsid w:val="005953C9"/>
    <w:rPr>
      <w:rFonts w:ascii="Times New Roman" w:eastAsia="宋体" w:hAnsi="Times New Roman" w:cs="Times New Roman"/>
      <w:b/>
      <w:bCs/>
      <w:sz w:val="28"/>
      <w:szCs w:val="28"/>
    </w:rPr>
  </w:style>
  <w:style w:type="character" w:customStyle="1" w:styleId="6Char">
    <w:name w:val="标题 6 Char"/>
    <w:basedOn w:val="a0"/>
    <w:link w:val="6"/>
    <w:uiPriority w:val="9"/>
    <w:semiHidden/>
    <w:rsid w:val="005953C9"/>
    <w:rPr>
      <w:rFonts w:asciiTheme="majorHAnsi" w:eastAsiaTheme="majorEastAsia" w:hAnsiTheme="majorHAnsi" w:cstheme="majorBidi"/>
      <w:b/>
      <w:bCs/>
      <w:sz w:val="24"/>
      <w:szCs w:val="24"/>
    </w:rPr>
  </w:style>
  <w:style w:type="character" w:customStyle="1" w:styleId="7Char">
    <w:name w:val="标题 7 Char"/>
    <w:basedOn w:val="a0"/>
    <w:link w:val="7"/>
    <w:uiPriority w:val="9"/>
    <w:semiHidden/>
    <w:rsid w:val="005953C9"/>
    <w:rPr>
      <w:rFonts w:ascii="Times New Roman" w:eastAsia="宋体" w:hAnsi="Times New Roman" w:cs="Times New Roman"/>
      <w:b/>
      <w:bCs/>
      <w:sz w:val="24"/>
      <w:szCs w:val="24"/>
    </w:rPr>
  </w:style>
  <w:style w:type="character" w:customStyle="1" w:styleId="8Char">
    <w:name w:val="标题 8 Char"/>
    <w:basedOn w:val="a0"/>
    <w:link w:val="8"/>
    <w:uiPriority w:val="9"/>
    <w:semiHidden/>
    <w:rsid w:val="005953C9"/>
    <w:rPr>
      <w:rFonts w:asciiTheme="majorHAnsi" w:eastAsiaTheme="majorEastAsia" w:hAnsiTheme="majorHAnsi" w:cstheme="majorBidi"/>
      <w:sz w:val="24"/>
      <w:szCs w:val="24"/>
    </w:rPr>
  </w:style>
  <w:style w:type="character" w:customStyle="1" w:styleId="9Char">
    <w:name w:val="标题 9 Char"/>
    <w:basedOn w:val="a0"/>
    <w:link w:val="9"/>
    <w:uiPriority w:val="9"/>
    <w:semiHidden/>
    <w:rsid w:val="005953C9"/>
    <w:rPr>
      <w:rFonts w:asciiTheme="majorHAnsi" w:eastAsiaTheme="majorEastAsia" w:hAnsiTheme="majorHAnsi" w:cstheme="majorBidi"/>
      <w:szCs w:val="21"/>
    </w:rPr>
  </w:style>
  <w:style w:type="paragraph" w:styleId="TOC">
    <w:name w:val="TOC Heading"/>
    <w:basedOn w:val="1"/>
    <w:next w:val="a"/>
    <w:uiPriority w:val="39"/>
    <w:unhideWhenUsed/>
    <w:qFormat/>
    <w:rsid w:val="00F67292"/>
    <w:pPr>
      <w:widowControl/>
      <w:numPr>
        <w:numId w:val="0"/>
      </w:numPr>
      <w:spacing w:before="240" w:line="259" w:lineRule="auto"/>
      <w:jc w:val="left"/>
      <w:outlineLvl w:val="9"/>
    </w:pPr>
    <w:rPr>
      <w:rFonts w:asciiTheme="majorHAnsi" w:eastAsiaTheme="majorEastAsia" w:hAnsiTheme="majorHAnsi" w:cstheme="majorBidi"/>
      <w:b w:val="0"/>
      <w:bCs w:val="0"/>
      <w:color w:val="2F5496" w:themeColor="accent1" w:themeShade="BF"/>
      <w:kern w:val="0"/>
      <w:szCs w:val="32"/>
    </w:rPr>
  </w:style>
  <w:style w:type="paragraph" w:styleId="20">
    <w:name w:val="toc 2"/>
    <w:basedOn w:val="a"/>
    <w:next w:val="a"/>
    <w:autoRedefine/>
    <w:uiPriority w:val="39"/>
    <w:unhideWhenUsed/>
    <w:rsid w:val="00F67292"/>
    <w:pPr>
      <w:widowControl/>
      <w:spacing w:after="100" w:line="259" w:lineRule="auto"/>
      <w:ind w:left="220"/>
      <w:jc w:val="left"/>
    </w:pPr>
    <w:rPr>
      <w:rFonts w:asciiTheme="minorHAnsi" w:eastAsiaTheme="minorEastAsia" w:hAnsiTheme="minorHAnsi"/>
      <w:kern w:val="0"/>
      <w:sz w:val="22"/>
      <w:szCs w:val="22"/>
    </w:rPr>
  </w:style>
  <w:style w:type="paragraph" w:styleId="10">
    <w:name w:val="toc 1"/>
    <w:basedOn w:val="a"/>
    <w:next w:val="a"/>
    <w:autoRedefine/>
    <w:uiPriority w:val="39"/>
    <w:unhideWhenUsed/>
    <w:rsid w:val="00F67292"/>
    <w:pPr>
      <w:widowControl/>
      <w:spacing w:after="100" w:line="259" w:lineRule="auto"/>
      <w:jc w:val="left"/>
    </w:pPr>
    <w:rPr>
      <w:rFonts w:asciiTheme="minorHAnsi" w:eastAsiaTheme="minorEastAsia" w:hAnsiTheme="minorHAnsi"/>
      <w:kern w:val="0"/>
      <w:sz w:val="22"/>
      <w:szCs w:val="22"/>
    </w:rPr>
  </w:style>
  <w:style w:type="paragraph" w:styleId="31">
    <w:name w:val="toc 3"/>
    <w:basedOn w:val="a"/>
    <w:next w:val="a"/>
    <w:autoRedefine/>
    <w:uiPriority w:val="39"/>
    <w:unhideWhenUsed/>
    <w:rsid w:val="00F67292"/>
    <w:pPr>
      <w:widowControl/>
      <w:spacing w:after="100" w:line="259" w:lineRule="auto"/>
      <w:ind w:left="440"/>
      <w:jc w:val="left"/>
    </w:pPr>
    <w:rPr>
      <w:rFonts w:asciiTheme="minorHAnsi" w:eastAsiaTheme="minorEastAsia" w:hAnsiTheme="minorHAnsi"/>
      <w:kern w:val="0"/>
      <w:sz w:val="22"/>
      <w:szCs w:val="22"/>
    </w:rPr>
  </w:style>
  <w:style w:type="character" w:styleId="a9">
    <w:name w:val="Hyperlink"/>
    <w:basedOn w:val="a0"/>
    <w:uiPriority w:val="99"/>
    <w:unhideWhenUsed/>
    <w:rsid w:val="00F67292"/>
    <w:rPr>
      <w:color w:val="0563C1" w:themeColor="hyperlink"/>
      <w:u w:val="single"/>
    </w:rPr>
  </w:style>
  <w:style w:type="paragraph" w:styleId="aa">
    <w:name w:val="List Paragraph"/>
    <w:basedOn w:val="a"/>
    <w:uiPriority w:val="34"/>
    <w:qFormat/>
    <w:rsid w:val="004F4D81"/>
    <w:pPr>
      <w:ind w:firstLineChars="200" w:firstLine="420"/>
    </w:pPr>
  </w:style>
  <w:style w:type="paragraph" w:styleId="ab">
    <w:name w:val="Normal (Web)"/>
    <w:basedOn w:val="a"/>
    <w:uiPriority w:val="99"/>
    <w:unhideWhenUsed/>
    <w:rsid w:val="004F4D81"/>
    <w:pPr>
      <w:widowControl/>
      <w:spacing w:before="100" w:beforeAutospacing="1" w:after="100" w:afterAutospacing="1"/>
      <w:jc w:val="left"/>
    </w:pPr>
    <w:rPr>
      <w:rFonts w:ascii="宋体" w:hAnsi="宋体" w:cs="宋体"/>
      <w:kern w:val="0"/>
      <w:sz w:val="24"/>
    </w:rPr>
  </w:style>
  <w:style w:type="character" w:styleId="ac">
    <w:name w:val="FollowedHyperlink"/>
    <w:basedOn w:val="a0"/>
    <w:uiPriority w:val="99"/>
    <w:semiHidden/>
    <w:unhideWhenUsed/>
    <w:rsid w:val="00ED0038"/>
    <w:rPr>
      <w:color w:val="954F72" w:themeColor="followedHyperlink"/>
      <w:u w:val="single"/>
    </w:rPr>
  </w:style>
  <w:style w:type="paragraph" w:styleId="ad">
    <w:name w:val="Balloon Text"/>
    <w:basedOn w:val="a"/>
    <w:link w:val="Char4"/>
    <w:uiPriority w:val="99"/>
    <w:semiHidden/>
    <w:unhideWhenUsed/>
    <w:rsid w:val="00E77ABC"/>
    <w:rPr>
      <w:sz w:val="18"/>
      <w:szCs w:val="18"/>
    </w:rPr>
  </w:style>
  <w:style w:type="character" w:customStyle="1" w:styleId="Char4">
    <w:name w:val="批注框文本 Char"/>
    <w:basedOn w:val="a0"/>
    <w:link w:val="ad"/>
    <w:uiPriority w:val="99"/>
    <w:semiHidden/>
    <w:rsid w:val="00E77ABC"/>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3EC172-BA88-474A-A61D-38EB9D6FA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4</Pages>
  <Words>314</Words>
  <Characters>1790</Characters>
  <Application>Microsoft Office Word</Application>
  <DocSecurity>0</DocSecurity>
  <Lines>14</Lines>
  <Paragraphs>4</Paragraphs>
  <ScaleCrop>false</ScaleCrop>
  <Company/>
  <LinksUpToDate>false</LinksUpToDate>
  <CharactersWithSpaces>2100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Lissnae</dc:creator>
  <cp:keywords/>
  <dc:description/>
  <cp:lastModifiedBy>Administrator</cp:lastModifiedBy>
  <cp:revision>116</cp:revision>
  <cp:lastPrinted>2021-05-23T15:22:00Z</cp:lastPrinted>
  <dcterms:created xsi:type="dcterms:W3CDTF">2021-05-07T06:14:00Z</dcterms:created>
  <dcterms:modified xsi:type="dcterms:W3CDTF">2021-05-25T08:02:00Z</dcterms:modified>
</cp:coreProperties>
</file>