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E1" w:rsidRPr="00C95FE2" w:rsidRDefault="006971E1" w:rsidP="006971E1">
      <w:pPr>
        <w:rPr>
          <w:b/>
          <w:sz w:val="30"/>
          <w:szCs w:val="30"/>
        </w:rPr>
      </w:pPr>
      <w:r w:rsidRPr="00C95FE2">
        <w:rPr>
          <w:rFonts w:hint="eastAsia"/>
          <w:b/>
          <w:sz w:val="30"/>
          <w:szCs w:val="30"/>
        </w:rPr>
        <w:t>附件</w:t>
      </w:r>
      <w:r w:rsidRPr="00C95FE2">
        <w:rPr>
          <w:rFonts w:hint="eastAsia"/>
          <w:b/>
          <w:sz w:val="30"/>
          <w:szCs w:val="30"/>
        </w:rPr>
        <w:t>1</w:t>
      </w:r>
      <w:r w:rsidRPr="00C95FE2">
        <w:rPr>
          <w:rFonts w:hint="eastAsia"/>
          <w:b/>
          <w:sz w:val="30"/>
          <w:szCs w:val="30"/>
        </w:rPr>
        <w:t>：禧强楼</w:t>
      </w:r>
      <w:r w:rsidRPr="00C95FE2">
        <w:rPr>
          <w:rFonts w:hint="eastAsia"/>
          <w:b/>
          <w:sz w:val="30"/>
          <w:szCs w:val="30"/>
        </w:rPr>
        <w:t>304</w:t>
      </w:r>
      <w:r w:rsidRPr="00C95FE2">
        <w:rPr>
          <w:rFonts w:hint="eastAsia"/>
          <w:b/>
          <w:sz w:val="30"/>
          <w:szCs w:val="30"/>
        </w:rPr>
        <w:t>教室异地同步教学系统参数及相关要求</w:t>
      </w:r>
    </w:p>
    <w:p w:rsidR="006971E1" w:rsidRPr="00784632" w:rsidRDefault="006971E1" w:rsidP="006971E1"/>
    <w:p w:rsidR="006971E1" w:rsidRPr="00784632" w:rsidRDefault="006971E1" w:rsidP="006971E1"/>
    <w:p w:rsidR="006971E1" w:rsidRPr="00784632" w:rsidRDefault="006971E1" w:rsidP="006971E1">
      <w:pPr>
        <w:ind w:firstLineChars="200" w:firstLine="420"/>
      </w:pPr>
      <w:r w:rsidRPr="00784632">
        <w:rPr>
          <w:rFonts w:hint="eastAsia"/>
        </w:rPr>
        <w:t>本次采购的异地同步教学系统，需能与我校现有的同步教学系统互联互通（包含金山校区、旗山校区以及安溪茶学院的同步教学系统），</w:t>
      </w:r>
      <w:r>
        <w:rPr>
          <w:rFonts w:hint="eastAsia"/>
        </w:rPr>
        <w:t>并</w:t>
      </w:r>
      <w:r w:rsidRPr="00784632">
        <w:rPr>
          <w:rFonts w:hint="eastAsia"/>
        </w:rPr>
        <w:t>能够</w:t>
      </w:r>
      <w:r>
        <w:rPr>
          <w:rFonts w:hint="eastAsia"/>
        </w:rPr>
        <w:t>根据教学需求</w:t>
      </w:r>
      <w:r w:rsidRPr="00784632">
        <w:rPr>
          <w:rFonts w:hint="eastAsia"/>
        </w:rPr>
        <w:t>实现多方远程同步教学。</w:t>
      </w:r>
      <w:r>
        <w:rPr>
          <w:rFonts w:hint="eastAsia"/>
        </w:rPr>
        <w:t>同时，</w:t>
      </w:r>
      <w:r w:rsidRPr="00784632">
        <w:rPr>
          <w:rFonts w:hint="eastAsia"/>
        </w:rPr>
        <w:t>为满足使用需求，</w:t>
      </w:r>
      <w:r>
        <w:rPr>
          <w:rFonts w:hint="eastAsia"/>
        </w:rPr>
        <w:t>中标</w:t>
      </w:r>
      <w:r w:rsidRPr="00784632">
        <w:rPr>
          <w:rFonts w:hint="eastAsia"/>
        </w:rPr>
        <w:t>供应商应于合同签订后</w:t>
      </w:r>
      <w:r w:rsidRPr="00784632">
        <w:rPr>
          <w:rFonts w:hint="eastAsia"/>
        </w:rPr>
        <w:t>7</w:t>
      </w:r>
      <w:r w:rsidRPr="00784632">
        <w:rPr>
          <w:rFonts w:hint="eastAsia"/>
        </w:rPr>
        <w:t>天内送货至用户指点地点并完成安装调试。</w:t>
      </w:r>
    </w:p>
    <w:p w:rsidR="006971E1" w:rsidRPr="00784632" w:rsidRDefault="006971E1" w:rsidP="006971E1"/>
    <w:p w:rsidR="006971E1" w:rsidRPr="00784632" w:rsidRDefault="006971E1" w:rsidP="006971E1"/>
    <w:tbl>
      <w:tblPr>
        <w:tblW w:w="5000" w:type="pct"/>
        <w:tblLook w:val="04A0"/>
      </w:tblPr>
      <w:tblGrid>
        <w:gridCol w:w="859"/>
        <w:gridCol w:w="950"/>
        <w:gridCol w:w="6614"/>
        <w:gridCol w:w="568"/>
        <w:gridCol w:w="863"/>
      </w:tblGrid>
      <w:tr w:rsidR="006971E1" w:rsidRPr="008E15CA" w:rsidTr="002D49A0">
        <w:trPr>
          <w:trHeight w:val="360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24"/>
                <w:szCs w:val="24"/>
              </w:rPr>
            </w:pPr>
            <w:r w:rsidRPr="008E15CA">
              <w:rPr>
                <w:rFonts w:ascii="微软雅黑" w:eastAsia="微软雅黑" w:hAnsi="微软雅黑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24"/>
                <w:szCs w:val="24"/>
              </w:rPr>
            </w:pPr>
            <w:r w:rsidRPr="008E15CA">
              <w:rPr>
                <w:rFonts w:ascii="微软雅黑" w:eastAsia="微软雅黑" w:hAnsi="微软雅黑" w:cs="Arial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24"/>
                <w:szCs w:val="24"/>
              </w:rPr>
            </w:pPr>
            <w:r w:rsidRPr="008E15CA">
              <w:rPr>
                <w:rFonts w:ascii="微软雅黑" w:eastAsia="微软雅黑" w:hAnsi="微软雅黑" w:cs="Arial" w:hint="eastAsia"/>
                <w:b/>
                <w:bCs/>
                <w:kern w:val="0"/>
                <w:sz w:val="24"/>
                <w:szCs w:val="24"/>
              </w:rPr>
              <w:t>产品</w:t>
            </w:r>
            <w:r>
              <w:rPr>
                <w:rFonts w:ascii="微软雅黑" w:eastAsia="微软雅黑" w:hAnsi="微软雅黑" w:cs="Arial" w:hint="eastAsia"/>
                <w:b/>
                <w:bCs/>
                <w:kern w:val="0"/>
                <w:sz w:val="24"/>
                <w:szCs w:val="24"/>
              </w:rPr>
              <w:t>参数</w:t>
            </w:r>
            <w:r w:rsidRPr="008E15CA">
              <w:rPr>
                <w:rFonts w:ascii="微软雅黑" w:eastAsia="微软雅黑" w:hAnsi="微软雅黑" w:cs="Arial" w:hint="eastAsia"/>
                <w:b/>
                <w:bCs/>
                <w:kern w:val="0"/>
                <w:sz w:val="24"/>
                <w:szCs w:val="24"/>
              </w:rPr>
              <w:t>描述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24"/>
                <w:szCs w:val="24"/>
              </w:rPr>
            </w:pPr>
            <w:r w:rsidRPr="008E15CA">
              <w:rPr>
                <w:rFonts w:ascii="微软雅黑" w:eastAsia="微软雅黑" w:hAnsi="微软雅黑" w:cs="Arial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24"/>
                <w:szCs w:val="24"/>
              </w:rPr>
            </w:pPr>
            <w:r w:rsidRPr="008E15CA">
              <w:rPr>
                <w:rFonts w:ascii="微软雅黑" w:eastAsia="微软雅黑" w:hAnsi="微软雅黑" w:cs="Arial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</w:tr>
      <w:tr w:rsidR="006971E1" w:rsidRPr="008E15CA" w:rsidTr="002D49A0">
        <w:trPr>
          <w:trHeight w:val="3393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</w:rPr>
            </w:pPr>
            <w:r w:rsidRPr="008E15CA">
              <w:rPr>
                <w:rFonts w:ascii="微软雅黑" w:eastAsia="微软雅黑" w:hAnsi="微软雅黑" w:cs="Arial" w:hint="eastAsia"/>
                <w:kern w:val="0"/>
                <w:sz w:val="20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视频终端</w:t>
            </w:r>
          </w:p>
        </w:tc>
        <w:tc>
          <w:tcPr>
            <w:tcW w:w="3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1．高清视频终端为国内牌子，非OEM或贴牌产品。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2．终端分体式结构，要求采用嵌入式操作系统，非PC结构，产品稳定，能够支持≥7×24小时长时间开机运行。支持内置MCU，可支持≥1+6个会议点接入会议。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3．支持H.323、SIP标准，能够和符合标准的产品互通。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4．支持H.263、、H.264、H.264 High Profile、H.264 SVC视频编解码标准协议。支持G.711、G.722、AAC-LD、G.722.1、G.722.1C、G.728、G.729、G.719等音频算法。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5．支持自动唇音同步、回声抵消及VAD语音激励检测技术。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6．支持1080p 50/60 fps、1080p 25/30 fps、720p 50/60fps、720p 30fps、4CIF 25fps等活动视频。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7．支持标准H239双流，辅视频可支持1024×768(XGA)、1280×1024(SXGA)、1280x800(WXGA)、1366x768(WXGA)、1440x900(WXGA+)、720p 、1080p分辨率。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8．具备≥3路高清视频输入接口，其中包含≥1路HDMI和≥1路SDI或VGA物理输入接口；具备≥3路高清视频输出接口，其中包含≥1路DVI，供货时开箱验证。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9．支持≥3路音频输入，支持≥2路音频输出，支持左右双声道立体声输出。具备≥2路的RCA输入和≥2路的XLR或RCA输入接口方便同调音设备对接，供货时开箱验证。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10．支持动态双流，不开双流时，不中断会议方式下可自动释放带宽。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11．单屏多显显示方式满足：画中画和一左一右(Side by side)，满足单屏同时显示本地图像、远端主辅视频；支持双屏双显。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13．支持IP自动升降速。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12．支持遥控器、PC、</w:t>
            </w:r>
            <w:proofErr w:type="spellStart"/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Ipad</w:t>
            </w:r>
            <w:proofErr w:type="spellEnd"/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、安卓智能手机、串口API等控制方式，便于用户在不同场景使用。终端支持抗丢包修复能力。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13．终端支持在活动视频上实时动态显示麦克和音响状态。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14．终端具备诊断功能。具备多级环回测试功能，PING功能、IP地址冲突检测，系统日志、上电自检、丢包指示、IP远程升级等功能。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15．支持抗丢包修复能力。网络丢包≥25%时，会议依然能够正常召开。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16.终端支持高温告警。温度超过85摄氏度时界面上弹出告警提示框。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17.要求同校MCU无缝对接，校级MCU可以通过MCU控制平台完全操控下属终端各项操作应用。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971E1" w:rsidRPr="008E15CA" w:rsidTr="002D49A0">
        <w:trPr>
          <w:trHeight w:val="3645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</w:rPr>
            </w:pPr>
            <w:r w:rsidRPr="008E15CA">
              <w:rPr>
                <w:rFonts w:ascii="微软雅黑" w:eastAsia="微软雅黑" w:hAnsi="微软雅黑" w:cs="Arial" w:hint="eastAsia"/>
                <w:kern w:val="0"/>
                <w:sz w:val="20"/>
              </w:rPr>
              <w:lastRenderedPageBreak/>
              <w:t>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视频摄像头</w:t>
            </w:r>
          </w:p>
        </w:tc>
        <w:tc>
          <w:tcPr>
            <w:tcW w:w="3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left"/>
              <w:rPr>
                <w:rFonts w:ascii="Symbol" w:hAnsi="Symbol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Symbol" w:hAnsi="Symbol" w:cs="Arial"/>
                <w:color w:val="000000"/>
                <w:kern w:val="0"/>
                <w:sz w:val="18"/>
                <w:szCs w:val="18"/>
              </w:rPr>
              <w:t></w:t>
            </w:r>
            <w:r w:rsidRPr="008E15CA">
              <w:rPr>
                <w:rFonts w:ascii="Symbol" w:hAnsi="Symbol" w:cs="Arial"/>
                <w:color w:val="000000"/>
                <w:kern w:val="0"/>
                <w:sz w:val="18"/>
                <w:szCs w:val="18"/>
              </w:rPr>
              <w:t>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全高清图像：采用1/2.9英寸≥207万像素高品质CMOS图像传感器，≥1920×1080像素，呈现清晰逼真的高清视频，生动地展现人物的表情和动作。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2.≥</w:t>
            </w:r>
            <w:r w:rsidRPr="008E15CA">
              <w:rPr>
                <w:rFonts w:ascii="Symbol" w:hAnsi="Symbol" w:cs="Arial"/>
                <w:color w:val="000000"/>
                <w:kern w:val="0"/>
                <w:sz w:val="18"/>
                <w:szCs w:val="18"/>
              </w:rPr>
              <w:t></w:t>
            </w:r>
            <w:r w:rsidRPr="008E15CA">
              <w:rPr>
                <w:rFonts w:ascii="Symbol" w:hAnsi="Symbol" w:cs="Arial"/>
                <w:color w:val="000000"/>
                <w:kern w:val="0"/>
                <w:sz w:val="18"/>
                <w:szCs w:val="18"/>
              </w:rPr>
              <w:t>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倍光学变焦，适用大多数中大型会议室。                          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3.自动聚焦技术：先进的自动聚焦算法使得镜头快速、准确、稳定地完成自动聚焦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4.采用先进的2D、3D降噪技术，进一步降低了噪声，同时又能确保图像清晰度。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5.多种视频输出接口：支持HDMI、SDI、USB、LAN接口、；SDI支持在1080P格式下传输≥100米。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6.高清的视频输出，支持≥1920*1080像素，1280*720像素向下兼容所有分辨率。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7.多种网络协议：支持ONVIF、GB/T28181、RTSP、RTMP、VISCA 协议；支持RTMP推送模式，轻松链接流媒体服务器；支持RTP组播模式，支持网络全命令</w:t>
            </w:r>
            <w:r w:rsidRPr="008E15CA">
              <w:rPr>
                <w:rFonts w:ascii="Symbol" w:hAnsi="Symbol" w:cs="Arial"/>
                <w:color w:val="000000"/>
                <w:kern w:val="0"/>
                <w:sz w:val="18"/>
                <w:szCs w:val="18"/>
              </w:rPr>
              <w:t></w:t>
            </w:r>
            <w:r w:rsidRPr="008E15CA">
              <w:rPr>
                <w:rFonts w:ascii="Symbol" w:hAnsi="Symbol" w:cs="Arial"/>
                <w:color w:val="000000"/>
                <w:kern w:val="0"/>
                <w:sz w:val="18"/>
                <w:szCs w:val="18"/>
              </w:rPr>
              <w:t>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多种控制接口：RS485、RS232-IN、RS485支持级联，方便工程安装使用。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9. 多种控制协议：支持VISCA、PELCO-D、PELCO-P协议。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10.多预置位：支持≥255个预置位(遥控器设置调用为≥9个)。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6971E1" w:rsidRPr="008E15CA" w:rsidTr="002D49A0">
        <w:trPr>
          <w:trHeight w:val="4275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</w:rPr>
            </w:pPr>
            <w:r w:rsidRPr="008E15CA">
              <w:rPr>
                <w:rFonts w:ascii="微软雅黑" w:eastAsia="微软雅黑" w:hAnsi="微软雅黑" w:cs="Arial" w:hint="eastAsia"/>
                <w:kern w:val="0"/>
                <w:sz w:val="20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功放</w:t>
            </w:r>
          </w:p>
        </w:tc>
        <w:tc>
          <w:tcPr>
            <w:tcW w:w="3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1.功率：≥150W×4通道；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2.标准≥2U机箱，豪华铝合金面板；面板标识图标或字符均采用激光雕刻工艺，永不掉图标和字符，杜绝采用丝印工艺；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3.≥4路音频输入（≥2路RCA输入，≥2路3.5立体声输入，≥3路后置，≥1路前置）；≥4路6.35话筒输入(≥2路带幻象电源，接同品牌会议话筒可不用电池供电；≥2路不带幻象电源，可接普通话筒)；≥2路3.5立体声输出，可接录播系统、录音设备、桥接输出另一台功放；A组与A+B组功率输出；≥1路RS232接口，可接中控本地控制或远程控制，能控制声音大小及静音；前置≥1路USB充电接口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4.≥3路校园广播紧急输入（≥2路定压方式0-70V/0-100V输入，≥1路可接IP广播终端输入），强行插入，自动切换；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5.具有话筒优先切换功能，当切换到话筒优先时，使用话筒，其它音频输入的声音自动变小，当切换到非话筒优先时，使用话筒，其它音频输入的声音大小不会变化；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6.面板旋钮：总音量调节、高音调节、低音调节、话筒音量调节、话筒高音调节、话筒低音调节、混响调节、音频输入选择；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7.前面板具有USB充电接口功能，可对无线咪或手机等DC 5V设备充电或供电；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8.电源接口:使用国标8字尾电源插座；内置自恢复保险管；具有圆形带灯电源轻触开关；尺寸(宽×高×深):≥482×89×290mm；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971E1" w:rsidRPr="008E15CA" w:rsidTr="002D49A0">
        <w:trPr>
          <w:trHeight w:val="1575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</w:rPr>
            </w:pPr>
            <w:r w:rsidRPr="008E15CA">
              <w:rPr>
                <w:rFonts w:ascii="微软雅黑" w:eastAsia="微软雅黑" w:hAnsi="微软雅黑" w:cs="Arial" w:hint="eastAsia"/>
                <w:kern w:val="0"/>
                <w:sz w:val="20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扩声音箱</w:t>
            </w:r>
          </w:p>
        </w:tc>
        <w:tc>
          <w:tcPr>
            <w:tcW w:w="3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1.功率：≥150W；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2.喇叭：≥1个10寸低音，≥1个3寸高音；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3.≥1路音频输入；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4.采用高低音扬声器、音质通透亮丽，人声表现力突出，中频浑厚，透彻、穿透力强；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5.豪华外观，烤漆防护罩铁网；可选壁挂安装配件；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6.尺寸(高×宽×深):≥295×508×278mm；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6971E1" w:rsidRPr="008E15CA" w:rsidTr="002D49A0">
        <w:trPr>
          <w:trHeight w:val="546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</w:rPr>
            </w:pPr>
            <w:r w:rsidRPr="008E15CA">
              <w:rPr>
                <w:rFonts w:ascii="微软雅黑" w:eastAsia="微软雅黑" w:hAnsi="微软雅黑" w:cs="Arial" w:hint="eastAsia"/>
                <w:kern w:val="0"/>
                <w:sz w:val="20"/>
              </w:rPr>
              <w:lastRenderedPageBreak/>
              <w:t>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U段一拖二无线话筒</w:t>
            </w:r>
          </w:p>
        </w:tc>
        <w:tc>
          <w:tcPr>
            <w:tcW w:w="3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1.豪华外观，≥标准1U铝合金面板，整机为全金属外壳，能更好地屏蔽外围信号，抗干扰，防撞击；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 xml:space="preserve">2.面板具有可显示操作状态的LCD液晶显示屏； 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3.采用UHF PLL锁相环电路，配合音码及杂音锁定静音控制，不但接收距离远，而且消除断音及接收的不稳定的缺失，防止点歌机、计算机及DVD光驱等辐射的干扰；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4.具有先进的红外一键自动对频功能，自动精准锁定接收机的工作频道，绝不产生错误故障；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5.使用麦克风专用VCO模组，提高系统的稳定性；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6.无线咪电池电量显示，掌握电池状态，便于适时更换电池；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7.数码ID识别技术，能消除外界信号干扰；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8.频点位址编码识别技术，特别适合多台机同时使用；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9.动态压缩扩展技术，有效降低杂讯，提高信噪比和减少失真；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10.微电脑芯片锁相环技术，频率误差极小；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11.具有锁定、自动搜索功能，可以调节自己想要的频点，错开有干扰的频率、频点；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12.二次变频技术，提高镜像抑制比和改善频率选择特性；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13.人性化电路静音电平门槛可调，能够调节接收距离，适合干扰严重的场所；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14.开、关机杂讯抑制技术，能消除开、关机冲击声，有效地保护功放喇叭等音频设备；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15.标配铝合金双手持麦，两个麦克风能同时使用，可选头戴麦克风，可任意混搭；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16.接收距离约为60米；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971E1" w:rsidRPr="008E15CA" w:rsidTr="002D49A0">
        <w:trPr>
          <w:trHeight w:val="1575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</w:rPr>
            </w:pPr>
            <w:r w:rsidRPr="008E15CA">
              <w:rPr>
                <w:rFonts w:ascii="微软雅黑" w:eastAsia="微软雅黑" w:hAnsi="微软雅黑" w:cs="Arial" w:hint="eastAsia"/>
                <w:kern w:val="0"/>
                <w:sz w:val="20"/>
              </w:rPr>
              <w:t>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8路调音台 (带USB录音放音功能）</w:t>
            </w:r>
          </w:p>
        </w:tc>
        <w:tc>
          <w:tcPr>
            <w:tcW w:w="3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1.≥8路音频输入；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2.≥2路编组输出，≥1路主输出,≥1路监听输出；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3.内置≥16种DSP效果供选择；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4. 内置≥+48V幻像电源；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5.三通道均衡；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6.带MP3、USB、蓝牙，蓝牙功能可无线连接手机、平板电脑、笔记本电脑等等具有蓝牙功能的设备进行音频传输；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971E1" w:rsidRPr="008E15CA" w:rsidTr="002D49A0">
        <w:trPr>
          <w:trHeight w:val="2475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</w:rPr>
            </w:pPr>
            <w:r w:rsidRPr="008E15CA">
              <w:rPr>
                <w:rFonts w:ascii="微软雅黑" w:eastAsia="微软雅黑" w:hAnsi="微软雅黑" w:cs="Arial" w:hint="eastAsia"/>
                <w:kern w:val="0"/>
                <w:sz w:val="20"/>
              </w:rPr>
              <w:t>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8路电源时序器</w:t>
            </w:r>
          </w:p>
        </w:tc>
        <w:tc>
          <w:tcPr>
            <w:tcW w:w="3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.时序器能有效按开机先前及后、关机则先后及前的顺序开关所连接的用电设备的一种器材，避免一些人为失误的操作，彻底解决终端器材（如功放、喇叭等）可能由于这种失误而造成的损害，同时又可减低用电设备对输电线路启动产生的冲击电流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2.≥标准1U机箱；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3.额定工作电压：≥交流85V~265V，≥40Hz~60Hz；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4.整机额定工作电流：≥60A；单通道工作电流：≥13A；单通道峰值电流：≥30A；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5.可控制电源：≥8路；直通:≥1路；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6.配置LED显示屏显示电压状态；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7.每路输出带指示灯；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971E1" w:rsidRPr="008E15CA" w:rsidTr="002D49A0">
        <w:trPr>
          <w:trHeight w:val="2025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</w:rPr>
            </w:pPr>
            <w:r w:rsidRPr="008E15CA">
              <w:rPr>
                <w:rFonts w:ascii="微软雅黑" w:eastAsia="微软雅黑" w:hAnsi="微软雅黑" w:cs="Arial" w:hint="eastAsia"/>
                <w:kern w:val="0"/>
                <w:sz w:val="20"/>
              </w:rPr>
              <w:lastRenderedPageBreak/>
              <w:t>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集中控制主机</w:t>
            </w:r>
          </w:p>
        </w:tc>
        <w:tc>
          <w:tcPr>
            <w:tcW w:w="3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.专为多媒体系统的整合管控而研制，通过其丰富的总线接口、强大的可编程能力、友好的可定制化的人机界面，将多媒体环境的各个系统有机地整合起来，从而呈现给用户一个完整的、可靠的、方便实用的、个性化的、经济性的整体解决方案。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2.规格参数：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3.≥8个RELAY–隔离低压继电器(常开触点)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4.≥8个I/O–可编程数字I/O输入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5.≥8个IR–红外或单向RS-232串口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6.≥1路 RJ45 10M/100M以太网接口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971E1" w:rsidRPr="008E15CA" w:rsidTr="002D49A0">
        <w:trPr>
          <w:trHeight w:val="270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</w:rPr>
            </w:pPr>
            <w:r w:rsidRPr="008E15CA">
              <w:rPr>
                <w:rFonts w:ascii="微软雅黑" w:eastAsia="微软雅黑" w:hAnsi="微软雅黑" w:cs="Arial" w:hint="eastAsia"/>
                <w:kern w:val="0"/>
                <w:sz w:val="20"/>
              </w:rPr>
              <w:t>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控制软件</w:t>
            </w:r>
          </w:p>
        </w:tc>
        <w:tc>
          <w:tcPr>
            <w:tcW w:w="3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1.可自定义用户管理界面布局及内容,定制化设计;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2.内置主流设备库,如摄像机、DVD、矩阵、投影机等,可直接调用;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3.可建立新的数据库,可模拟会议场景控制;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4.支持多种场景预案设置和调用,场景内容包括信号组合、音频模式、灯光明暗,多功能联动等;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5.支持多级权限设置功能;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6.系统程序更新升级时不影响系统正在使用、运行;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7.支持多级权限设置功能;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8.支持控制DVD/机顶盒等设备的红外控制;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9.支持IPC或模拟摄像机的云台控制;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10.支持同一终端多个权限管理,同一权限支持多终端同时管理;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11.支持密码自动保存及登陆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971E1" w:rsidRPr="008E15CA" w:rsidTr="002D49A0">
        <w:trPr>
          <w:trHeight w:val="270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</w:rPr>
            </w:pPr>
            <w:r w:rsidRPr="008E15CA">
              <w:rPr>
                <w:rFonts w:ascii="微软雅黑" w:eastAsia="微软雅黑" w:hAnsi="微软雅黑" w:cs="Arial" w:hint="eastAsia"/>
                <w:kern w:val="0"/>
                <w:sz w:val="20"/>
              </w:rPr>
              <w:t>10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高清视频切换矩阵</w:t>
            </w:r>
          </w:p>
        </w:tc>
        <w:tc>
          <w:tcPr>
            <w:tcW w:w="3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1.输入端口不少于：≥16×HDMI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2.输出端口不少于：≥16×HDMI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3.分辨率不低于：1080p@60Hz；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4.控制接口不少于：1路RS-232 IN、1路RS-232 OUT、1路红外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5.色彩空间支持RGB444、YUV444、YUV422色彩空间；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6.视频同步切换，支持内嵌音频，支持LPCM 7.1CH, 杜比True HD, 支持音视频信号同步切换；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7.两键式切换，采用两键式切换操作，只需按输入键再按输出键即可实现信号快速切换和关闭；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8.采用可视化触控按键，按键灯可以指示输入输出通道信号切换状态；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9.LCD显示屏，前面板LCD显示屏能够实时显示矩阵信号切换状态及系统配置；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采用ESD静电防护设计。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971E1" w:rsidRPr="008E15CA" w:rsidTr="002D49A0">
        <w:trPr>
          <w:trHeight w:val="1125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</w:rPr>
            </w:pPr>
            <w:r w:rsidRPr="008E15CA">
              <w:rPr>
                <w:rFonts w:ascii="微软雅黑" w:eastAsia="微软雅黑" w:hAnsi="微软雅黑" w:cs="Arial" w:hint="eastAsia"/>
                <w:kern w:val="0"/>
                <w:sz w:val="20"/>
              </w:rPr>
              <w:t>11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墨绿色黑板</w:t>
            </w:r>
          </w:p>
        </w:tc>
        <w:tc>
          <w:tcPr>
            <w:tcW w:w="3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1、铝合金边框一次成形；面板无损伤，无纵、横向棱形及局部外观凸起。</w:t>
            </w: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2、书写面板：材质采用优质烤漆钢板，基板厚度≥0.30mm，整板无拼接，不变形；颜色：墨绿色，表面附有透明保护膜；硬度：涂层硬度≥8H；光泽度：光泽度＜6%，无明显眩光；书写性：使用普通粉笔书写，手感流畅、摩擦力适度，笔迹均匀；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面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8E15C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971E1" w:rsidRPr="008E15CA" w:rsidTr="006971E1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E1" w:rsidRPr="008E15CA" w:rsidRDefault="006971E1" w:rsidP="00FA34E6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0"/>
              </w:rPr>
            </w:pPr>
          </w:p>
        </w:tc>
      </w:tr>
    </w:tbl>
    <w:p w:rsidR="006971E1" w:rsidRPr="00784632" w:rsidRDefault="006971E1" w:rsidP="006971E1"/>
    <w:p w:rsidR="006971E1" w:rsidRPr="00784632" w:rsidRDefault="006971E1" w:rsidP="006971E1"/>
    <w:p w:rsidR="001C529C" w:rsidRPr="001C529C" w:rsidRDefault="001C529C" w:rsidP="001C529C">
      <w:r>
        <w:rPr>
          <w:rFonts w:hint="eastAsia"/>
        </w:rPr>
        <w:t>售后维保要求</w:t>
      </w:r>
      <w:r>
        <w:rPr>
          <w:rFonts w:hint="eastAsia"/>
        </w:rPr>
        <w:t>:</w:t>
      </w:r>
      <w:r>
        <w:rPr>
          <w:rFonts w:hint="eastAsia"/>
        </w:rPr>
        <w:t>本次招标所有设备自验收合格之日起免费质保期为两年</w:t>
      </w:r>
      <w:r>
        <w:rPr>
          <w:rFonts w:hint="eastAsia"/>
        </w:rPr>
        <w:t>(</w:t>
      </w:r>
      <w:r>
        <w:rPr>
          <w:rFonts w:hint="eastAsia"/>
        </w:rPr>
        <w:t>非</w:t>
      </w:r>
      <w:bookmarkStart w:id="0" w:name="_GoBack"/>
      <w:bookmarkEnd w:id="0"/>
    </w:p>
    <w:p w:rsidR="001C529C" w:rsidRDefault="001C529C" w:rsidP="001C529C">
      <w:r>
        <w:rPr>
          <w:rFonts w:hint="eastAsia"/>
        </w:rPr>
        <w:t>人为损坏</w:t>
      </w:r>
      <w:r>
        <w:rPr>
          <w:rFonts w:hint="eastAsia"/>
        </w:rPr>
        <w:t>)</w:t>
      </w:r>
      <w:r>
        <w:rPr>
          <w:rFonts w:hint="eastAsia"/>
        </w:rPr>
        <w:t>。质量保修期内免收维修工费和零件费。质量保证期结束后，乙方仍负责对货物提供终身维修服务，更换配件只收取配件的成本费</w:t>
      </w:r>
      <w:r>
        <w:rPr>
          <w:rFonts w:hint="eastAsia"/>
        </w:rPr>
        <w:t>;</w:t>
      </w:r>
      <w:r>
        <w:rPr>
          <w:rFonts w:hint="eastAsia"/>
        </w:rPr>
        <w:t>若投标方不再生产或代理</w:t>
      </w:r>
    </w:p>
    <w:p w:rsidR="001C529C" w:rsidRDefault="001C529C" w:rsidP="001C529C">
      <w:r>
        <w:rPr>
          <w:rFonts w:hint="eastAsia"/>
        </w:rPr>
        <w:t>该产品，须事先通知业主，并与业主做好交接手续。免费升级系统包含的相关软件。</w:t>
      </w:r>
    </w:p>
    <w:p w:rsidR="001C529C" w:rsidRDefault="001C529C" w:rsidP="001C529C">
      <w:r>
        <w:rPr>
          <w:rFonts w:hint="eastAsia"/>
        </w:rPr>
        <w:lastRenderedPageBreak/>
        <w:t>产品运行中发生任何故障，在接到用户故障通知后</w:t>
      </w:r>
      <w:r>
        <w:rPr>
          <w:rFonts w:hint="eastAsia"/>
        </w:rPr>
        <w:t>2</w:t>
      </w:r>
      <w:r>
        <w:rPr>
          <w:rFonts w:hint="eastAsia"/>
        </w:rPr>
        <w:t>小时响应、</w:t>
      </w:r>
      <w:r>
        <w:rPr>
          <w:rFonts w:hint="eastAsia"/>
        </w:rPr>
        <w:t>4</w:t>
      </w:r>
      <w:r>
        <w:rPr>
          <w:rFonts w:hint="eastAsia"/>
        </w:rPr>
        <w:t>小时内应委派专业</w:t>
      </w:r>
    </w:p>
    <w:p w:rsidR="001C529C" w:rsidRDefault="001C529C" w:rsidP="001C529C">
      <w:r>
        <w:rPr>
          <w:rFonts w:hint="eastAsia"/>
        </w:rPr>
        <w:t>技术人员到现场修复，</w:t>
      </w:r>
      <w:r>
        <w:rPr>
          <w:rFonts w:hint="eastAsia"/>
        </w:rPr>
        <w:t>8</w:t>
      </w:r>
      <w:r>
        <w:rPr>
          <w:rFonts w:hint="eastAsia"/>
        </w:rPr>
        <w:t>小时内无法修复，乙方应提供与产品型号、规格及技术指标</w:t>
      </w:r>
    </w:p>
    <w:p w:rsidR="001C529C" w:rsidRDefault="001C529C" w:rsidP="001C529C">
      <w:r>
        <w:rPr>
          <w:rFonts w:hint="eastAsia"/>
        </w:rPr>
        <w:t>相一致的备品或更新的产品，以确保整个系统能正常运转，其中发生一切费用由乙方</w:t>
      </w:r>
    </w:p>
    <w:p w:rsidR="006971E1" w:rsidRPr="00784632" w:rsidRDefault="001C529C" w:rsidP="001C529C">
      <w:r>
        <w:rPr>
          <w:rFonts w:hint="eastAsia"/>
        </w:rPr>
        <w:t>承担。</w:t>
      </w:r>
    </w:p>
    <w:p w:rsidR="006971E1" w:rsidRPr="00784632" w:rsidRDefault="006971E1" w:rsidP="006971E1"/>
    <w:p w:rsidR="006971E1" w:rsidRPr="00784632" w:rsidRDefault="006971E1" w:rsidP="006971E1"/>
    <w:p w:rsidR="006971E1" w:rsidRPr="00784632" w:rsidRDefault="006971E1" w:rsidP="006971E1"/>
    <w:sectPr w:rsidR="006971E1" w:rsidRPr="00784632" w:rsidSect="006971E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71E1"/>
    <w:rsid w:val="001C529C"/>
    <w:rsid w:val="002D49A0"/>
    <w:rsid w:val="006971E1"/>
    <w:rsid w:val="0073409D"/>
    <w:rsid w:val="00B271C1"/>
    <w:rsid w:val="00F21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4</cp:revision>
  <dcterms:created xsi:type="dcterms:W3CDTF">2022-09-15T08:00:00Z</dcterms:created>
  <dcterms:modified xsi:type="dcterms:W3CDTF">2022-09-16T08:28:00Z</dcterms:modified>
</cp:coreProperties>
</file>