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55"/>
        </w:tabs>
        <w:wordWrap/>
        <w:spacing w:line="500" w:lineRule="exact"/>
        <w:ind w:right="420"/>
        <w:jc w:val="right"/>
        <w:rPr>
          <w:rFonts w:hint="eastAsia" w:ascii="宋体" w:hAnsi="宋体"/>
          <w:color w:val="000000"/>
          <w:sz w:val="18"/>
          <w:szCs w:val="18"/>
        </w:rPr>
      </w:pPr>
      <w:r>
        <w:rPr>
          <w:rFonts w:hint="eastAsia" w:ascii="宋体" w:hAnsi="宋体" w:cs="Arial"/>
          <w:b/>
          <w:color w:val="000000"/>
          <w:spacing w:val="20"/>
          <w:sz w:val="18"/>
          <w:szCs w:val="18"/>
        </w:rPr>
        <w:t>竞价</w:t>
      </w:r>
      <w:r>
        <w:rPr>
          <w:rFonts w:ascii="宋体" w:hAnsi="宋体" w:cs="Arial"/>
          <w:b/>
          <w:color w:val="000000"/>
          <w:spacing w:val="20"/>
          <w:sz w:val="18"/>
          <w:szCs w:val="18"/>
        </w:rPr>
        <w:t>一览表</w:t>
      </w:r>
      <w:r>
        <w:rPr>
          <w:rFonts w:hint="eastAsia" w:ascii="宋体" w:hAnsi="宋体" w:cs="Arial"/>
          <w:b/>
          <w:color w:val="000000"/>
          <w:spacing w:val="20"/>
          <w:sz w:val="18"/>
          <w:szCs w:val="18"/>
        </w:rPr>
        <w:t xml:space="preserve">  </w:t>
      </w:r>
      <w:r>
        <w:rPr>
          <w:rFonts w:hint="eastAsia" w:ascii="宋体" w:hAnsi="宋体" w:cs="Arial"/>
          <w:b/>
          <w:color w:val="000000"/>
          <w:spacing w:val="20"/>
          <w:sz w:val="18"/>
          <w:szCs w:val="18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宋体" w:hAnsi="宋体" w:cs="Arial"/>
          <w:b/>
          <w:color w:val="000000"/>
          <w:spacing w:val="20"/>
          <w:sz w:val="18"/>
          <w:szCs w:val="18"/>
        </w:rPr>
        <w:t xml:space="preserve">                           </w:t>
      </w:r>
      <w:r>
        <w:rPr>
          <w:rFonts w:hint="eastAsia" w:ascii="宋体" w:hAnsi="宋体"/>
          <w:color w:val="000000"/>
          <w:sz w:val="18"/>
          <w:szCs w:val="18"/>
        </w:rPr>
        <w:t>附件1</w:t>
      </w:r>
    </w:p>
    <w:p>
      <w:pPr>
        <w:spacing w:line="500" w:lineRule="exact"/>
        <w:rPr>
          <w:rFonts w:hint="eastAsia"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 xml:space="preserve"> 项目名称: </w:t>
      </w:r>
      <w:r>
        <w:rPr>
          <w:rFonts w:hint="eastAsia"/>
          <w:color w:val="343434"/>
          <w:sz w:val="18"/>
          <w:szCs w:val="18"/>
          <w:shd w:val="clear" w:color="auto" w:fill="FFFFFF"/>
        </w:rPr>
        <w:t>福建省福清监狱安检机采购项目</w:t>
      </w:r>
      <w:r>
        <w:rPr>
          <w:rFonts w:hint="eastAsia" w:ascii="宋体" w:hAnsi="宋体"/>
          <w:color w:val="000000"/>
          <w:sz w:val="18"/>
          <w:szCs w:val="18"/>
        </w:rPr>
        <w:t xml:space="preserve">         项目编号：</w:t>
      </w:r>
      <w:r>
        <w:rPr>
          <w:rFonts w:hint="eastAsia" w:ascii="宋体" w:hAnsi="宋体"/>
          <w:sz w:val="18"/>
          <w:szCs w:val="18"/>
          <w:shd w:val="clear" w:color="auto" w:fill="FFFFFF"/>
        </w:rPr>
        <w:t>FJGCWSJJ-FS-2023-014</w:t>
      </w:r>
      <w:r>
        <w:rPr>
          <w:rFonts w:hint="eastAsia" w:ascii="宋体" w:hAnsi="宋体"/>
          <w:color w:val="000000"/>
          <w:sz w:val="18"/>
          <w:szCs w:val="18"/>
        </w:rPr>
        <w:t xml:space="preserve">                                                                   货币单位：人民币</w:t>
      </w:r>
    </w:p>
    <w:tbl>
      <w:tblPr>
        <w:tblStyle w:val="3"/>
        <w:tblW w:w="1530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567"/>
        <w:gridCol w:w="708"/>
        <w:gridCol w:w="9356"/>
        <w:gridCol w:w="567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合同包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品目号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品牌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9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型号/规格/技术指标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单价(元)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总价(元)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343434"/>
                <w:sz w:val="18"/>
                <w:szCs w:val="18"/>
                <w:shd w:val="clear" w:color="auto" w:fill="FFFFFF"/>
              </w:rPr>
              <w:t>X光安检机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9356" w:type="dxa"/>
            <w:noWrap w:val="0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b/>
                <w:bCs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海康</w:t>
            </w:r>
            <w:r>
              <w:rPr>
                <w:rFonts w:ascii="宋体" w:hAnsi="宋体"/>
                <w:b/>
                <w:sz w:val="18"/>
                <w:szCs w:val="18"/>
              </w:rPr>
              <w:t>ISD-SC6550S-H4CV</w:t>
            </w:r>
            <w:r>
              <w:rPr>
                <w:rFonts w:hint="eastAsia" w:ascii="宋体" w:hAnsi="宋体" w:cs="宋体"/>
                <w:b/>
                <w:bCs/>
                <w:color w:val="343434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343434"/>
                <w:kern w:val="0"/>
                <w:sz w:val="18"/>
                <w:szCs w:val="18"/>
              </w:rPr>
              <w:t>1、 技术参数要求：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>1.1、通道尺寸：660mm×507mm（宽×高）；</w:t>
            </w:r>
            <w:r>
              <w:rPr>
                <w:rFonts w:hint="eastAsia" w:ascii="宋体" w:hAnsi="宋体" w:cs="宋体"/>
                <w:bCs/>
                <w:color w:val="343434"/>
                <w:kern w:val="0"/>
                <w:sz w:val="18"/>
                <w:szCs w:val="18"/>
              </w:rPr>
              <w:t>1.2、外形尺寸：2127mm*996mm*1351mm（长×宽×高）；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>1.3、设备采用单源多能量X射线检查技术，能够准确识别有机物、无机物和混合物；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>1.4、设备噪声：设备正常工作时在距设备外表面1m的任意处，设备噪声为52.3dB(A)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>1.5、设备可实时存储2000万幅图像；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>1.6、图像回拉：设备可按图像生成顺序连续回调当前用户的历史过检图像，无图像数量限制；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 xml:space="preserve">1.7、设备内置智能识别算法，实现对违禁品的智能识别功能。当检测到以下违禁品时，能自动识别图像圈定标注名称或种类、并发出声音报警提示：1、刀具（匕首、切刀、美工刀、弹簧刀）2、仿真枪 3、管制器具（指虎、甩棍、电击器、手铐） 4、压力容器 5、瓶装液体 6、鞭炮 7、电子设备（笔记本电脑、手机、平板电脑） 8、锂电池 、充电宝 9、工具（扳手、剪刀、斜口钳、螺丝刀、压线钳）10、打火机 11、雨伞； 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>1.8、缩放功能：设备能通过鼠标滚轮对过包图像选中区域进行放大128倍，并可根据选中区域移动而移动；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343434"/>
                <w:kern w:val="0"/>
                <w:sz w:val="18"/>
                <w:szCs w:val="18"/>
              </w:rPr>
              <w:t>1.9、输送速度：设备传送带输送速度最小0.2m/s，最大0.8m/s，可调</w:t>
            </w: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>；1.10、X射线图像信噪比（SNR）44.7dB；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>1.11、用户登录功能：设备具有用户注册、冻结、编辑和删除功能，同时具备密码、指纹和人脸录入、编辑和登录功能； 1.12、线分辨力：设备在0.3m/s速度下正常工作时，能够分辨最小单根实芯铜线直径Φ0.0787mm（AWG40）；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>1.13、穿透分辨力：设备在0.3m/s速度下正常工作时能够分辨合金铝阶梯下最小单根实芯铜线直径Φ0.127mm（AWG36）；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>1.14、空间分辨力：设备在0.3m/s速度下正常工作时，能够分辨最小线对直径0.8mm 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>1.15、穿透力：设备在0.3m/s速度下正常工作时，能够穿透46mm厚的钢板；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343434"/>
                <w:kern w:val="0"/>
                <w:sz w:val="18"/>
                <w:szCs w:val="18"/>
              </w:rPr>
              <w:t>1.16、负载能力：设备的输送装置负载能力正向275kg，反向200kg；</w:t>
            </w: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>1.17、周围剂量当量率：设备在0.3m/s速度下正常工作时，在距设备的任何可达表面0.1m处（包括设备的入口、出口处）周围剂量当量率0.01μSv/h；工作人员位置的周围剂量当量率0.01μSv/h；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343434"/>
                <w:kern w:val="0"/>
                <w:sz w:val="18"/>
                <w:szCs w:val="18"/>
              </w:rPr>
              <w:t>1.18、单次检查剂量：设备在0.3m/s速度下正常工作时，单次检查剂量2.1μGy；</w:t>
            </w: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>1.19、工作温度/湿度：0℃~45℃；10%至90%(在不凝结水滴状态下)；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  <w:t>1.20、功耗： 0.8kVA；1.21、X射线冷却/工作周期：油冷/连续。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color w:val="34343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343434"/>
                <w:kern w:val="0"/>
                <w:sz w:val="18"/>
                <w:szCs w:val="18"/>
              </w:rPr>
              <w:t>1.22、显示屏尺寸： 21.5"，单显，显示分辨率：1920×1080。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157986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157986</w:t>
            </w:r>
          </w:p>
        </w:tc>
      </w:tr>
    </w:tbl>
    <w:p>
      <w:pPr>
        <w:rPr>
          <w:sz w:val="18"/>
          <w:szCs w:val="18"/>
        </w:rPr>
      </w:pPr>
    </w:p>
    <w:sectPr>
      <w:pgSz w:w="16838" w:h="11906" w:orient="landscape"/>
      <w:pgMar w:top="1440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NTFmOTc5Zjg2ZDk3MTExYmRmZDc1MTIxNzZmZmMifQ=="/>
  </w:docVars>
  <w:rsids>
    <w:rsidRoot w:val="00000000"/>
    <w:rsid w:val="0391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2023-04-07T08:15:50Z</dcterms:created>
  <dc:creator>Administrator</dc:creator>
  <cp:lastModifiedBy>张林丽</cp:lastModifiedBy>
  <dcterms:modified xsi:type="dcterms:W3CDTF">2023-04-07T08:17:28Z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91AB4B16C0AF41849E0843C1F0127ABE_12</vt:lpwstr>
  </property>
</Properties>
</file>