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2EF1">
      <w:pPr>
        <w:spacing w:line="700" w:lineRule="exact"/>
        <w:jc w:val="center"/>
        <w:rPr>
          <w:rFonts w:ascii="宋体" w:hAnsi="宋体"/>
          <w:b/>
          <w:bCs/>
          <w:spacing w:val="10"/>
          <w:sz w:val="44"/>
        </w:rPr>
      </w:pPr>
      <w:r>
        <w:rPr>
          <w:rFonts w:hint="eastAsia" w:ascii="宋体" w:hAnsi="宋体" w:cs="宋体"/>
          <w:b/>
          <w:sz w:val="28"/>
          <w:szCs w:val="28"/>
        </w:rPr>
        <w:t xml:space="preserve">  </w:t>
      </w:r>
    </w:p>
    <w:p w14:paraId="43D482BE">
      <w:pPr>
        <w:spacing w:line="700" w:lineRule="exact"/>
        <w:jc w:val="center"/>
        <w:rPr>
          <w:rFonts w:ascii="宋体" w:hAnsi="宋体"/>
          <w:b/>
          <w:bCs/>
          <w:spacing w:val="10"/>
          <w:sz w:val="44"/>
        </w:rPr>
      </w:pPr>
      <w:r>
        <w:rPr>
          <w:rFonts w:hint="eastAsia" w:ascii="宋体" w:hAnsi="宋体"/>
          <w:b/>
          <w:bCs/>
          <w:spacing w:val="10"/>
          <w:sz w:val="44"/>
        </w:rPr>
        <w:t>网上竞价文件确认书</w:t>
      </w:r>
    </w:p>
    <w:p w14:paraId="7F7C4333">
      <w:pPr>
        <w:spacing w:line="240" w:lineRule="exact"/>
        <w:ind w:firstLine="3399" w:firstLineChars="739"/>
        <w:rPr>
          <w:rFonts w:ascii="宋体" w:hAnsi="宋体"/>
          <w:b/>
          <w:bCs/>
          <w:spacing w:val="10"/>
          <w:sz w:val="44"/>
        </w:rPr>
      </w:pPr>
    </w:p>
    <w:p w14:paraId="65EAA63C">
      <w:pPr>
        <w:spacing w:line="640" w:lineRule="exact"/>
        <w:rPr>
          <w:rFonts w:ascii="宋体" w:hAnsi="宋体"/>
          <w:b/>
          <w:sz w:val="30"/>
          <w:szCs w:val="30"/>
        </w:rPr>
      </w:pPr>
      <w:r>
        <w:rPr>
          <w:rStyle w:val="24"/>
          <w:rFonts w:hint="eastAsia" w:ascii="宋体" w:hAnsi="宋体" w:cs="宋体"/>
          <w:sz w:val="32"/>
          <w:szCs w:val="32"/>
        </w:rPr>
        <w:t>福建省仓山监狱</w:t>
      </w:r>
      <w:r>
        <w:rPr>
          <w:rFonts w:hint="eastAsia" w:ascii="宋体" w:hAnsi="宋体"/>
          <w:b/>
          <w:sz w:val="30"/>
          <w:szCs w:val="30"/>
        </w:rPr>
        <w:t>：</w:t>
      </w:r>
    </w:p>
    <w:p w14:paraId="1942EFD3">
      <w:pPr>
        <w:tabs>
          <w:tab w:val="left" w:pos="6660"/>
        </w:tabs>
        <w:ind w:firstLine="600" w:firstLineChars="200"/>
        <w:rPr>
          <w:rFonts w:ascii="宋体" w:hAnsi="宋体"/>
          <w:sz w:val="30"/>
          <w:szCs w:val="30"/>
        </w:rPr>
      </w:pPr>
      <w:r>
        <w:rPr>
          <w:rFonts w:hint="eastAsia" w:ascii="宋体" w:hAnsi="宋体"/>
          <w:sz w:val="30"/>
          <w:szCs w:val="30"/>
        </w:rPr>
        <w:t>受贵单位的委托，我司对“福建省仓山监狱2025年度离退休人员生日蛋糕券采购项目”【项目编号：FJGCWSJJ-FS-2025-005】的网上竞价文件进行编写，现将文件送达贵单位，如果没有异议，敬请尽快给予确认，并在以下确认书上加盖公章，以便我司进行下一步的采购工作。</w:t>
      </w:r>
    </w:p>
    <w:p w14:paraId="62FCD1ED">
      <w:pPr>
        <w:ind w:firstLine="600" w:firstLineChars="200"/>
        <w:rPr>
          <w:rFonts w:ascii="宋体" w:hAnsi="宋体"/>
          <w:sz w:val="30"/>
          <w:szCs w:val="30"/>
        </w:rPr>
      </w:pPr>
      <w:r>
        <w:rPr>
          <w:rFonts w:hint="eastAsia" w:ascii="宋体" w:hAnsi="宋体"/>
          <w:sz w:val="30"/>
          <w:szCs w:val="30"/>
        </w:rPr>
        <w:t>谢谢合作！</w:t>
      </w:r>
    </w:p>
    <w:p w14:paraId="29580D40">
      <w:pPr>
        <w:spacing w:line="640" w:lineRule="exact"/>
        <w:ind w:firstLine="4200" w:firstLineChars="1400"/>
        <w:jc w:val="right"/>
        <w:rPr>
          <w:rFonts w:ascii="宋体" w:hAnsi="宋体"/>
          <w:sz w:val="30"/>
          <w:szCs w:val="30"/>
        </w:rPr>
      </w:pPr>
      <w:r>
        <w:rPr>
          <w:rFonts w:ascii="宋体" w:hAnsi="宋体"/>
          <w:sz w:val="30"/>
          <w:szCs w:val="30"/>
        </w:rPr>
        <w:t>福建国诚招标有限公司</w:t>
      </w:r>
    </w:p>
    <w:p w14:paraId="2C72B48A">
      <w:pPr>
        <w:spacing w:line="360" w:lineRule="auto"/>
        <w:jc w:val="right"/>
        <w:rPr>
          <w:bCs/>
        </w:rPr>
      </w:pPr>
      <w:r>
        <w:rPr>
          <w:bCs/>
        </w:rPr>
        <w:t>2025年03月11日</w:t>
      </w:r>
    </w:p>
    <w:tbl>
      <w:tblPr>
        <w:tblStyle w:val="21"/>
        <w:tblW w:w="9728" w:type="dxa"/>
        <w:tblInd w:w="0" w:type="dxa"/>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728"/>
      </w:tblGrid>
      <w:tr w14:paraId="0CF72DF4">
        <w:tblPrEx>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9728" w:type="dxa"/>
          </w:tcPr>
          <w:p w14:paraId="2C033326">
            <w:pPr>
              <w:jc w:val="center"/>
              <w:rPr>
                <w:rFonts w:ascii="宋体" w:hAnsi="宋体"/>
                <w:b/>
                <w:bCs/>
                <w:sz w:val="30"/>
                <w:szCs w:val="30"/>
              </w:rPr>
            </w:pPr>
            <w:r>
              <w:rPr>
                <w:rFonts w:hint="eastAsia" w:ascii="宋体" w:hAnsi="宋体"/>
                <w:b/>
                <w:bCs/>
                <w:sz w:val="30"/>
                <w:szCs w:val="30"/>
              </w:rPr>
              <w:t>确   认  书</w:t>
            </w:r>
          </w:p>
          <w:p w14:paraId="35E2E9F9">
            <w:pPr>
              <w:spacing w:line="480" w:lineRule="auto"/>
              <w:rPr>
                <w:rFonts w:ascii="宋体" w:hAnsi="宋体"/>
                <w:sz w:val="28"/>
                <w:szCs w:val="28"/>
              </w:rPr>
            </w:pPr>
            <w:r>
              <w:rPr>
                <w:rFonts w:hint="eastAsia" w:ascii="宋体" w:hAnsi="宋体"/>
                <w:sz w:val="28"/>
                <w:szCs w:val="28"/>
              </w:rPr>
              <w:t>福建国诚招标有限公司：</w:t>
            </w:r>
          </w:p>
          <w:p w14:paraId="5E6AB5F4">
            <w:pPr>
              <w:pStyle w:val="9"/>
              <w:spacing w:line="480" w:lineRule="auto"/>
              <w:rPr>
                <w:rFonts w:hAnsi="宋体"/>
                <w:b/>
                <w:bCs/>
                <w:color w:val="000000"/>
                <w:sz w:val="32"/>
                <w:szCs w:val="32"/>
                <w:u w:val="single"/>
              </w:rPr>
            </w:pPr>
            <w:r>
              <w:rPr>
                <w:rFonts w:hint="eastAsia" w:hAnsi="宋体"/>
                <w:sz w:val="28"/>
                <w:szCs w:val="28"/>
              </w:rPr>
              <w:t xml:space="preserve">    经我方审核,编号为：FJGCWSJJ-FS-2025-005的网上竞价文件完全符合我方的委托要求,现确认同意进行下一步的采购工作。</w:t>
            </w:r>
          </w:p>
          <w:p w14:paraId="7ABE17A4">
            <w:pPr>
              <w:spacing w:line="440" w:lineRule="exact"/>
              <w:ind w:right="482"/>
              <w:jc w:val="left"/>
              <w:rPr>
                <w:rFonts w:ascii="宋体" w:hAnsi="宋体"/>
                <w:sz w:val="28"/>
                <w:szCs w:val="28"/>
              </w:rPr>
            </w:pPr>
          </w:p>
          <w:p w14:paraId="62855D80">
            <w:pPr>
              <w:spacing w:line="440" w:lineRule="exact"/>
              <w:ind w:right="482"/>
              <w:jc w:val="left"/>
              <w:rPr>
                <w:rFonts w:ascii="宋体" w:hAnsi="宋体"/>
                <w:sz w:val="28"/>
                <w:szCs w:val="28"/>
              </w:rPr>
            </w:pPr>
            <w:r>
              <w:rPr>
                <w:rFonts w:hint="eastAsia" w:ascii="宋体" w:hAnsi="宋体"/>
                <w:sz w:val="28"/>
                <w:szCs w:val="28"/>
              </w:rPr>
              <w:t>采购单位名称(盖章)：福建省仓山监狱</w:t>
            </w:r>
          </w:p>
          <w:p w14:paraId="70BEB594">
            <w:pPr>
              <w:spacing w:line="440" w:lineRule="exact"/>
              <w:ind w:right="480"/>
              <w:jc w:val="left"/>
              <w:rPr>
                <w:rFonts w:ascii="宋体" w:hAnsi="宋体"/>
                <w:sz w:val="28"/>
                <w:szCs w:val="28"/>
              </w:rPr>
            </w:pPr>
          </w:p>
          <w:p w14:paraId="15246D26">
            <w:pPr>
              <w:spacing w:line="440" w:lineRule="exact"/>
              <w:ind w:right="480"/>
              <w:jc w:val="left"/>
              <w:rPr>
                <w:rFonts w:ascii="宋体" w:hAnsi="宋体"/>
                <w:sz w:val="28"/>
                <w:szCs w:val="28"/>
                <w:u w:val="single"/>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 xml:space="preserve">    联系电话：</w:t>
            </w:r>
            <w:r>
              <w:rPr>
                <w:rFonts w:hint="eastAsia" w:ascii="宋体" w:hAnsi="宋体"/>
                <w:sz w:val="28"/>
                <w:szCs w:val="28"/>
                <w:u w:val="single"/>
              </w:rPr>
              <w:t xml:space="preserve">      </w:t>
            </w:r>
          </w:p>
          <w:p w14:paraId="5B897FA2">
            <w:pPr>
              <w:spacing w:line="240" w:lineRule="exact"/>
              <w:ind w:firstLine="7280" w:firstLineChars="2600"/>
              <w:rPr>
                <w:rFonts w:ascii="宋体" w:hAnsi="宋体"/>
                <w:sz w:val="28"/>
                <w:szCs w:val="28"/>
              </w:rPr>
            </w:pPr>
          </w:p>
          <w:p w14:paraId="7594AE34">
            <w:pPr>
              <w:spacing w:line="640" w:lineRule="exact"/>
              <w:ind w:firstLine="5740" w:firstLineChars="2050"/>
              <w:rPr>
                <w:rFonts w:ascii="宋体" w:hAnsi="宋体"/>
                <w:sz w:val="28"/>
                <w:szCs w:val="28"/>
              </w:rPr>
            </w:pPr>
            <w:r>
              <w:rPr>
                <w:rFonts w:hint="eastAsia" w:ascii="宋体" w:hAnsi="宋体"/>
                <w:sz w:val="28"/>
                <w:szCs w:val="28"/>
              </w:rPr>
              <w:t>日 期：</w:t>
            </w:r>
            <w:r>
              <w:rPr>
                <w:rFonts w:hint="eastAsia" w:ascii="宋体" w:hAnsi="宋体"/>
                <w:sz w:val="30"/>
              </w:rPr>
              <w:t xml:space="preserve">   年  月  日</w:t>
            </w:r>
          </w:p>
        </w:tc>
      </w:tr>
    </w:tbl>
    <w:p w14:paraId="6D4E1E4A">
      <w:pPr>
        <w:spacing w:line="1500" w:lineRule="exact"/>
        <w:rPr>
          <w:rStyle w:val="30"/>
          <w:rFonts w:ascii="宋体" w:hAnsi="宋体" w:cs="Times New Roman"/>
          <w:b/>
          <w:bCs/>
          <w:color w:val="000000" w:themeColor="text1"/>
          <w:sz w:val="72"/>
          <w:szCs w:val="72"/>
          <w:lang w:val="zh-CN"/>
          <w14:textFill>
            <w14:solidFill>
              <w14:schemeClr w14:val="tx1"/>
            </w14:solidFill>
          </w14:textFill>
        </w:rPr>
      </w:pPr>
    </w:p>
    <w:p w14:paraId="22FB9381">
      <w:pPr>
        <w:pStyle w:val="53"/>
        <w:rPr>
          <w:rStyle w:val="30"/>
          <w:color w:val="000000" w:themeColor="text1"/>
          <w:lang w:val="zh-CN"/>
          <w14:textFill>
            <w14:solidFill>
              <w14:schemeClr w14:val="tx1"/>
            </w14:solidFill>
          </w14:textFill>
        </w:rPr>
        <w:sectPr>
          <w:headerReference r:id="rId4" w:type="first"/>
          <w:footerReference r:id="rId5" w:type="first"/>
          <w:headerReference r:id="rId3" w:type="default"/>
          <w:pgSz w:w="11906" w:h="16838"/>
          <w:pgMar w:top="1247" w:right="1247" w:bottom="1247" w:left="1247" w:header="471" w:footer="709" w:gutter="0"/>
          <w:cols w:space="425" w:num="1"/>
          <w:titlePg/>
          <w:docGrid w:type="linesAndChars" w:linePitch="312" w:charSpace="0"/>
        </w:sectPr>
      </w:pPr>
    </w:p>
    <w:p w14:paraId="41B34D8E">
      <w:pPr>
        <w:pStyle w:val="53"/>
        <w:rPr>
          <w:rStyle w:val="30"/>
          <w:color w:val="000000" w:themeColor="text1"/>
          <w:lang w:val="zh-CN"/>
          <w14:textFill>
            <w14:solidFill>
              <w14:schemeClr w14:val="tx1"/>
            </w14:solidFill>
          </w14:textFill>
        </w:rPr>
      </w:pPr>
    </w:p>
    <w:p w14:paraId="747CC0B9">
      <w:pPr>
        <w:spacing w:line="1400" w:lineRule="exact"/>
        <w:jc w:val="center"/>
        <w:rPr>
          <w:rStyle w:val="30"/>
          <w:rFonts w:ascii="宋体" w:hAnsi="宋体" w:cs="Times New Roman"/>
          <w:b/>
          <w:bCs/>
          <w:color w:val="000000" w:themeColor="text1"/>
          <w:sz w:val="96"/>
          <w:szCs w:val="96"/>
          <w14:textFill>
            <w14:solidFill>
              <w14:schemeClr w14:val="tx1"/>
            </w14:solidFill>
          </w14:textFill>
        </w:rPr>
      </w:pPr>
      <w:r>
        <w:rPr>
          <w:rStyle w:val="30"/>
          <w:rFonts w:hint="eastAsia" w:ascii="宋体" w:hAnsi="宋体" w:cs="Times New Roman"/>
          <w:b/>
          <w:bCs/>
          <w:color w:val="000000" w:themeColor="text1"/>
          <w:sz w:val="96"/>
          <w:szCs w:val="96"/>
          <w14:textFill>
            <w14:solidFill>
              <w14:schemeClr w14:val="tx1"/>
            </w14:solidFill>
          </w14:textFill>
        </w:rPr>
        <w:t>福建省仓山监狱</w:t>
      </w:r>
    </w:p>
    <w:p w14:paraId="3B4D8315">
      <w:pPr>
        <w:spacing w:line="1400" w:lineRule="exact"/>
        <w:jc w:val="center"/>
        <w:rPr>
          <w:rStyle w:val="30"/>
          <w:rFonts w:ascii="宋体" w:hAnsi="宋体" w:cs="Times New Roman"/>
          <w:b/>
          <w:bCs/>
          <w:color w:val="000000" w:themeColor="text1"/>
          <w:sz w:val="96"/>
          <w:szCs w:val="96"/>
          <w14:textFill>
            <w14:solidFill>
              <w14:schemeClr w14:val="tx1"/>
            </w14:solidFill>
          </w14:textFill>
        </w:rPr>
      </w:pPr>
      <w:r>
        <w:rPr>
          <w:rStyle w:val="30"/>
          <w:rFonts w:ascii="宋体" w:hAnsi="宋体" w:cs="Times New Roman"/>
          <w:b/>
          <w:bCs/>
          <w:color w:val="000000" w:themeColor="text1"/>
          <w:sz w:val="96"/>
          <w:szCs w:val="96"/>
          <w14:textFill>
            <w14:solidFill>
              <w14:schemeClr w14:val="tx1"/>
            </w14:solidFill>
          </w14:textFill>
        </w:rPr>
        <w:t>网上竞价文件</w:t>
      </w:r>
    </w:p>
    <w:p w14:paraId="413ECDCC">
      <w:pPr>
        <w:spacing w:line="500" w:lineRule="atLeast"/>
        <w:jc w:val="center"/>
        <w:rPr>
          <w:rStyle w:val="30"/>
          <w:rFonts w:ascii="宋体" w:hAnsi="宋体" w:cs="Times New Roman"/>
          <w:b/>
          <w:bCs/>
          <w:color w:val="000000" w:themeColor="text1"/>
          <w:sz w:val="36"/>
          <w:szCs w:val="36"/>
          <w14:textFill>
            <w14:solidFill>
              <w14:schemeClr w14:val="tx1"/>
            </w14:solidFill>
          </w14:textFill>
        </w:rPr>
      </w:pPr>
    </w:p>
    <w:p w14:paraId="602DF397">
      <w:pPr>
        <w:spacing w:line="500" w:lineRule="atLeast"/>
        <w:rPr>
          <w:rStyle w:val="30"/>
          <w:rFonts w:ascii="宋体" w:hAnsi="宋体" w:cs="Times New Roman"/>
          <w:b/>
          <w:bCs/>
          <w:color w:val="000000" w:themeColor="text1"/>
          <w:sz w:val="36"/>
          <w:szCs w:val="36"/>
          <w14:textFill>
            <w14:solidFill>
              <w14:schemeClr w14:val="tx1"/>
            </w14:solidFill>
          </w14:textFill>
        </w:rPr>
      </w:pPr>
    </w:p>
    <w:p w14:paraId="29C6F869">
      <w:pPr>
        <w:spacing w:line="360" w:lineRule="auto"/>
        <w:jc w:val="left"/>
        <w:rPr>
          <w:rStyle w:val="30"/>
          <w:rFonts w:ascii="宋体" w:hAnsi="宋体" w:cs="Times New Roman"/>
          <w:b/>
          <w:bCs/>
          <w:color w:val="000000" w:themeColor="text1"/>
          <w:sz w:val="30"/>
          <w:szCs w:val="30"/>
          <w:lang w:val="zh-CN"/>
          <w14:textFill>
            <w14:solidFill>
              <w14:schemeClr w14:val="tx1"/>
            </w14:solidFill>
          </w14:textFill>
        </w:rPr>
      </w:pPr>
    </w:p>
    <w:p w14:paraId="1B364B2B">
      <w:pPr>
        <w:spacing w:line="360" w:lineRule="auto"/>
        <w:ind w:firstLine="2238" w:firstLineChars="746"/>
        <w:jc w:val="left"/>
        <w:rPr>
          <w:rStyle w:val="30"/>
          <w:rFonts w:ascii="宋体" w:hAnsi="宋体" w:cs="Times New Roman"/>
          <w:b/>
          <w:bCs/>
          <w:color w:val="000000" w:themeColor="text1"/>
          <w:sz w:val="30"/>
          <w:szCs w:val="30"/>
          <w14:textFill>
            <w14:solidFill>
              <w14:schemeClr w14:val="tx1"/>
            </w14:solidFill>
          </w14:textFill>
        </w:rPr>
      </w:pPr>
      <w:r>
        <w:rPr>
          <w:rStyle w:val="30"/>
          <w:rFonts w:ascii="宋体" w:hAnsi="宋体" w:cs="Times New Roman"/>
          <w:b/>
          <w:bCs/>
          <w:color w:val="000000" w:themeColor="text1"/>
          <w:sz w:val="30"/>
          <w:szCs w:val="30"/>
          <w:lang w:val="zh-CN"/>
          <w14:textFill>
            <w14:solidFill>
              <w14:schemeClr w14:val="tx1"/>
            </w14:solidFill>
          </w14:textFill>
        </w:rPr>
        <w:t>竞价编号：</w:t>
      </w:r>
      <w:r>
        <w:rPr>
          <w:rStyle w:val="30"/>
          <w:rFonts w:hint="eastAsia" w:ascii="宋体" w:hAnsi="宋体" w:cs="Times New Roman"/>
          <w:b/>
          <w:bCs/>
          <w:color w:val="000000" w:themeColor="text1"/>
          <w:sz w:val="30"/>
          <w:szCs w:val="30"/>
          <w:lang w:val="zh-CN"/>
          <w14:textFill>
            <w14:solidFill>
              <w14:schemeClr w14:val="tx1"/>
            </w14:solidFill>
          </w14:textFill>
        </w:rPr>
        <w:t>FJGCWSJJ-FS-2025-005</w:t>
      </w:r>
    </w:p>
    <w:p w14:paraId="37BC7BC6">
      <w:pPr>
        <w:spacing w:line="360" w:lineRule="auto"/>
        <w:ind w:left="3696" w:leftChars="1046" w:hanging="1500" w:hangingChars="500"/>
        <w:jc w:val="left"/>
        <w:rPr>
          <w:rStyle w:val="30"/>
          <w:rFonts w:ascii="宋体" w:hAnsi="宋体" w:cs="Times New Roman"/>
          <w:b/>
          <w:bCs/>
          <w:color w:val="000000" w:themeColor="text1"/>
          <w:sz w:val="30"/>
          <w:szCs w:val="30"/>
          <w14:textFill>
            <w14:solidFill>
              <w14:schemeClr w14:val="tx1"/>
            </w14:solidFill>
          </w14:textFill>
        </w:rPr>
      </w:pPr>
      <w:r>
        <w:rPr>
          <w:rStyle w:val="30"/>
          <w:rFonts w:ascii="宋体" w:hAnsi="宋体" w:cs="Times New Roman"/>
          <w:b/>
          <w:bCs/>
          <w:color w:val="000000" w:themeColor="text1"/>
          <w:sz w:val="30"/>
          <w:szCs w:val="30"/>
          <w:lang w:val="zh-CN"/>
          <w14:textFill>
            <w14:solidFill>
              <w14:schemeClr w14:val="tx1"/>
            </w14:solidFill>
          </w14:textFill>
        </w:rPr>
        <w:t>项目名称：</w:t>
      </w:r>
      <w:r>
        <w:rPr>
          <w:rStyle w:val="30"/>
          <w:rFonts w:hint="eastAsia" w:ascii="宋体" w:hAnsi="宋体" w:cs="Times New Roman"/>
          <w:b/>
          <w:bCs/>
          <w:color w:val="000000" w:themeColor="text1"/>
          <w:sz w:val="30"/>
          <w:szCs w:val="30"/>
          <w:lang w:val="zh-CN"/>
          <w14:textFill>
            <w14:solidFill>
              <w14:schemeClr w14:val="tx1"/>
            </w14:solidFill>
          </w14:textFill>
        </w:rPr>
        <w:t>福建省仓山监狱2025年度离退休人员生日蛋糕券采购项目</w:t>
      </w:r>
    </w:p>
    <w:p w14:paraId="7E83B507">
      <w:pPr>
        <w:pStyle w:val="53"/>
        <w:spacing w:after="0"/>
        <w:ind w:leftChars="0" w:firstLine="0"/>
        <w:jc w:val="center"/>
        <w:rPr>
          <w:rStyle w:val="30"/>
          <w:rFonts w:ascii="宋体" w:hAnsi="宋体" w:cs="Times New Roman"/>
          <w:b/>
          <w:bCs/>
          <w:color w:val="000000" w:themeColor="text1"/>
          <w:sz w:val="30"/>
          <w:szCs w:val="30"/>
          <w14:textFill>
            <w14:solidFill>
              <w14:schemeClr w14:val="tx1"/>
            </w14:solidFill>
          </w14:textFill>
        </w:rPr>
      </w:pPr>
      <w:r>
        <w:rPr>
          <w:rStyle w:val="30"/>
          <w:rFonts w:hint="eastAsia" w:ascii="宋体" w:hAnsi="宋体" w:cs="Times New Roman"/>
          <w:b/>
          <w:bCs/>
          <w:color w:val="000000" w:themeColor="text1"/>
          <w:sz w:val="30"/>
          <w:szCs w:val="30"/>
          <w14:textFill>
            <w14:solidFill>
              <w14:schemeClr w14:val="tx1"/>
            </w14:solidFill>
          </w14:textFill>
        </w:rPr>
        <w:t xml:space="preserve">  </w:t>
      </w:r>
    </w:p>
    <w:p w14:paraId="17F91B84">
      <w:pPr>
        <w:pStyle w:val="53"/>
        <w:spacing w:after="0"/>
        <w:ind w:leftChars="0" w:firstLine="0"/>
        <w:jc w:val="center"/>
        <w:rPr>
          <w:rStyle w:val="30"/>
          <w:rFonts w:ascii="宋体" w:hAnsi="宋体" w:cs="Times New Roman"/>
          <w:b/>
          <w:bCs/>
          <w:color w:val="000000" w:themeColor="text1"/>
          <w:sz w:val="30"/>
          <w:szCs w:val="30"/>
          <w14:textFill>
            <w14:solidFill>
              <w14:schemeClr w14:val="tx1"/>
            </w14:solidFill>
          </w14:textFill>
        </w:rPr>
      </w:pPr>
    </w:p>
    <w:p w14:paraId="08E558B8">
      <w:pPr>
        <w:pStyle w:val="53"/>
        <w:spacing w:after="0"/>
        <w:ind w:left="0" w:leftChars="0" w:firstLine="0"/>
        <w:jc w:val="center"/>
        <w:rPr>
          <w:rStyle w:val="30"/>
          <w:rFonts w:ascii="宋体" w:hAnsi="宋体" w:cs="Times New Roman"/>
          <w:b/>
          <w:bCs/>
          <w:color w:val="000000" w:themeColor="text1"/>
          <w:sz w:val="30"/>
          <w:szCs w:val="30"/>
          <w14:textFill>
            <w14:solidFill>
              <w14:schemeClr w14:val="tx1"/>
            </w14:solidFill>
          </w14:textFill>
        </w:rPr>
      </w:pPr>
    </w:p>
    <w:p w14:paraId="76DD0514">
      <w:pPr>
        <w:pStyle w:val="53"/>
        <w:spacing w:after="0"/>
        <w:ind w:left="0" w:leftChars="0" w:firstLine="0"/>
        <w:jc w:val="center"/>
        <w:rPr>
          <w:rStyle w:val="30"/>
          <w:rFonts w:ascii="宋体" w:hAnsi="宋体" w:cs="Times New Roman"/>
          <w:b/>
          <w:bCs/>
          <w:color w:val="000000" w:themeColor="text1"/>
          <w:sz w:val="30"/>
          <w:szCs w:val="30"/>
          <w14:textFill>
            <w14:solidFill>
              <w14:schemeClr w14:val="tx1"/>
            </w14:solidFill>
          </w14:textFill>
        </w:rPr>
      </w:pPr>
    </w:p>
    <w:p w14:paraId="676A1BDA">
      <w:pPr>
        <w:pStyle w:val="53"/>
        <w:spacing w:after="0"/>
        <w:ind w:left="0" w:leftChars="0" w:firstLine="2400" w:firstLineChars="800"/>
        <w:jc w:val="left"/>
        <w:rPr>
          <w:rStyle w:val="30"/>
          <w:rFonts w:ascii="宋体" w:hAnsi="宋体" w:cs="Times New Roman"/>
          <w:b/>
          <w:bCs/>
          <w:color w:val="000000" w:themeColor="text1"/>
          <w:sz w:val="30"/>
          <w:szCs w:val="30"/>
          <w14:textFill>
            <w14:solidFill>
              <w14:schemeClr w14:val="tx1"/>
            </w14:solidFill>
          </w14:textFill>
        </w:rPr>
      </w:pPr>
      <w:r>
        <w:rPr>
          <w:rStyle w:val="30"/>
          <w:rFonts w:ascii="宋体" w:hAnsi="宋体" w:cs="Times New Roman"/>
          <w:b/>
          <w:bCs/>
          <w:color w:val="000000" w:themeColor="text1"/>
          <w:sz w:val="30"/>
          <w:szCs w:val="30"/>
          <w14:textFill>
            <w14:solidFill>
              <w14:schemeClr w14:val="tx1"/>
            </w14:solidFill>
          </w14:textFill>
        </w:rPr>
        <w:t>采购人：</w:t>
      </w:r>
      <w:r>
        <w:rPr>
          <w:rStyle w:val="30"/>
          <w:rFonts w:hint="eastAsia" w:ascii="宋体" w:hAnsi="宋体" w:cs="Times New Roman"/>
          <w:b/>
          <w:bCs/>
          <w:color w:val="000000" w:themeColor="text1"/>
          <w:sz w:val="30"/>
          <w:szCs w:val="30"/>
          <w14:textFill>
            <w14:solidFill>
              <w14:schemeClr w14:val="tx1"/>
            </w14:solidFill>
          </w14:textFill>
        </w:rPr>
        <w:t>福建省仓山监狱(盖章)</w:t>
      </w:r>
    </w:p>
    <w:p w14:paraId="3274A327">
      <w:pPr>
        <w:pStyle w:val="53"/>
        <w:spacing w:after="0"/>
        <w:ind w:left="0" w:leftChars="0" w:firstLine="2400" w:firstLineChars="800"/>
        <w:jc w:val="left"/>
        <w:rPr>
          <w:rStyle w:val="30"/>
          <w:rFonts w:ascii="宋体" w:hAnsi="宋体" w:cs="Times New Roman"/>
          <w:b/>
          <w:bCs/>
          <w:color w:val="000000" w:themeColor="text1"/>
          <w:sz w:val="30"/>
          <w:szCs w:val="30"/>
          <w14:textFill>
            <w14:solidFill>
              <w14:schemeClr w14:val="tx1"/>
            </w14:solidFill>
          </w14:textFill>
        </w:rPr>
      </w:pPr>
      <w:r>
        <w:rPr>
          <w:rStyle w:val="30"/>
          <w:rFonts w:ascii="宋体" w:hAnsi="宋体" w:cs="Times New Roman"/>
          <w:b/>
          <w:bCs/>
          <w:color w:val="000000" w:themeColor="text1"/>
          <w:sz w:val="30"/>
          <w:szCs w:val="30"/>
          <w14:textFill>
            <w14:solidFill>
              <w14:schemeClr w14:val="tx1"/>
            </w14:solidFill>
          </w14:textFill>
        </w:rPr>
        <w:t>代理机构：</w:t>
      </w:r>
      <w:r>
        <w:rPr>
          <w:rFonts w:hint="eastAsia" w:ascii="宋体" w:hAnsi="宋体" w:cs="Times New Roman"/>
          <w:b/>
          <w:bCs/>
          <w:color w:val="000000"/>
          <w:sz w:val="30"/>
          <w:szCs w:val="30"/>
        </w:rPr>
        <w:t>福建国诚招标有限公司</w:t>
      </w:r>
      <w:r>
        <w:rPr>
          <w:rStyle w:val="30"/>
          <w:rFonts w:hint="eastAsia" w:ascii="宋体" w:hAnsi="宋体" w:cs="Times New Roman"/>
          <w:b/>
          <w:bCs/>
          <w:color w:val="000000" w:themeColor="text1"/>
          <w:sz w:val="30"/>
          <w:szCs w:val="30"/>
          <w14:textFill>
            <w14:solidFill>
              <w14:schemeClr w14:val="tx1"/>
            </w14:solidFill>
          </w14:textFill>
        </w:rPr>
        <w:t>(盖章)</w:t>
      </w:r>
    </w:p>
    <w:p w14:paraId="3DFD450B">
      <w:pPr>
        <w:spacing w:line="360" w:lineRule="auto"/>
        <w:jc w:val="center"/>
        <w:rPr>
          <w:rStyle w:val="30"/>
          <w:rFonts w:ascii="宋体" w:hAnsi="宋体"/>
          <w:b/>
          <w:color w:val="000000" w:themeColor="text1"/>
          <w:sz w:val="36"/>
          <w:szCs w:val="36"/>
          <w:u w:val="single"/>
          <w14:textFill>
            <w14:solidFill>
              <w14:schemeClr w14:val="tx1"/>
            </w14:solidFill>
          </w14:textFill>
        </w:rPr>
      </w:pPr>
      <w:r>
        <w:rPr>
          <w:rStyle w:val="30"/>
          <w:rFonts w:ascii="宋体" w:hAnsi="宋体" w:cs="Times New Roman"/>
          <w:b/>
          <w:bCs/>
          <w:color w:val="000000" w:themeColor="text1"/>
          <w:sz w:val="30"/>
          <w:szCs w:val="30"/>
          <w14:textFill>
            <w14:solidFill>
              <w14:schemeClr w14:val="tx1"/>
            </w14:solidFill>
          </w14:textFill>
        </w:rPr>
        <w:t>二○二</w:t>
      </w:r>
      <w:r>
        <w:rPr>
          <w:rStyle w:val="30"/>
          <w:rFonts w:hint="eastAsia" w:ascii="宋体" w:hAnsi="宋体" w:cs="Times New Roman"/>
          <w:b/>
          <w:bCs/>
          <w:color w:val="000000" w:themeColor="text1"/>
          <w:sz w:val="30"/>
          <w:szCs w:val="30"/>
          <w14:textFill>
            <w14:solidFill>
              <w14:schemeClr w14:val="tx1"/>
            </w14:solidFill>
          </w14:textFill>
        </w:rPr>
        <w:t>五</w:t>
      </w:r>
      <w:r>
        <w:rPr>
          <w:rStyle w:val="30"/>
          <w:rFonts w:ascii="宋体" w:hAnsi="宋体" w:cs="Times New Roman"/>
          <w:b/>
          <w:bCs/>
          <w:color w:val="000000" w:themeColor="text1"/>
          <w:sz w:val="30"/>
          <w:szCs w:val="30"/>
          <w14:textFill>
            <w14:solidFill>
              <w14:schemeClr w14:val="tx1"/>
            </w14:solidFill>
          </w14:textFill>
        </w:rPr>
        <w:t>年</w:t>
      </w:r>
      <w:r>
        <w:rPr>
          <w:rStyle w:val="30"/>
          <w:rFonts w:hint="eastAsia" w:ascii="宋体" w:hAnsi="宋体" w:cs="Times New Roman"/>
          <w:b/>
          <w:bCs/>
          <w:color w:val="000000" w:themeColor="text1"/>
          <w:sz w:val="30"/>
          <w:szCs w:val="30"/>
          <w14:textFill>
            <w14:solidFill>
              <w14:schemeClr w14:val="tx1"/>
            </w14:solidFill>
          </w14:textFill>
        </w:rPr>
        <w:t>三月</w:t>
      </w:r>
    </w:p>
    <w:p w14:paraId="662869A5">
      <w:pPr>
        <w:spacing w:line="500" w:lineRule="exact"/>
        <w:jc w:val="center"/>
        <w:rPr>
          <w:rStyle w:val="30"/>
          <w:rFonts w:asciiTheme="majorEastAsia" w:hAnsiTheme="majorEastAsia" w:eastAsiaTheme="majorEastAsia"/>
          <w:b/>
          <w:color w:val="000000" w:themeColor="text1"/>
          <w:sz w:val="24"/>
          <w:u w:val="single"/>
          <w14:textFill>
            <w14:solidFill>
              <w14:schemeClr w14:val="tx1"/>
            </w14:solidFill>
          </w14:textFill>
        </w:rPr>
      </w:pPr>
    </w:p>
    <w:p w14:paraId="008C2DB8">
      <w:pPr>
        <w:pStyle w:val="31"/>
      </w:pPr>
    </w:p>
    <w:p w14:paraId="5E60FA02">
      <w:pPr>
        <w:rPr>
          <w:rStyle w:val="30"/>
          <w:rFonts w:asciiTheme="majorEastAsia" w:hAnsiTheme="majorEastAsia" w:eastAsiaTheme="majorEastAsia"/>
          <w:color w:val="000000" w:themeColor="text1"/>
          <w:sz w:val="24"/>
          <w14:textFill>
            <w14:solidFill>
              <w14:schemeClr w14:val="tx1"/>
            </w14:solidFill>
          </w14:textFill>
        </w:rPr>
      </w:pPr>
      <w:r>
        <w:rPr>
          <w:rStyle w:val="30"/>
          <w:rFonts w:asciiTheme="majorEastAsia" w:hAnsiTheme="majorEastAsia" w:eastAsiaTheme="majorEastAsia"/>
          <w:color w:val="000000" w:themeColor="text1"/>
          <w:sz w:val="24"/>
          <w14:textFill>
            <w14:solidFill>
              <w14:schemeClr w14:val="tx1"/>
            </w14:solidFill>
          </w14:textFill>
        </w:rPr>
        <w:br w:type="page"/>
      </w:r>
    </w:p>
    <w:p w14:paraId="37C725A4">
      <w:pPr>
        <w:pStyle w:val="20"/>
      </w:pPr>
    </w:p>
    <w:p w14:paraId="5EAB651C">
      <w:pPr>
        <w:spacing w:line="500" w:lineRule="exact"/>
        <w:rPr>
          <w:rStyle w:val="30"/>
          <w:rFonts w:asciiTheme="majorEastAsia" w:hAnsiTheme="majorEastAsia" w:eastAsiaTheme="majorEastAsia"/>
          <w:color w:val="000000" w:themeColor="text1"/>
          <w:sz w:val="24"/>
          <w14:textFill>
            <w14:solidFill>
              <w14:schemeClr w14:val="tx1"/>
            </w14:solidFill>
          </w14:textFill>
        </w:rPr>
      </w:pPr>
    </w:p>
    <w:p w14:paraId="1129E2DD">
      <w:pPr>
        <w:spacing w:line="500" w:lineRule="exact"/>
        <w:rPr>
          <w:rStyle w:val="30"/>
          <w:rFonts w:asciiTheme="majorEastAsia" w:hAnsiTheme="majorEastAsia" w:eastAsiaTheme="majorEastAsia"/>
          <w:color w:val="000000" w:themeColor="text1"/>
          <w:sz w:val="24"/>
          <w14:textFill>
            <w14:solidFill>
              <w14:schemeClr w14:val="tx1"/>
            </w14:solidFill>
          </w14:textFill>
        </w:rPr>
      </w:pPr>
    </w:p>
    <w:p w14:paraId="276D8BDD">
      <w:pPr>
        <w:pStyle w:val="63"/>
        <w:spacing w:line="500" w:lineRule="exact"/>
        <w:jc w:val="center"/>
        <w:rPr>
          <w:rStyle w:val="30"/>
          <w:rFonts w:asciiTheme="majorEastAsia" w:hAnsiTheme="majorEastAsia" w:eastAsiaTheme="majorEastAsia"/>
          <w:b/>
          <w:color w:val="000000" w:themeColor="text1"/>
          <w:sz w:val="44"/>
          <w:szCs w:val="44"/>
          <w14:textFill>
            <w14:solidFill>
              <w14:schemeClr w14:val="tx1"/>
            </w14:solidFill>
          </w14:textFill>
        </w:rPr>
      </w:pPr>
      <w:r>
        <w:rPr>
          <w:rStyle w:val="30"/>
          <w:rFonts w:asciiTheme="majorEastAsia" w:hAnsiTheme="majorEastAsia" w:eastAsiaTheme="majorEastAsia"/>
          <w:b/>
          <w:color w:val="000000" w:themeColor="text1"/>
          <w:sz w:val="44"/>
          <w:szCs w:val="44"/>
          <w14:textFill>
            <w14:solidFill>
              <w14:schemeClr w14:val="tx1"/>
            </w14:solidFill>
          </w14:textFill>
        </w:rPr>
        <w:t>目录</w:t>
      </w:r>
    </w:p>
    <w:p w14:paraId="5A97C19B">
      <w:pPr>
        <w:pStyle w:val="63"/>
        <w:spacing w:line="500" w:lineRule="exact"/>
        <w:jc w:val="center"/>
        <w:rPr>
          <w:rStyle w:val="30"/>
          <w:rFonts w:asciiTheme="majorEastAsia" w:hAnsiTheme="majorEastAsia" w:eastAsiaTheme="majorEastAsia"/>
          <w:b/>
          <w:color w:val="000000" w:themeColor="text1"/>
          <w:sz w:val="44"/>
          <w:szCs w:val="44"/>
          <w14:textFill>
            <w14:solidFill>
              <w14:schemeClr w14:val="tx1"/>
            </w14:solidFill>
          </w14:textFill>
        </w:rPr>
      </w:pPr>
    </w:p>
    <w:p w14:paraId="17C42A2E">
      <w:pPr>
        <w:pStyle w:val="15"/>
        <w:tabs>
          <w:tab w:val="right" w:leader="dot" w:pos="9412"/>
        </w:tabs>
        <w:rPr>
          <w:sz w:val="28"/>
          <w:szCs w:val="28"/>
        </w:rPr>
      </w:pPr>
      <w:r>
        <w:rPr>
          <w:rStyle w:val="30"/>
          <w:rFonts w:hint="eastAsia"/>
        </w:rPr>
        <w:fldChar w:fldCharType="begin"/>
      </w:r>
      <w:r>
        <w:rPr>
          <w:rStyle w:val="30"/>
          <w:rFonts w:hint="eastAsia" w:ascii="仿宋" w:hAnsi="仿宋" w:eastAsia="仿宋" w:cs="仿宋"/>
          <w:color w:val="000000" w:themeColor="text1"/>
          <w:kern w:val="0"/>
          <w:sz w:val="28"/>
          <w:szCs w:val="28"/>
          <w14:textFill>
            <w14:solidFill>
              <w14:schemeClr w14:val="tx1"/>
            </w14:solidFill>
          </w14:textFill>
        </w:rPr>
        <w:instrText xml:space="preserve"> TOC \o "1-1" \u </w:instrText>
      </w:r>
      <w:r>
        <w:rPr>
          <w:rStyle w:val="30"/>
          <w:rFonts w:hint="eastAsia"/>
        </w:rPr>
        <w:fldChar w:fldCharType="separate"/>
      </w:r>
      <w:r>
        <w:rPr>
          <w:rFonts w:cs="宋体" w:asciiTheme="majorEastAsia" w:hAnsiTheme="majorEastAsia" w:eastAsiaTheme="majorEastAsia"/>
          <w:bCs/>
          <w:color w:val="000000" w:themeColor="text1"/>
          <w:kern w:val="0"/>
          <w:sz w:val="28"/>
          <w:szCs w:val="28"/>
          <w14:textFill>
            <w14:solidFill>
              <w14:schemeClr w14:val="tx1"/>
            </w14:solidFill>
          </w14:textFill>
        </w:rPr>
        <w:t>第一章 竞价公告</w:t>
      </w:r>
      <w:r>
        <w:rPr>
          <w:sz w:val="28"/>
          <w:szCs w:val="28"/>
        </w:rPr>
        <w:tab/>
      </w:r>
      <w:r>
        <w:rPr>
          <w:sz w:val="28"/>
          <w:szCs w:val="28"/>
        </w:rPr>
        <w:fldChar w:fldCharType="begin"/>
      </w:r>
      <w:r>
        <w:rPr>
          <w:sz w:val="28"/>
          <w:szCs w:val="28"/>
        </w:rPr>
        <w:instrText xml:space="preserve"> PAGEREF _Toc21476 \h </w:instrText>
      </w:r>
      <w:r>
        <w:rPr>
          <w:sz w:val="28"/>
          <w:szCs w:val="28"/>
        </w:rPr>
        <w:fldChar w:fldCharType="separate"/>
      </w:r>
      <w:r>
        <w:rPr>
          <w:sz w:val="28"/>
          <w:szCs w:val="28"/>
        </w:rPr>
        <w:t>3</w:t>
      </w:r>
      <w:r>
        <w:rPr>
          <w:sz w:val="28"/>
          <w:szCs w:val="28"/>
        </w:rPr>
        <w:fldChar w:fldCharType="end"/>
      </w:r>
    </w:p>
    <w:p w14:paraId="129ACBBB">
      <w:pPr>
        <w:pStyle w:val="15"/>
        <w:tabs>
          <w:tab w:val="right" w:leader="dot" w:pos="9412"/>
        </w:tabs>
        <w:rPr>
          <w:sz w:val="28"/>
          <w:szCs w:val="28"/>
        </w:rPr>
      </w:pPr>
      <w:r>
        <w:rPr>
          <w:rFonts w:hint="eastAsia" w:ascii="宋体" w:hAnsi="宋体" w:cs="宋体"/>
          <w:kern w:val="0"/>
          <w:sz w:val="28"/>
          <w:szCs w:val="28"/>
        </w:rPr>
        <w:t>第二章 网上竞价须知</w:t>
      </w:r>
      <w:r>
        <w:rPr>
          <w:sz w:val="28"/>
          <w:szCs w:val="28"/>
        </w:rPr>
        <w:tab/>
      </w:r>
      <w:r>
        <w:rPr>
          <w:sz w:val="28"/>
          <w:szCs w:val="28"/>
        </w:rPr>
        <w:fldChar w:fldCharType="begin"/>
      </w:r>
      <w:r>
        <w:rPr>
          <w:sz w:val="28"/>
          <w:szCs w:val="28"/>
        </w:rPr>
        <w:instrText xml:space="preserve"> PAGEREF _Toc26662 \h </w:instrText>
      </w:r>
      <w:r>
        <w:rPr>
          <w:sz w:val="28"/>
          <w:szCs w:val="28"/>
        </w:rPr>
        <w:fldChar w:fldCharType="separate"/>
      </w:r>
      <w:r>
        <w:rPr>
          <w:sz w:val="28"/>
          <w:szCs w:val="28"/>
        </w:rPr>
        <w:t>6</w:t>
      </w:r>
      <w:r>
        <w:rPr>
          <w:sz w:val="28"/>
          <w:szCs w:val="28"/>
        </w:rPr>
        <w:fldChar w:fldCharType="end"/>
      </w:r>
    </w:p>
    <w:p w14:paraId="22601FF0">
      <w:pPr>
        <w:pStyle w:val="15"/>
        <w:tabs>
          <w:tab w:val="right" w:leader="dot" w:pos="9412"/>
        </w:tabs>
        <w:rPr>
          <w:sz w:val="28"/>
          <w:szCs w:val="28"/>
        </w:rPr>
      </w:pPr>
      <w:r>
        <w:rPr>
          <w:rFonts w:asciiTheme="majorEastAsia" w:hAnsiTheme="majorEastAsia" w:eastAsiaTheme="majorEastAsia"/>
          <w:color w:val="000000" w:themeColor="text1"/>
          <w:kern w:val="0"/>
          <w:sz w:val="28"/>
          <w:szCs w:val="28"/>
          <w14:textFill>
            <w14:solidFill>
              <w14:schemeClr w14:val="tx1"/>
            </w14:solidFill>
          </w14:textFill>
        </w:rPr>
        <w:t>第</w:t>
      </w:r>
      <w:r>
        <w:rPr>
          <w:rFonts w:hint="eastAsia" w:asciiTheme="majorEastAsia" w:hAnsiTheme="majorEastAsia" w:eastAsiaTheme="majorEastAsia"/>
          <w:color w:val="000000" w:themeColor="text1"/>
          <w:kern w:val="0"/>
          <w:sz w:val="28"/>
          <w:szCs w:val="28"/>
          <w14:textFill>
            <w14:solidFill>
              <w14:schemeClr w14:val="tx1"/>
            </w14:solidFill>
          </w14:textFill>
        </w:rPr>
        <w:t>三</w:t>
      </w:r>
      <w:r>
        <w:rPr>
          <w:rFonts w:asciiTheme="majorEastAsia" w:hAnsiTheme="majorEastAsia" w:eastAsiaTheme="majorEastAsia"/>
          <w:color w:val="000000" w:themeColor="text1"/>
          <w:kern w:val="0"/>
          <w:sz w:val="28"/>
          <w:szCs w:val="28"/>
          <w14:textFill>
            <w14:solidFill>
              <w14:schemeClr w14:val="tx1"/>
            </w14:solidFill>
          </w14:textFill>
        </w:rPr>
        <w:t>章 网上竞价内容及要求</w:t>
      </w:r>
      <w:r>
        <w:rPr>
          <w:sz w:val="28"/>
          <w:szCs w:val="28"/>
        </w:rPr>
        <w:tab/>
      </w:r>
      <w:r>
        <w:rPr>
          <w:sz w:val="28"/>
          <w:szCs w:val="28"/>
        </w:rPr>
        <w:fldChar w:fldCharType="begin"/>
      </w:r>
      <w:r>
        <w:rPr>
          <w:sz w:val="28"/>
          <w:szCs w:val="28"/>
        </w:rPr>
        <w:instrText xml:space="preserve"> PAGEREF _Toc25440 \h </w:instrText>
      </w:r>
      <w:r>
        <w:rPr>
          <w:sz w:val="28"/>
          <w:szCs w:val="28"/>
        </w:rPr>
        <w:fldChar w:fldCharType="separate"/>
      </w:r>
      <w:r>
        <w:rPr>
          <w:sz w:val="28"/>
          <w:szCs w:val="28"/>
        </w:rPr>
        <w:t>10</w:t>
      </w:r>
      <w:r>
        <w:rPr>
          <w:sz w:val="28"/>
          <w:szCs w:val="28"/>
        </w:rPr>
        <w:fldChar w:fldCharType="end"/>
      </w:r>
    </w:p>
    <w:p w14:paraId="0FFAA072">
      <w:pPr>
        <w:pStyle w:val="15"/>
        <w:tabs>
          <w:tab w:val="right" w:leader="dot" w:pos="9412"/>
        </w:tabs>
        <w:rPr>
          <w:sz w:val="28"/>
          <w:szCs w:val="28"/>
        </w:rPr>
      </w:pPr>
      <w:r>
        <w:rPr>
          <w:rFonts w:hint="eastAsia" w:ascii="宋体" w:hAnsi="宋体"/>
          <w:bCs/>
          <w:sz w:val="28"/>
          <w:szCs w:val="28"/>
        </w:rPr>
        <w:t>第四章 合同参考文本</w:t>
      </w:r>
      <w:r>
        <w:rPr>
          <w:sz w:val="28"/>
          <w:szCs w:val="28"/>
        </w:rPr>
        <w:tab/>
      </w:r>
      <w:r>
        <w:rPr>
          <w:sz w:val="28"/>
          <w:szCs w:val="28"/>
        </w:rPr>
        <w:fldChar w:fldCharType="begin"/>
      </w:r>
      <w:r>
        <w:rPr>
          <w:sz w:val="28"/>
          <w:szCs w:val="28"/>
        </w:rPr>
        <w:instrText xml:space="preserve"> PAGEREF _Toc4832 \h </w:instrText>
      </w:r>
      <w:r>
        <w:rPr>
          <w:sz w:val="28"/>
          <w:szCs w:val="28"/>
        </w:rPr>
        <w:fldChar w:fldCharType="separate"/>
      </w:r>
      <w:r>
        <w:rPr>
          <w:sz w:val="28"/>
          <w:szCs w:val="28"/>
        </w:rPr>
        <w:t>15</w:t>
      </w:r>
      <w:r>
        <w:rPr>
          <w:sz w:val="28"/>
          <w:szCs w:val="28"/>
        </w:rPr>
        <w:fldChar w:fldCharType="end"/>
      </w:r>
    </w:p>
    <w:p w14:paraId="40CC3B20">
      <w:pPr>
        <w:pStyle w:val="15"/>
        <w:tabs>
          <w:tab w:val="right" w:leader="dot" w:pos="9412"/>
        </w:tabs>
        <w:rPr>
          <w:sz w:val="28"/>
          <w:szCs w:val="28"/>
        </w:rPr>
      </w:pPr>
      <w:r>
        <w:rPr>
          <w:rFonts w:cs="Times New Roman" w:asciiTheme="majorEastAsia" w:hAnsiTheme="majorEastAsia" w:eastAsiaTheme="majorEastAsia"/>
          <w:bCs/>
          <w:color w:val="000000" w:themeColor="text1"/>
          <w:sz w:val="28"/>
          <w:szCs w:val="28"/>
          <w14:textFill>
            <w14:solidFill>
              <w14:schemeClr w14:val="tx1"/>
            </w14:solidFill>
          </w14:textFill>
        </w:rPr>
        <w:t>第</w:t>
      </w:r>
      <w:r>
        <w:rPr>
          <w:rFonts w:hint="eastAsia" w:cs="Times New Roman" w:asciiTheme="majorEastAsia" w:hAnsiTheme="majorEastAsia" w:eastAsiaTheme="majorEastAsia"/>
          <w:bCs/>
          <w:color w:val="000000" w:themeColor="text1"/>
          <w:sz w:val="28"/>
          <w:szCs w:val="28"/>
          <w14:textFill>
            <w14:solidFill>
              <w14:schemeClr w14:val="tx1"/>
            </w14:solidFill>
          </w14:textFill>
        </w:rPr>
        <w:t>五</w:t>
      </w:r>
      <w:r>
        <w:rPr>
          <w:rFonts w:cs="Times New Roman" w:asciiTheme="majorEastAsia" w:hAnsiTheme="majorEastAsia" w:eastAsiaTheme="majorEastAsia"/>
          <w:bCs/>
          <w:color w:val="000000" w:themeColor="text1"/>
          <w:sz w:val="28"/>
          <w:szCs w:val="28"/>
          <w14:textFill>
            <w14:solidFill>
              <w14:schemeClr w14:val="tx1"/>
            </w14:solidFill>
          </w14:textFill>
        </w:rPr>
        <w:t>章 证明材料格式</w:t>
      </w:r>
      <w:r>
        <w:rPr>
          <w:sz w:val="28"/>
          <w:szCs w:val="28"/>
        </w:rPr>
        <w:tab/>
      </w:r>
      <w:r>
        <w:rPr>
          <w:sz w:val="28"/>
          <w:szCs w:val="28"/>
        </w:rPr>
        <w:fldChar w:fldCharType="begin"/>
      </w:r>
      <w:r>
        <w:rPr>
          <w:sz w:val="28"/>
          <w:szCs w:val="28"/>
        </w:rPr>
        <w:instrText xml:space="preserve"> PAGEREF _Toc1351 \h </w:instrText>
      </w:r>
      <w:r>
        <w:rPr>
          <w:sz w:val="28"/>
          <w:szCs w:val="28"/>
        </w:rPr>
        <w:fldChar w:fldCharType="separate"/>
      </w:r>
      <w:r>
        <w:rPr>
          <w:sz w:val="28"/>
          <w:szCs w:val="28"/>
        </w:rPr>
        <w:t>22</w:t>
      </w:r>
      <w:r>
        <w:rPr>
          <w:sz w:val="28"/>
          <w:szCs w:val="28"/>
        </w:rPr>
        <w:fldChar w:fldCharType="end"/>
      </w:r>
    </w:p>
    <w:p w14:paraId="281BBAEF">
      <w:pPr>
        <w:spacing w:line="500" w:lineRule="exact"/>
        <w:ind w:firstLine="560" w:firstLineChars="200"/>
        <w:jc w:val="center"/>
        <w:rPr>
          <w:rStyle w:val="30"/>
          <w:rFonts w:cs="宋体" w:asciiTheme="majorEastAsia" w:hAnsiTheme="majorEastAsia" w:eastAsiaTheme="majorEastAsia"/>
          <w:bCs/>
          <w:color w:val="000000" w:themeColor="text1"/>
          <w:kern w:val="0"/>
          <w:sz w:val="280"/>
          <w:szCs w:val="280"/>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fldChar w:fldCharType="end"/>
      </w:r>
    </w:p>
    <w:p w14:paraId="5D668661">
      <w:pPr>
        <w:spacing w:line="500" w:lineRule="exact"/>
        <w:ind w:firstLine="1120" w:firstLineChars="200"/>
        <w:jc w:val="center"/>
        <w:rPr>
          <w:rStyle w:val="30"/>
          <w:rFonts w:cs="宋体" w:asciiTheme="majorEastAsia" w:hAnsiTheme="majorEastAsia" w:eastAsiaTheme="majorEastAsia"/>
          <w:b/>
          <w:bCs/>
          <w:color w:val="000000" w:themeColor="text1"/>
          <w:kern w:val="0"/>
          <w:sz w:val="56"/>
          <w:szCs w:val="56"/>
          <w14:textFill>
            <w14:solidFill>
              <w14:schemeClr w14:val="tx1"/>
            </w14:solidFill>
          </w14:textFill>
        </w:rPr>
      </w:pPr>
    </w:p>
    <w:p w14:paraId="72CE34B1">
      <w:pPr>
        <w:spacing w:line="500" w:lineRule="exact"/>
        <w:ind w:firstLine="1120" w:firstLineChars="200"/>
        <w:jc w:val="center"/>
        <w:rPr>
          <w:rStyle w:val="30"/>
          <w:rFonts w:cs="宋体" w:asciiTheme="majorEastAsia" w:hAnsiTheme="majorEastAsia" w:eastAsiaTheme="majorEastAsia"/>
          <w:b/>
          <w:bCs/>
          <w:color w:val="000000" w:themeColor="text1"/>
          <w:kern w:val="0"/>
          <w:sz w:val="56"/>
          <w:szCs w:val="56"/>
          <w14:textFill>
            <w14:solidFill>
              <w14:schemeClr w14:val="tx1"/>
            </w14:solidFill>
          </w14:textFill>
        </w:rPr>
      </w:pPr>
    </w:p>
    <w:p w14:paraId="62D3F447">
      <w:pPr>
        <w:spacing w:line="500" w:lineRule="exact"/>
        <w:ind w:firstLine="480" w:firstLineChars="200"/>
        <w:jc w:val="center"/>
        <w:rPr>
          <w:rStyle w:val="30"/>
          <w:rFonts w:cs="宋体" w:asciiTheme="majorEastAsia" w:hAnsiTheme="majorEastAsia" w:eastAsiaTheme="majorEastAsia"/>
          <w:b/>
          <w:bCs/>
          <w:color w:val="000000" w:themeColor="text1"/>
          <w:kern w:val="0"/>
          <w:sz w:val="24"/>
          <w14:textFill>
            <w14:solidFill>
              <w14:schemeClr w14:val="tx1"/>
            </w14:solidFill>
          </w14:textFill>
        </w:rPr>
      </w:pPr>
    </w:p>
    <w:p w14:paraId="73057945">
      <w:pPr>
        <w:spacing w:line="500" w:lineRule="exact"/>
        <w:ind w:firstLine="480" w:firstLineChars="200"/>
        <w:jc w:val="center"/>
        <w:rPr>
          <w:rStyle w:val="30"/>
          <w:rFonts w:cs="宋体" w:asciiTheme="majorEastAsia" w:hAnsiTheme="majorEastAsia" w:eastAsiaTheme="majorEastAsia"/>
          <w:b/>
          <w:bCs/>
          <w:color w:val="000000" w:themeColor="text1"/>
          <w:kern w:val="0"/>
          <w:sz w:val="24"/>
          <w14:textFill>
            <w14:solidFill>
              <w14:schemeClr w14:val="tx1"/>
            </w14:solidFill>
          </w14:textFill>
        </w:rPr>
      </w:pPr>
    </w:p>
    <w:p w14:paraId="7528CD8D">
      <w:pPr>
        <w:spacing w:line="500" w:lineRule="exact"/>
        <w:ind w:firstLine="480" w:firstLineChars="200"/>
        <w:jc w:val="center"/>
        <w:rPr>
          <w:rStyle w:val="30"/>
          <w:rFonts w:cs="宋体" w:asciiTheme="majorEastAsia" w:hAnsiTheme="majorEastAsia" w:eastAsiaTheme="majorEastAsia"/>
          <w:b/>
          <w:bCs/>
          <w:color w:val="000000" w:themeColor="text1"/>
          <w:kern w:val="0"/>
          <w:sz w:val="24"/>
          <w14:textFill>
            <w14:solidFill>
              <w14:schemeClr w14:val="tx1"/>
            </w14:solidFill>
          </w14:textFill>
        </w:rPr>
      </w:pPr>
    </w:p>
    <w:p w14:paraId="56DB6C79">
      <w:pPr>
        <w:spacing w:line="500" w:lineRule="exact"/>
        <w:ind w:firstLine="480" w:firstLineChars="200"/>
        <w:jc w:val="center"/>
        <w:rPr>
          <w:rStyle w:val="30"/>
          <w:rFonts w:cs="宋体" w:asciiTheme="majorEastAsia" w:hAnsiTheme="majorEastAsia" w:eastAsiaTheme="majorEastAsia"/>
          <w:b/>
          <w:bCs/>
          <w:color w:val="000000" w:themeColor="text1"/>
          <w:kern w:val="0"/>
          <w:sz w:val="24"/>
          <w14:textFill>
            <w14:solidFill>
              <w14:schemeClr w14:val="tx1"/>
            </w14:solidFill>
          </w14:textFill>
        </w:rPr>
      </w:pPr>
    </w:p>
    <w:p w14:paraId="3E0A2025">
      <w:pPr>
        <w:spacing w:line="500" w:lineRule="exact"/>
        <w:ind w:firstLine="480" w:firstLineChars="200"/>
        <w:jc w:val="center"/>
        <w:rPr>
          <w:rStyle w:val="30"/>
          <w:rFonts w:cs="宋体" w:asciiTheme="majorEastAsia" w:hAnsiTheme="majorEastAsia" w:eastAsiaTheme="majorEastAsia"/>
          <w:b/>
          <w:bCs/>
          <w:color w:val="000000" w:themeColor="text1"/>
          <w:kern w:val="0"/>
          <w:sz w:val="24"/>
          <w14:textFill>
            <w14:solidFill>
              <w14:schemeClr w14:val="tx1"/>
            </w14:solidFill>
          </w14:textFill>
        </w:rPr>
      </w:pPr>
    </w:p>
    <w:p w14:paraId="08CEEA83">
      <w:pPr>
        <w:spacing w:line="500" w:lineRule="exact"/>
        <w:ind w:firstLine="480" w:firstLineChars="200"/>
        <w:jc w:val="center"/>
        <w:rPr>
          <w:rStyle w:val="30"/>
          <w:rFonts w:cs="宋体" w:asciiTheme="majorEastAsia" w:hAnsiTheme="majorEastAsia" w:eastAsiaTheme="majorEastAsia"/>
          <w:b/>
          <w:bCs/>
          <w:color w:val="000000" w:themeColor="text1"/>
          <w:kern w:val="0"/>
          <w:sz w:val="24"/>
          <w14:textFill>
            <w14:solidFill>
              <w14:schemeClr w14:val="tx1"/>
            </w14:solidFill>
          </w14:textFill>
        </w:rPr>
      </w:pPr>
    </w:p>
    <w:p w14:paraId="42C95D0D">
      <w:pPr>
        <w:spacing w:line="500" w:lineRule="exact"/>
        <w:ind w:firstLine="480" w:firstLineChars="200"/>
        <w:jc w:val="center"/>
        <w:rPr>
          <w:rStyle w:val="30"/>
          <w:rFonts w:cs="宋体" w:asciiTheme="majorEastAsia" w:hAnsiTheme="majorEastAsia" w:eastAsiaTheme="majorEastAsia"/>
          <w:b/>
          <w:bCs/>
          <w:color w:val="000000" w:themeColor="text1"/>
          <w:kern w:val="0"/>
          <w:sz w:val="24"/>
          <w14:textFill>
            <w14:solidFill>
              <w14:schemeClr w14:val="tx1"/>
            </w14:solidFill>
          </w14:textFill>
        </w:rPr>
      </w:pPr>
    </w:p>
    <w:p w14:paraId="7422B962">
      <w:pPr>
        <w:spacing w:line="500" w:lineRule="exact"/>
        <w:ind w:firstLine="480" w:firstLineChars="200"/>
        <w:jc w:val="center"/>
        <w:rPr>
          <w:rStyle w:val="30"/>
          <w:rFonts w:cs="宋体" w:asciiTheme="majorEastAsia" w:hAnsiTheme="majorEastAsia" w:eastAsiaTheme="majorEastAsia"/>
          <w:b/>
          <w:bCs/>
          <w:color w:val="000000" w:themeColor="text1"/>
          <w:kern w:val="0"/>
          <w:sz w:val="24"/>
          <w14:textFill>
            <w14:solidFill>
              <w14:schemeClr w14:val="tx1"/>
            </w14:solidFill>
          </w14:textFill>
        </w:rPr>
      </w:pPr>
    </w:p>
    <w:p w14:paraId="070A95C0">
      <w:pPr>
        <w:spacing w:line="500" w:lineRule="exact"/>
        <w:ind w:firstLine="480" w:firstLineChars="200"/>
        <w:jc w:val="center"/>
        <w:rPr>
          <w:rStyle w:val="30"/>
          <w:rFonts w:cs="宋体" w:asciiTheme="majorEastAsia" w:hAnsiTheme="majorEastAsia" w:eastAsiaTheme="majorEastAsia"/>
          <w:b/>
          <w:bCs/>
          <w:color w:val="000000" w:themeColor="text1"/>
          <w:kern w:val="0"/>
          <w:sz w:val="24"/>
          <w14:textFill>
            <w14:solidFill>
              <w14:schemeClr w14:val="tx1"/>
            </w14:solidFill>
          </w14:textFill>
        </w:rPr>
      </w:pPr>
    </w:p>
    <w:p w14:paraId="5D99CC49">
      <w:pPr>
        <w:spacing w:line="500" w:lineRule="exact"/>
        <w:ind w:firstLine="480" w:firstLineChars="200"/>
        <w:jc w:val="center"/>
        <w:rPr>
          <w:rStyle w:val="30"/>
          <w:rFonts w:cs="宋体" w:asciiTheme="majorEastAsia" w:hAnsiTheme="majorEastAsia" w:eastAsiaTheme="majorEastAsia"/>
          <w:b/>
          <w:bCs/>
          <w:color w:val="000000" w:themeColor="text1"/>
          <w:kern w:val="0"/>
          <w:sz w:val="24"/>
          <w14:textFill>
            <w14:solidFill>
              <w14:schemeClr w14:val="tx1"/>
            </w14:solidFill>
          </w14:textFill>
        </w:rPr>
      </w:pPr>
    </w:p>
    <w:p w14:paraId="124F2906">
      <w:pPr>
        <w:spacing w:line="500" w:lineRule="exact"/>
        <w:ind w:firstLine="480" w:firstLineChars="200"/>
        <w:jc w:val="center"/>
        <w:rPr>
          <w:rStyle w:val="30"/>
          <w:rFonts w:cs="宋体" w:asciiTheme="majorEastAsia" w:hAnsiTheme="majorEastAsia" w:eastAsiaTheme="majorEastAsia"/>
          <w:b/>
          <w:bCs/>
          <w:color w:val="000000" w:themeColor="text1"/>
          <w:kern w:val="0"/>
          <w:sz w:val="24"/>
          <w14:textFill>
            <w14:solidFill>
              <w14:schemeClr w14:val="tx1"/>
            </w14:solidFill>
          </w14:textFill>
        </w:rPr>
      </w:pPr>
    </w:p>
    <w:p w14:paraId="1BD962C7">
      <w:pPr>
        <w:spacing w:line="500" w:lineRule="exact"/>
        <w:ind w:firstLine="480" w:firstLineChars="200"/>
        <w:jc w:val="center"/>
        <w:rPr>
          <w:rStyle w:val="30"/>
          <w:rFonts w:cs="宋体" w:asciiTheme="majorEastAsia" w:hAnsiTheme="majorEastAsia" w:eastAsiaTheme="majorEastAsia"/>
          <w:b/>
          <w:bCs/>
          <w:color w:val="000000" w:themeColor="text1"/>
          <w:kern w:val="0"/>
          <w:sz w:val="24"/>
          <w14:textFill>
            <w14:solidFill>
              <w14:schemeClr w14:val="tx1"/>
            </w14:solidFill>
          </w14:textFill>
        </w:rPr>
      </w:pPr>
    </w:p>
    <w:p w14:paraId="4FF34DB5">
      <w:pPr>
        <w:spacing w:line="500" w:lineRule="exact"/>
        <w:ind w:firstLine="480" w:firstLineChars="200"/>
        <w:jc w:val="center"/>
        <w:rPr>
          <w:rStyle w:val="30"/>
          <w:rFonts w:cs="宋体" w:asciiTheme="majorEastAsia" w:hAnsiTheme="majorEastAsia" w:eastAsiaTheme="majorEastAsia"/>
          <w:b/>
          <w:bCs/>
          <w:color w:val="000000" w:themeColor="text1"/>
          <w:kern w:val="0"/>
          <w:sz w:val="24"/>
          <w14:textFill>
            <w14:solidFill>
              <w14:schemeClr w14:val="tx1"/>
            </w14:solidFill>
          </w14:textFill>
        </w:rPr>
      </w:pPr>
    </w:p>
    <w:p w14:paraId="2412A457">
      <w:pPr>
        <w:spacing w:line="500" w:lineRule="exact"/>
        <w:rPr>
          <w:rStyle w:val="30"/>
          <w:rFonts w:cs="宋体" w:asciiTheme="majorEastAsia" w:hAnsiTheme="majorEastAsia" w:eastAsiaTheme="majorEastAsia"/>
          <w:b/>
          <w:bCs/>
          <w:color w:val="000000" w:themeColor="text1"/>
          <w:kern w:val="0"/>
          <w:sz w:val="24"/>
          <w14:textFill>
            <w14:solidFill>
              <w14:schemeClr w14:val="tx1"/>
            </w14:solidFill>
          </w14:textFill>
        </w:rPr>
      </w:pPr>
    </w:p>
    <w:p w14:paraId="6AE05876">
      <w:pPr>
        <w:spacing w:line="500" w:lineRule="exact"/>
        <w:jc w:val="center"/>
        <w:rPr>
          <w:rStyle w:val="30"/>
          <w:rFonts w:cs="宋体" w:asciiTheme="majorEastAsia" w:hAnsiTheme="majorEastAsia" w:eastAsiaTheme="majorEastAsia"/>
          <w:b/>
          <w:bCs/>
          <w:color w:val="000000" w:themeColor="text1"/>
          <w:kern w:val="0"/>
          <w:sz w:val="30"/>
          <w:szCs w:val="30"/>
          <w14:textFill>
            <w14:solidFill>
              <w14:schemeClr w14:val="tx1"/>
            </w14:solidFill>
          </w14:textFill>
        </w:rPr>
        <w:sectPr>
          <w:footerReference r:id="rId7" w:type="first"/>
          <w:footerReference r:id="rId6" w:type="default"/>
          <w:pgSz w:w="11906" w:h="16838"/>
          <w:pgMar w:top="1247" w:right="1247" w:bottom="1247" w:left="1247" w:header="471" w:footer="709" w:gutter="0"/>
          <w:pgNumType w:start="1"/>
          <w:cols w:space="425" w:num="1"/>
          <w:titlePg/>
          <w:docGrid w:type="linesAndChars" w:linePitch="312" w:charSpace="0"/>
        </w:sectPr>
      </w:pPr>
    </w:p>
    <w:p w14:paraId="2FF434D9">
      <w:pPr>
        <w:spacing w:line="500" w:lineRule="exact"/>
        <w:jc w:val="center"/>
        <w:outlineLvl w:val="0"/>
        <w:rPr>
          <w:rStyle w:val="30"/>
          <w:rFonts w:cs="宋体" w:asciiTheme="majorEastAsia" w:hAnsiTheme="majorEastAsia" w:eastAsiaTheme="majorEastAsia"/>
          <w:b/>
          <w:bCs/>
          <w:color w:val="000000" w:themeColor="text1"/>
          <w:kern w:val="0"/>
          <w:sz w:val="30"/>
          <w:szCs w:val="30"/>
          <w14:textFill>
            <w14:solidFill>
              <w14:schemeClr w14:val="tx1"/>
            </w14:solidFill>
          </w14:textFill>
        </w:rPr>
      </w:pPr>
      <w:bookmarkStart w:id="0" w:name="_Toc21476"/>
      <w:r>
        <w:rPr>
          <w:rStyle w:val="30"/>
          <w:rFonts w:cs="宋体" w:asciiTheme="majorEastAsia" w:hAnsiTheme="majorEastAsia" w:eastAsiaTheme="majorEastAsia"/>
          <w:b/>
          <w:bCs/>
          <w:color w:val="000000" w:themeColor="text1"/>
          <w:kern w:val="0"/>
          <w:sz w:val="30"/>
          <w:szCs w:val="30"/>
          <w14:textFill>
            <w14:solidFill>
              <w14:schemeClr w14:val="tx1"/>
            </w14:solidFill>
          </w14:textFill>
        </w:rPr>
        <w:t>第一章 竞价公告</w:t>
      </w:r>
      <w:bookmarkEnd w:id="0"/>
    </w:p>
    <w:p w14:paraId="33827E65">
      <w:pPr>
        <w:spacing w:line="500" w:lineRule="exact"/>
        <w:ind w:firstLine="480" w:firstLineChars="200"/>
        <w:jc w:val="left"/>
        <w:rPr>
          <w:rStyle w:val="30"/>
          <w:rFonts w:asciiTheme="majorEastAsia" w:hAnsiTheme="majorEastAsia" w:eastAsiaTheme="majorEastAsia"/>
          <w:color w:val="000000" w:themeColor="text1"/>
          <w:kern w:val="0"/>
          <w:sz w:val="24"/>
          <w:u w:val="single" w:color="000000"/>
          <w14:textFill>
            <w14:solidFill>
              <w14:schemeClr w14:val="tx1"/>
            </w14:solidFill>
          </w14:textFill>
        </w:rPr>
      </w:pPr>
      <w:r>
        <w:rPr>
          <w:rFonts w:hint="eastAsia" w:asciiTheme="majorEastAsia" w:hAnsiTheme="majorEastAsia" w:eastAsiaTheme="majorEastAsia"/>
          <w:bCs/>
          <w:sz w:val="24"/>
        </w:rPr>
        <w:t>福建国诚招标有限公司</w:t>
      </w:r>
      <w:r>
        <w:rPr>
          <w:rStyle w:val="30"/>
          <w:rFonts w:asciiTheme="majorEastAsia" w:hAnsiTheme="majorEastAsia" w:eastAsiaTheme="majorEastAsia"/>
          <w:color w:val="000000" w:themeColor="text1"/>
          <w:kern w:val="0"/>
          <w:sz w:val="24"/>
          <w14:textFill>
            <w14:solidFill>
              <w14:schemeClr w14:val="tx1"/>
            </w14:solidFill>
          </w14:textFill>
        </w:rPr>
        <w:t>受</w:t>
      </w:r>
      <w:r>
        <w:rPr>
          <w:rStyle w:val="30"/>
          <w:rFonts w:hint="eastAsia" w:cs="宋体" w:asciiTheme="majorEastAsia" w:hAnsiTheme="majorEastAsia" w:eastAsiaTheme="majorEastAsia"/>
          <w:bCs/>
          <w:color w:val="000000" w:themeColor="text1"/>
          <w:kern w:val="0"/>
          <w:sz w:val="24"/>
          <w:u w:val="single" w:color="000000"/>
          <w14:textFill>
            <w14:solidFill>
              <w14:schemeClr w14:val="tx1"/>
            </w14:solidFill>
          </w14:textFill>
        </w:rPr>
        <w:t>福建省仓山监狱</w:t>
      </w:r>
      <w:r>
        <w:rPr>
          <w:rStyle w:val="30"/>
          <w:rFonts w:asciiTheme="majorEastAsia" w:hAnsiTheme="majorEastAsia" w:eastAsiaTheme="majorEastAsia"/>
          <w:color w:val="000000" w:themeColor="text1"/>
          <w:kern w:val="0"/>
          <w:sz w:val="24"/>
          <w14:textFill>
            <w14:solidFill>
              <w14:schemeClr w14:val="tx1"/>
            </w14:solidFill>
          </w14:textFill>
        </w:rPr>
        <w:t>委托现通过网上竞价的方式选择</w:t>
      </w:r>
      <w:r>
        <w:rPr>
          <w:rStyle w:val="30"/>
          <w:rFonts w:hint="eastAsia" w:asciiTheme="majorEastAsia" w:hAnsiTheme="majorEastAsia" w:eastAsiaTheme="majorEastAsia"/>
          <w:color w:val="000000" w:themeColor="text1"/>
          <w:kern w:val="0"/>
          <w:sz w:val="24"/>
          <w:u w:val="single"/>
          <w14:textFill>
            <w14:solidFill>
              <w14:schemeClr w14:val="tx1"/>
            </w14:solidFill>
          </w14:textFill>
        </w:rPr>
        <w:t>福建省仓山监狱2025年度离退休人员生日蛋糕券采购项目</w:t>
      </w:r>
      <w:r>
        <w:rPr>
          <w:rStyle w:val="30"/>
          <w:rFonts w:asciiTheme="majorEastAsia" w:hAnsiTheme="majorEastAsia" w:eastAsiaTheme="majorEastAsia"/>
          <w:color w:val="000000" w:themeColor="text1"/>
          <w:kern w:val="0"/>
          <w:sz w:val="24"/>
          <w14:textFill>
            <w14:solidFill>
              <w14:schemeClr w14:val="tx1"/>
            </w14:solidFill>
          </w14:textFill>
        </w:rPr>
        <w:t>的成交人，现邀请合格的竞价供应商对</w:t>
      </w:r>
      <w:r>
        <w:rPr>
          <w:rStyle w:val="30"/>
          <w:rFonts w:asciiTheme="majorEastAsia" w:hAnsiTheme="majorEastAsia" w:eastAsiaTheme="majorEastAsia"/>
          <w:color w:val="000000" w:themeColor="text1"/>
          <w:sz w:val="24"/>
          <w14:textFill>
            <w14:solidFill>
              <w14:schemeClr w14:val="tx1"/>
            </w14:solidFill>
          </w14:textFill>
        </w:rPr>
        <w:t>本项目进行网</w:t>
      </w:r>
      <w:r>
        <w:rPr>
          <w:rStyle w:val="30"/>
          <w:rFonts w:asciiTheme="majorEastAsia" w:hAnsiTheme="majorEastAsia" w:eastAsiaTheme="majorEastAsia"/>
          <w:color w:val="000000" w:themeColor="text1"/>
          <w:kern w:val="0"/>
          <w:sz w:val="24"/>
          <w14:textFill>
            <w14:solidFill>
              <w14:schemeClr w14:val="tx1"/>
            </w14:solidFill>
          </w14:textFill>
        </w:rPr>
        <w:t>上竞价。</w:t>
      </w:r>
    </w:p>
    <w:p w14:paraId="620D5F5D">
      <w:pPr>
        <w:spacing w:line="500" w:lineRule="exact"/>
        <w:ind w:firstLine="480" w:firstLineChars="200"/>
        <w:jc w:val="left"/>
        <w:rPr>
          <w:rStyle w:val="30"/>
          <w:rFonts w:asciiTheme="majorEastAsia" w:hAnsiTheme="majorEastAsia" w:eastAsiaTheme="majorEastAsia"/>
          <w:color w:val="000000" w:themeColor="text1"/>
          <w:kern w:val="0"/>
          <w:sz w:val="24"/>
          <w14:textFill>
            <w14:solidFill>
              <w14:schemeClr w14:val="tx1"/>
            </w14:solidFill>
          </w14:textFill>
        </w:rPr>
      </w:pPr>
      <w:r>
        <w:rPr>
          <w:rStyle w:val="30"/>
          <w:rFonts w:asciiTheme="majorEastAsia" w:hAnsiTheme="majorEastAsia" w:eastAsiaTheme="majorEastAsia"/>
          <w:color w:val="000000" w:themeColor="text1"/>
          <w:kern w:val="0"/>
          <w:sz w:val="24"/>
          <w14:textFill>
            <w14:solidFill>
              <w14:schemeClr w14:val="tx1"/>
            </w14:solidFill>
          </w14:textFill>
        </w:rPr>
        <w:t>1．竞价编号：</w:t>
      </w:r>
      <w:r>
        <w:rPr>
          <w:rStyle w:val="30"/>
          <w:rFonts w:hint="eastAsia" w:asciiTheme="majorEastAsia" w:hAnsiTheme="majorEastAsia" w:eastAsiaTheme="majorEastAsia"/>
          <w:color w:val="000000" w:themeColor="text1"/>
          <w:kern w:val="0"/>
          <w:sz w:val="24"/>
          <w14:textFill>
            <w14:solidFill>
              <w14:schemeClr w14:val="tx1"/>
            </w14:solidFill>
          </w14:textFill>
        </w:rPr>
        <w:t>FJGCWSJJ-FS-2025-005</w:t>
      </w:r>
    </w:p>
    <w:p w14:paraId="6B35FD5B">
      <w:pPr>
        <w:spacing w:line="500" w:lineRule="exact"/>
        <w:ind w:firstLine="480" w:firstLineChars="200"/>
        <w:jc w:val="left"/>
        <w:rPr>
          <w:rStyle w:val="30"/>
          <w:rFonts w:cs="Times New Roman" w:asciiTheme="majorEastAsia" w:hAnsiTheme="majorEastAsia" w:eastAsiaTheme="majorEastAsia"/>
          <w:color w:val="000000" w:themeColor="text1"/>
          <w:kern w:val="0"/>
          <w:sz w:val="24"/>
          <w14:textFill>
            <w14:solidFill>
              <w14:schemeClr w14:val="tx1"/>
            </w14:solidFill>
          </w14:textFill>
        </w:rPr>
      </w:pPr>
      <w:r>
        <w:rPr>
          <w:rStyle w:val="30"/>
          <w:rFonts w:asciiTheme="majorEastAsia" w:hAnsiTheme="majorEastAsia" w:eastAsiaTheme="majorEastAsia"/>
          <w:color w:val="000000" w:themeColor="text1"/>
          <w:kern w:val="0"/>
          <w:sz w:val="24"/>
          <w14:textFill>
            <w14:solidFill>
              <w14:schemeClr w14:val="tx1"/>
            </w14:solidFill>
          </w14:textFill>
        </w:rPr>
        <w:t>2．项目名称</w:t>
      </w:r>
      <w:r>
        <w:rPr>
          <w:rStyle w:val="30"/>
          <w:rFonts w:hint="eastAsia" w:cs="Times New Roman" w:asciiTheme="majorEastAsia" w:hAnsiTheme="majorEastAsia" w:eastAsiaTheme="majorEastAsia"/>
          <w:color w:val="000000" w:themeColor="text1"/>
          <w:kern w:val="0"/>
          <w:sz w:val="24"/>
          <w14:textFill>
            <w14:solidFill>
              <w14:schemeClr w14:val="tx1"/>
            </w14:solidFill>
          </w14:textFill>
        </w:rPr>
        <w:t>：福建省仓山监狱2025年度离退休人员生日蛋糕券采购项目</w:t>
      </w:r>
    </w:p>
    <w:p w14:paraId="449835D1">
      <w:pPr>
        <w:spacing w:line="500" w:lineRule="exact"/>
        <w:ind w:firstLine="480" w:firstLineChars="200"/>
        <w:jc w:val="left"/>
        <w:rPr>
          <w:rStyle w:val="30"/>
          <w:rFonts w:asciiTheme="majorEastAsia" w:hAnsiTheme="majorEastAsia" w:eastAsiaTheme="majorEastAsia"/>
          <w:color w:val="000000" w:themeColor="text1"/>
          <w:kern w:val="0"/>
          <w:sz w:val="24"/>
          <w14:textFill>
            <w14:solidFill>
              <w14:schemeClr w14:val="tx1"/>
            </w14:solidFill>
          </w14:textFill>
        </w:rPr>
      </w:pPr>
      <w:r>
        <w:rPr>
          <w:rStyle w:val="30"/>
          <w:rFonts w:asciiTheme="majorEastAsia" w:hAnsiTheme="majorEastAsia" w:eastAsiaTheme="majorEastAsia"/>
          <w:color w:val="000000" w:themeColor="text1"/>
          <w:kern w:val="0"/>
          <w:sz w:val="24"/>
          <w14:textFill>
            <w14:solidFill>
              <w14:schemeClr w14:val="tx1"/>
            </w14:solidFill>
          </w14:textFill>
        </w:rPr>
        <w:t>3．竞价采购货物(服务)名称、数量及主要技术规格售后服务要求等详见“第二章 网上竞价内容及要求”。</w:t>
      </w:r>
    </w:p>
    <w:p w14:paraId="4B255916">
      <w:pPr>
        <w:spacing w:line="500" w:lineRule="exact"/>
        <w:ind w:firstLine="480" w:firstLineChars="200"/>
        <w:rPr>
          <w:rStyle w:val="30"/>
          <w:rFonts w:asciiTheme="majorEastAsia" w:hAnsiTheme="majorEastAsia" w:eastAsiaTheme="majorEastAsia"/>
          <w:color w:val="000000" w:themeColor="text1"/>
          <w:kern w:val="0"/>
          <w:sz w:val="24"/>
          <w14:textFill>
            <w14:solidFill>
              <w14:schemeClr w14:val="tx1"/>
            </w14:solidFill>
          </w14:textFill>
        </w:rPr>
      </w:pPr>
      <w:r>
        <w:rPr>
          <w:rStyle w:val="30"/>
          <w:rFonts w:asciiTheme="majorEastAsia" w:hAnsiTheme="majorEastAsia" w:eastAsiaTheme="majorEastAsia"/>
          <w:color w:val="000000" w:themeColor="text1"/>
          <w:kern w:val="0"/>
          <w:sz w:val="24"/>
          <w14:textFill>
            <w14:solidFill>
              <w14:schemeClr w14:val="tx1"/>
            </w14:solidFill>
          </w14:textFill>
        </w:rPr>
        <w:t>4．时间：</w:t>
      </w:r>
    </w:p>
    <w:p w14:paraId="51EA3EA8">
      <w:pPr>
        <w:spacing w:line="500" w:lineRule="exact"/>
        <w:ind w:firstLine="480" w:firstLineChars="200"/>
        <w:rPr>
          <w:rFonts w:ascii="宋体" w:hAnsi="宋体" w:cs="宋体"/>
          <w:sz w:val="24"/>
          <w:highlight w:val="none"/>
        </w:rPr>
      </w:pPr>
      <w:r>
        <w:rPr>
          <w:rFonts w:hint="eastAsia" w:ascii="宋体" w:hAnsi="宋体" w:cs="宋体"/>
          <w:sz w:val="24"/>
          <w:highlight w:val="none"/>
        </w:rPr>
        <w:t>公告起始时间：2025年0</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03</w:t>
      </w:r>
      <w:r>
        <w:rPr>
          <w:rFonts w:hint="eastAsia" w:ascii="宋体" w:hAnsi="宋体" w:cs="宋体"/>
          <w:sz w:val="24"/>
          <w:highlight w:val="none"/>
        </w:rPr>
        <w:t>日</w:t>
      </w:r>
      <w:r>
        <w:rPr>
          <w:rFonts w:hint="eastAsia" w:ascii="宋体" w:hAnsi="宋体" w:cs="宋体"/>
          <w:sz w:val="24"/>
          <w:highlight w:val="none"/>
          <w:lang w:val="en-US" w:eastAsia="zh-CN"/>
        </w:rPr>
        <w:t>17</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0:00</w:t>
      </w:r>
    </w:p>
    <w:p w14:paraId="1FD70449">
      <w:pPr>
        <w:spacing w:line="500" w:lineRule="exact"/>
        <w:ind w:firstLine="480" w:firstLineChars="200"/>
        <w:rPr>
          <w:rFonts w:ascii="宋体" w:hAnsi="宋体" w:cs="宋体"/>
          <w:sz w:val="24"/>
          <w:highlight w:val="none"/>
        </w:rPr>
      </w:pPr>
      <w:r>
        <w:rPr>
          <w:rFonts w:hint="eastAsia" w:ascii="宋体" w:hAnsi="宋体" w:cs="宋体"/>
          <w:sz w:val="24"/>
          <w:highlight w:val="none"/>
        </w:rPr>
        <w:t>公告截止时间：2025年0</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09</w:t>
      </w:r>
      <w:r>
        <w:rPr>
          <w:rFonts w:hint="eastAsia" w:ascii="宋体" w:hAnsi="宋体" w:cs="宋体"/>
          <w:sz w:val="24"/>
          <w:highlight w:val="none"/>
        </w:rPr>
        <w:t>日</w:t>
      </w:r>
      <w:r>
        <w:rPr>
          <w:rFonts w:hint="eastAsia" w:ascii="宋体" w:hAnsi="宋体" w:cs="宋体"/>
          <w:sz w:val="24"/>
          <w:highlight w:val="none"/>
          <w:lang w:val="en-US" w:eastAsia="zh-CN"/>
        </w:rPr>
        <w:t>17</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0:00</w:t>
      </w:r>
    </w:p>
    <w:p w14:paraId="42E9C919">
      <w:pPr>
        <w:spacing w:line="500" w:lineRule="exact"/>
        <w:ind w:firstLine="480" w:firstLineChars="200"/>
        <w:rPr>
          <w:rFonts w:ascii="宋体" w:hAnsi="宋体" w:cs="宋体"/>
          <w:sz w:val="24"/>
          <w:highlight w:val="none"/>
        </w:rPr>
      </w:pPr>
      <w:r>
        <w:rPr>
          <w:rFonts w:hint="eastAsia" w:ascii="宋体" w:hAnsi="宋体" w:cs="宋体"/>
          <w:sz w:val="24"/>
          <w:highlight w:val="none"/>
        </w:rPr>
        <w:t>报名截止时间：2025年0</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09</w:t>
      </w:r>
      <w:r>
        <w:rPr>
          <w:rFonts w:hint="eastAsia" w:ascii="宋体" w:hAnsi="宋体" w:cs="宋体"/>
          <w:sz w:val="24"/>
          <w:highlight w:val="none"/>
        </w:rPr>
        <w:t>日</w:t>
      </w:r>
      <w:r>
        <w:rPr>
          <w:rFonts w:hint="eastAsia" w:ascii="宋体" w:hAnsi="宋体" w:cs="宋体"/>
          <w:sz w:val="24"/>
          <w:highlight w:val="none"/>
          <w:lang w:val="en-US" w:eastAsia="zh-CN"/>
        </w:rPr>
        <w:t>17</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0:00</w:t>
      </w:r>
    </w:p>
    <w:p w14:paraId="31842058">
      <w:pPr>
        <w:spacing w:line="500" w:lineRule="exact"/>
        <w:ind w:firstLine="480" w:firstLineChars="200"/>
        <w:rPr>
          <w:rFonts w:ascii="宋体" w:hAnsi="宋体" w:cs="宋体"/>
          <w:sz w:val="24"/>
          <w:highlight w:val="none"/>
        </w:rPr>
      </w:pPr>
      <w:r>
        <w:rPr>
          <w:rFonts w:hint="eastAsia" w:ascii="宋体" w:hAnsi="宋体" w:cs="宋体"/>
          <w:sz w:val="24"/>
          <w:highlight w:val="none"/>
        </w:rPr>
        <w:t>投标起始时间：2025年0</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w:t>
      </w:r>
      <w:r>
        <w:rPr>
          <w:rFonts w:hint="eastAsia" w:ascii="宋体" w:hAnsi="宋体" w:cs="宋体"/>
          <w:sz w:val="24"/>
          <w:highlight w:val="none"/>
          <w:lang w:val="en-US" w:eastAsia="zh-CN"/>
        </w:rPr>
        <w:t>09</w:t>
      </w:r>
      <w:r>
        <w:rPr>
          <w:rFonts w:hint="eastAsia" w:ascii="宋体" w:hAnsi="宋体" w:cs="宋体"/>
          <w:sz w:val="24"/>
          <w:highlight w:val="none"/>
        </w:rPr>
        <w:t>:00:00</w:t>
      </w:r>
    </w:p>
    <w:p w14:paraId="4AF78AF6">
      <w:pPr>
        <w:spacing w:line="500" w:lineRule="exact"/>
        <w:ind w:firstLine="480" w:firstLineChars="200"/>
        <w:rPr>
          <w:rStyle w:val="30"/>
          <w:rFonts w:ascii="宋体" w:hAnsi="宋体"/>
          <w:color w:val="000000"/>
          <w:kern w:val="0"/>
          <w:sz w:val="24"/>
        </w:rPr>
      </w:pPr>
      <w:r>
        <w:rPr>
          <w:rFonts w:hint="eastAsia" w:ascii="宋体" w:hAnsi="宋体" w:cs="宋体"/>
          <w:sz w:val="24"/>
          <w:highlight w:val="none"/>
        </w:rPr>
        <w:t>投标截止时间：2025年0</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w:t>
      </w:r>
      <w:r>
        <w:rPr>
          <w:rFonts w:hint="eastAsia" w:ascii="宋体" w:hAnsi="宋体" w:cs="宋体"/>
          <w:sz w:val="24"/>
          <w:highlight w:val="none"/>
          <w:lang w:val="en-US" w:eastAsia="zh-CN"/>
        </w:rPr>
        <w:t>11</w:t>
      </w:r>
      <w:r>
        <w:rPr>
          <w:rFonts w:hint="eastAsia" w:ascii="宋体" w:hAnsi="宋体" w:cs="宋体"/>
          <w:sz w:val="24"/>
          <w:highlight w:val="none"/>
        </w:rPr>
        <w:t>:00:00</w:t>
      </w:r>
    </w:p>
    <w:p w14:paraId="2C53B552">
      <w:pPr>
        <w:widowControl w:val="0"/>
        <w:spacing w:line="360" w:lineRule="auto"/>
        <w:ind w:firstLine="482" w:firstLineChars="200"/>
        <w:textAlignment w:val="auto"/>
        <w:rPr>
          <w:rFonts w:ascii="宋体" w:hAnsi="宋体" w:cs="Times New Roman"/>
          <w:b/>
          <w:bCs/>
          <w:sz w:val="24"/>
        </w:rPr>
      </w:pPr>
      <w:r>
        <w:rPr>
          <w:rFonts w:hint="eastAsia" w:ascii="宋体" w:hAnsi="宋体" w:cs="Times New Roman"/>
          <w:b/>
          <w:bCs/>
          <w:sz w:val="24"/>
        </w:rPr>
        <w:t>5.供应商资格要求</w:t>
      </w:r>
    </w:p>
    <w:p w14:paraId="15036663">
      <w:pPr>
        <w:spacing w:line="360" w:lineRule="auto"/>
        <w:ind w:firstLine="480" w:firstLineChars="200"/>
        <w:jc w:val="left"/>
        <w:rPr>
          <w:rFonts w:ascii="宋体" w:hAnsi="宋体"/>
          <w:bCs/>
          <w:color w:val="000000"/>
          <w:sz w:val="24"/>
        </w:rPr>
      </w:pPr>
      <w:r>
        <w:rPr>
          <w:rFonts w:hint="eastAsia" w:ascii="宋体" w:hAnsi="宋体"/>
          <w:bCs/>
          <w:color w:val="000000"/>
          <w:sz w:val="24"/>
        </w:rPr>
        <w:t>（1）有能力提供本网上竞价文件所述货物、服务和工程的法人、事业单位及其他组织均可能成为合格的供应商；</w:t>
      </w:r>
    </w:p>
    <w:p w14:paraId="3FBB7446">
      <w:pPr>
        <w:spacing w:line="360" w:lineRule="auto"/>
        <w:ind w:firstLine="480" w:firstLineChars="200"/>
        <w:jc w:val="left"/>
        <w:rPr>
          <w:rFonts w:ascii="宋体" w:hAnsi="宋体"/>
          <w:bCs/>
          <w:color w:val="000000"/>
          <w:sz w:val="24"/>
        </w:rPr>
      </w:pPr>
      <w:r>
        <w:rPr>
          <w:rFonts w:hint="eastAsia" w:ascii="宋体" w:hAnsi="宋体"/>
          <w:bCs/>
          <w:color w:val="000000"/>
          <w:sz w:val="24"/>
        </w:rPr>
        <w:t>（2）供应商应提供以下证明材料：</w:t>
      </w:r>
    </w:p>
    <w:p w14:paraId="7F92819E">
      <w:pPr>
        <w:spacing w:line="360" w:lineRule="auto"/>
        <w:ind w:firstLine="480" w:firstLineChars="200"/>
        <w:jc w:val="left"/>
        <w:rPr>
          <w:rFonts w:ascii="宋体" w:hAnsi="宋体"/>
          <w:bCs/>
          <w:color w:val="000000"/>
          <w:sz w:val="24"/>
        </w:rPr>
      </w:pPr>
      <w:r>
        <w:rPr>
          <w:rFonts w:hint="eastAsia" w:ascii="宋体" w:hAnsi="宋体"/>
          <w:bCs/>
          <w:color w:val="000000"/>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3B8CA36D">
      <w:pPr>
        <w:spacing w:line="360" w:lineRule="auto"/>
        <w:ind w:firstLine="480" w:firstLineChars="200"/>
        <w:jc w:val="left"/>
        <w:rPr>
          <w:rFonts w:ascii="宋体" w:hAnsi="宋体"/>
          <w:bCs/>
          <w:color w:val="000000"/>
          <w:sz w:val="24"/>
        </w:rPr>
      </w:pPr>
      <w:r>
        <w:rPr>
          <w:rFonts w:hint="eastAsia" w:ascii="宋体" w:hAnsi="宋体"/>
          <w:bCs/>
          <w:color w:val="000000"/>
          <w:sz w:val="24"/>
        </w:rPr>
        <w:t>②参加网上竞价活动前3年内在经营活动中没有重大违法记录及无行贿犯罪的承诺，格式详见本网上竞价文件第五章《竞价承诺书》。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B5A0C5E">
      <w:pPr>
        <w:spacing w:line="360" w:lineRule="auto"/>
        <w:ind w:firstLine="480" w:firstLineChars="200"/>
        <w:jc w:val="left"/>
        <w:rPr>
          <w:rFonts w:ascii="宋体" w:hAnsi="宋体"/>
          <w:bCs/>
          <w:color w:val="000000"/>
          <w:sz w:val="24"/>
        </w:rPr>
      </w:pPr>
      <w:r>
        <w:rPr>
          <w:rFonts w:hint="eastAsia" w:ascii="宋体" w:hAnsi="宋体"/>
          <w:bCs/>
          <w:color w:val="000000"/>
          <w:sz w:val="24"/>
        </w:rPr>
        <w:t>③具备履行合同所必需的设备和专业技术能力的承诺，格式详见本网上竞价文件第五章《竞价承诺书》；</w:t>
      </w:r>
    </w:p>
    <w:p w14:paraId="31AEF58A">
      <w:pPr>
        <w:spacing w:line="360" w:lineRule="auto"/>
        <w:ind w:firstLine="480" w:firstLineChars="200"/>
        <w:jc w:val="left"/>
        <w:rPr>
          <w:rFonts w:ascii="宋体" w:hAnsi="宋体"/>
          <w:bCs/>
          <w:color w:val="000000"/>
          <w:sz w:val="24"/>
        </w:rPr>
      </w:pPr>
      <w:r>
        <w:rPr>
          <w:rFonts w:hint="eastAsia" w:ascii="宋体" w:hAnsi="宋体"/>
          <w:bCs/>
          <w:color w:val="000000"/>
          <w:sz w:val="24"/>
        </w:rPr>
        <w:t>④单位授权书，格式详见本网上竞价文件第五章。</w:t>
      </w:r>
    </w:p>
    <w:p w14:paraId="374A3D03">
      <w:pPr>
        <w:spacing w:line="360" w:lineRule="auto"/>
        <w:ind w:firstLine="482" w:firstLineChars="200"/>
        <w:jc w:val="left"/>
        <w:rPr>
          <w:rFonts w:ascii="宋体" w:hAnsi="宋体"/>
          <w:b/>
          <w:color w:val="000000"/>
          <w:sz w:val="24"/>
          <w:highlight w:val="none"/>
        </w:rPr>
      </w:pPr>
      <w:r>
        <w:rPr>
          <w:rFonts w:hint="eastAsia" w:ascii="宋体" w:hAnsi="宋体"/>
          <w:b/>
          <w:color w:val="000000"/>
          <w:sz w:val="24"/>
          <w:highlight w:val="none"/>
        </w:rPr>
        <w:t>⑤特定资格要求：供应商提供有效的《食品流通许可证</w:t>
      </w:r>
      <w:r>
        <w:rPr>
          <w:rFonts w:hint="eastAsia" w:ascii="宋体" w:hAnsi="宋体"/>
          <w:b/>
          <w:sz w:val="24"/>
          <w:highlight w:val="none"/>
        </w:rPr>
        <w:t>》</w:t>
      </w:r>
      <w:r>
        <w:rPr>
          <w:rFonts w:hint="eastAsia" w:ascii="宋体" w:hAnsi="宋体"/>
          <w:b/>
          <w:color w:val="000000"/>
          <w:sz w:val="24"/>
          <w:highlight w:val="none"/>
        </w:rPr>
        <w:t>或《食品生产许可证</w:t>
      </w:r>
      <w:r>
        <w:rPr>
          <w:rFonts w:hint="eastAsia" w:ascii="宋体" w:hAnsi="宋体"/>
          <w:b/>
          <w:sz w:val="24"/>
          <w:highlight w:val="none"/>
        </w:rPr>
        <w:t>》</w:t>
      </w:r>
      <w:r>
        <w:rPr>
          <w:rFonts w:hint="eastAsia" w:ascii="宋体" w:hAnsi="宋体"/>
          <w:b/>
          <w:color w:val="000000"/>
          <w:sz w:val="24"/>
          <w:highlight w:val="none"/>
        </w:rPr>
        <w:t>或《食品卫生许可证</w:t>
      </w:r>
      <w:r>
        <w:rPr>
          <w:rFonts w:hint="eastAsia" w:ascii="宋体" w:hAnsi="宋体"/>
          <w:b/>
          <w:sz w:val="24"/>
          <w:highlight w:val="none"/>
        </w:rPr>
        <w:t>》</w:t>
      </w:r>
      <w:r>
        <w:rPr>
          <w:rFonts w:hint="eastAsia" w:ascii="宋体" w:hAnsi="宋体"/>
          <w:b/>
          <w:color w:val="000000"/>
          <w:sz w:val="24"/>
          <w:highlight w:val="none"/>
        </w:rPr>
        <w:t>复印件，在投报截止时间前，如因国家政策调整，国家有关行政部门有颁发新的食品方面许可证书的则从其规定。</w:t>
      </w:r>
    </w:p>
    <w:p w14:paraId="2D2FC352">
      <w:pPr>
        <w:spacing w:line="360" w:lineRule="auto"/>
        <w:ind w:firstLine="480" w:firstLineChars="200"/>
        <w:jc w:val="left"/>
        <w:rPr>
          <w:rFonts w:ascii="宋体" w:hAnsi="宋体"/>
          <w:bCs/>
          <w:color w:val="000000"/>
          <w:sz w:val="24"/>
        </w:rPr>
      </w:pPr>
      <w:r>
        <w:rPr>
          <w:rFonts w:hint="eastAsia" w:ascii="宋体" w:hAnsi="宋体"/>
          <w:bCs/>
          <w:color w:val="000000"/>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3FF3E83C">
      <w:pPr>
        <w:spacing w:line="360" w:lineRule="auto"/>
        <w:ind w:firstLine="480" w:firstLineChars="200"/>
        <w:jc w:val="left"/>
        <w:rPr>
          <w:rFonts w:ascii="宋体" w:hAnsi="宋体"/>
          <w:bCs/>
          <w:color w:val="000000"/>
          <w:sz w:val="24"/>
        </w:rPr>
      </w:pPr>
      <w:r>
        <w:rPr>
          <w:rFonts w:hint="eastAsia" w:ascii="宋体" w:hAnsi="宋体"/>
          <w:bCs/>
          <w:color w:val="000000"/>
          <w:sz w:val="24"/>
        </w:rPr>
        <w:t>（4）本项目是否接受联合体竞价：不接受。</w:t>
      </w:r>
    </w:p>
    <w:p w14:paraId="6482348B">
      <w:pPr>
        <w:spacing w:line="360" w:lineRule="auto"/>
        <w:ind w:firstLine="482" w:firstLineChars="200"/>
        <w:jc w:val="left"/>
        <w:rPr>
          <w:rFonts w:ascii="宋体" w:hAnsi="宋体"/>
          <w:bCs/>
          <w:color w:val="000000"/>
          <w:sz w:val="24"/>
        </w:rPr>
      </w:pPr>
      <w:r>
        <w:rPr>
          <w:rFonts w:hint="eastAsia" w:ascii="宋体" w:hAnsi="宋体"/>
          <w:b/>
          <w:color w:val="000000"/>
          <w:sz w:val="24"/>
        </w:rPr>
        <w:t>注：供应商必须同时满足以上所有的资格要求并提供相应的证明材料（含信用记录查询）</w:t>
      </w:r>
      <w:r>
        <w:rPr>
          <w:rFonts w:hint="eastAsia" w:ascii="宋体" w:hAnsi="宋体"/>
          <w:bCs/>
          <w:color w:val="000000"/>
          <w:sz w:val="24"/>
        </w:rPr>
        <w:t>，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4C3AAFD6">
      <w:pPr>
        <w:spacing w:line="360" w:lineRule="auto"/>
        <w:ind w:firstLine="480" w:firstLineChars="200"/>
        <w:jc w:val="left"/>
        <w:textAlignment w:val="auto"/>
        <w:rPr>
          <w:rFonts w:ascii="宋体" w:hAnsi="宋体" w:cs="Times New Roman"/>
          <w:sz w:val="24"/>
        </w:rPr>
      </w:pPr>
      <w:r>
        <w:rPr>
          <w:rFonts w:hint="eastAsia" w:ascii="宋体" w:hAnsi="宋体" w:cs="Times New Roman"/>
          <w:color w:val="000000"/>
          <w:sz w:val="24"/>
        </w:rPr>
        <w:t>6.网上竞价文件售价</w:t>
      </w:r>
    </w:p>
    <w:p w14:paraId="1E93CB8C">
      <w:pPr>
        <w:spacing w:line="360" w:lineRule="auto"/>
        <w:ind w:firstLine="482" w:firstLineChars="200"/>
        <w:jc w:val="left"/>
        <w:textAlignment w:val="auto"/>
        <w:rPr>
          <w:rFonts w:ascii="Calibri" w:hAnsi="Calibri" w:cs="Times New Roman"/>
        </w:rPr>
      </w:pPr>
      <w:r>
        <w:rPr>
          <w:rFonts w:hint="eastAsia" w:ascii="宋体" w:hAnsi="宋体" w:cs="Times New Roman"/>
          <w:b/>
          <w:color w:val="FF0000"/>
          <w:sz w:val="24"/>
        </w:rPr>
        <w:t xml:space="preserve"> </w:t>
      </w:r>
      <w:r>
        <w:rPr>
          <w:rFonts w:hint="eastAsia" w:ascii="宋体" w:hAnsi="宋体" w:cs="Times New Roman"/>
          <w:bCs/>
          <w:color w:val="000000"/>
          <w:sz w:val="24"/>
        </w:rPr>
        <w:t>网上竞价文件售价0元</w:t>
      </w:r>
      <w:r>
        <w:rPr>
          <w:rFonts w:hint="eastAsia" w:ascii="宋体" w:hAnsi="宋体" w:cs="Times New Roman"/>
          <w:bCs/>
          <w:sz w:val="24"/>
        </w:rPr>
        <w:t>，在报</w:t>
      </w:r>
      <w:r>
        <w:rPr>
          <w:rFonts w:hint="eastAsia" w:ascii="宋体" w:hAnsi="宋体" w:cs="Times New Roman"/>
          <w:sz w:val="24"/>
        </w:rPr>
        <w:t>名期限内，各潜在供应商可直接从采购公告附件中获取网上竞价文件。</w:t>
      </w:r>
    </w:p>
    <w:p w14:paraId="1C027949">
      <w:pPr>
        <w:widowControl w:val="0"/>
        <w:spacing w:line="360" w:lineRule="auto"/>
        <w:ind w:firstLine="482" w:firstLineChars="200"/>
        <w:textAlignment w:val="auto"/>
        <w:rPr>
          <w:rFonts w:ascii="宋体" w:hAnsi="宋体" w:cs="宋体"/>
          <w:b/>
          <w:bCs/>
          <w:sz w:val="24"/>
        </w:rPr>
      </w:pPr>
      <w:r>
        <w:rPr>
          <w:rFonts w:hint="eastAsia" w:ascii="宋体" w:hAnsi="宋体" w:cs="宋体"/>
          <w:b/>
          <w:bCs/>
          <w:sz w:val="24"/>
        </w:rPr>
        <w:t>7.网上竞价保证金：</w:t>
      </w:r>
    </w:p>
    <w:p w14:paraId="3255C85B">
      <w:pPr>
        <w:widowControl w:val="0"/>
        <w:spacing w:line="360" w:lineRule="auto"/>
        <w:ind w:firstLine="482" w:firstLineChars="200"/>
        <w:textAlignment w:val="auto"/>
        <w:rPr>
          <w:rFonts w:ascii="宋体" w:hAnsi="宋体" w:cs="宋体"/>
          <w:sz w:val="24"/>
        </w:rPr>
      </w:pPr>
      <w:r>
        <w:rPr>
          <w:rFonts w:hint="eastAsia" w:ascii="宋体" w:hAnsi="宋体" w:cs="宋体"/>
          <w:b/>
          <w:bCs/>
          <w:color w:val="FF0000"/>
          <w:sz w:val="24"/>
        </w:rPr>
        <w:t xml:space="preserve"> </w:t>
      </w:r>
      <w:r>
        <w:rPr>
          <w:rFonts w:hint="eastAsia" w:ascii="宋体" w:hAnsi="宋体" w:cs="宋体"/>
          <w:b/>
          <w:bCs/>
          <w:sz w:val="24"/>
        </w:rPr>
        <w:t>本项目网上竞价保证金为880元人民币，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网上竞价保证金须以对公转账、支票、汇票等非现金形式提交且应在报名截止时间前到达指定账户，否则报名审核不合格。采购代理机构将以网上竞价保证金收款银行提供的保证金到账时间为依据进行确认。</w:t>
      </w:r>
    </w:p>
    <w:p w14:paraId="5FF9A391">
      <w:pPr>
        <w:widowControl w:val="0"/>
        <w:spacing w:line="360" w:lineRule="auto"/>
        <w:ind w:firstLine="480" w:firstLineChars="200"/>
        <w:textAlignment w:val="auto"/>
        <w:rPr>
          <w:rFonts w:ascii="宋体" w:hAnsi="宋体" w:cs="Times New Roman"/>
          <w:sz w:val="24"/>
        </w:rPr>
      </w:pPr>
      <w:r>
        <w:rPr>
          <w:rFonts w:hint="eastAsia" w:ascii="宋体" w:hAnsi="宋体" w:cs="宋体"/>
          <w:sz w:val="24"/>
        </w:rPr>
        <w:t>网上竞价</w:t>
      </w:r>
      <w:r>
        <w:rPr>
          <w:rFonts w:hint="eastAsia" w:ascii="宋体" w:hAnsi="宋体" w:cs="Times New Roman"/>
          <w:sz w:val="24"/>
        </w:rPr>
        <w:t>保证金缴交</w:t>
      </w:r>
      <w:r>
        <w:rPr>
          <w:rFonts w:hint="eastAsia" w:ascii="宋体" w:hAnsi="宋体" w:cs="宋体"/>
          <w:sz w:val="24"/>
        </w:rPr>
        <w:t>指定账户</w:t>
      </w:r>
      <w:r>
        <w:rPr>
          <w:rFonts w:hint="eastAsia" w:ascii="宋体" w:hAnsi="宋体" w:cs="Times New Roman"/>
          <w:sz w:val="24"/>
        </w:rPr>
        <w:t>：</w:t>
      </w:r>
    </w:p>
    <w:p w14:paraId="20EAC88A">
      <w:pPr>
        <w:widowControl w:val="0"/>
        <w:spacing w:line="360" w:lineRule="auto"/>
        <w:ind w:firstLine="480" w:firstLineChars="200"/>
        <w:textAlignment w:val="auto"/>
        <w:rPr>
          <w:rFonts w:ascii="宋体" w:hAnsi="宋体" w:cs="宋体"/>
          <w:sz w:val="24"/>
        </w:rPr>
      </w:pPr>
      <w:r>
        <w:rPr>
          <w:rFonts w:hint="eastAsia" w:ascii="宋体" w:hAnsi="宋体" w:cs="宋体"/>
          <w:sz w:val="24"/>
        </w:rPr>
        <w:t>开 户 名：福建国诚招标有限公司</w:t>
      </w:r>
    </w:p>
    <w:p w14:paraId="672A944F">
      <w:pPr>
        <w:widowControl w:val="0"/>
        <w:spacing w:line="360" w:lineRule="auto"/>
        <w:ind w:firstLine="480" w:firstLineChars="200"/>
        <w:textAlignment w:val="auto"/>
        <w:rPr>
          <w:rFonts w:ascii="宋体" w:hAnsi="宋体" w:cs="Times New Roman"/>
          <w:bCs/>
          <w:sz w:val="24"/>
        </w:rPr>
      </w:pPr>
      <w:r>
        <w:rPr>
          <w:rFonts w:hint="eastAsia" w:ascii="宋体" w:hAnsi="宋体" w:cs="宋体"/>
          <w:sz w:val="24"/>
        </w:rPr>
        <w:t>开 户 行：</w:t>
      </w:r>
      <w:r>
        <w:rPr>
          <w:rFonts w:hint="eastAsia" w:ascii="宋体" w:hAnsi="宋体" w:cs="Times New Roman"/>
          <w:color w:val="000000"/>
          <w:sz w:val="24"/>
          <w:shd w:val="clear" w:color="auto" w:fill="FFFFFF"/>
        </w:rPr>
        <w:t>中国建设银行福州城东支行</w:t>
      </w:r>
    </w:p>
    <w:p w14:paraId="05F8C654">
      <w:pPr>
        <w:widowControl w:val="0"/>
        <w:spacing w:line="360" w:lineRule="auto"/>
        <w:ind w:firstLine="480" w:firstLineChars="200"/>
        <w:textAlignment w:val="auto"/>
        <w:rPr>
          <w:rFonts w:ascii="宋体" w:hAnsi="宋体" w:cs="宋体"/>
          <w:sz w:val="24"/>
        </w:rPr>
      </w:pPr>
      <w:r>
        <w:rPr>
          <w:rFonts w:hint="eastAsia" w:ascii="宋体" w:hAnsi="宋体" w:cs="宋体"/>
          <w:sz w:val="24"/>
        </w:rPr>
        <w:t>账    号：</w:t>
      </w:r>
      <w:r>
        <w:rPr>
          <w:rFonts w:hint="eastAsia" w:ascii="宋体" w:hAnsi="宋体" w:cs="Times New Roman"/>
          <w:color w:val="000000"/>
          <w:sz w:val="24"/>
          <w:shd w:val="clear" w:color="auto" w:fill="FFFFFF"/>
        </w:rPr>
        <w:t>3500 1610 0070 5253 0977-0003</w:t>
      </w:r>
    </w:p>
    <w:p w14:paraId="01C05675">
      <w:pPr>
        <w:widowControl w:val="0"/>
        <w:spacing w:line="360" w:lineRule="auto"/>
        <w:ind w:left="420" w:leftChars="200"/>
        <w:textAlignment w:val="auto"/>
        <w:rPr>
          <w:rFonts w:ascii="宋体" w:hAnsi="宋体" w:cs="宋体"/>
          <w:sz w:val="24"/>
        </w:rPr>
      </w:pPr>
      <w:r>
        <w:rPr>
          <w:rFonts w:hint="eastAsia" w:ascii="宋体" w:hAnsi="宋体" w:cs="宋体"/>
          <w:sz w:val="24"/>
        </w:rPr>
        <w:t>8.响应文件有效期：首次响应文件提交截止时间起90个日历日。</w:t>
      </w:r>
    </w:p>
    <w:p w14:paraId="492DB4BD">
      <w:pPr>
        <w:widowControl w:val="0"/>
        <w:spacing w:line="360" w:lineRule="auto"/>
        <w:ind w:left="420" w:leftChars="200"/>
        <w:textAlignment w:val="auto"/>
        <w:rPr>
          <w:rFonts w:ascii="宋体" w:hAnsi="宋体" w:cs="宋体"/>
          <w:sz w:val="24"/>
        </w:rPr>
      </w:pPr>
      <w:r>
        <w:rPr>
          <w:rFonts w:hint="eastAsia" w:ascii="宋体" w:hAnsi="宋体" w:cs="宋体"/>
          <w:sz w:val="24"/>
        </w:rPr>
        <w:t>9.代理服务费：成交供应商应在领取成交通知书的同时向采购代理人缴纳合同金额的1%作为代理服务费。</w:t>
      </w:r>
    </w:p>
    <w:p w14:paraId="1158D22F">
      <w:pPr>
        <w:widowControl w:val="0"/>
        <w:spacing w:line="360" w:lineRule="auto"/>
        <w:ind w:left="420" w:leftChars="200"/>
        <w:textAlignment w:val="auto"/>
        <w:rPr>
          <w:rFonts w:ascii="宋体" w:hAnsi="宋体" w:cs="宋体"/>
          <w:sz w:val="24"/>
        </w:rPr>
      </w:pPr>
      <w:r>
        <w:rPr>
          <w:rFonts w:hint="eastAsia" w:ascii="宋体" w:hAnsi="宋体" w:cs="宋体"/>
          <w:sz w:val="24"/>
        </w:rPr>
        <w:t>10.联系方式</w:t>
      </w:r>
    </w:p>
    <w:p w14:paraId="42751356">
      <w:pPr>
        <w:widowControl w:val="0"/>
        <w:spacing w:line="360" w:lineRule="auto"/>
        <w:ind w:firstLine="480" w:firstLineChars="200"/>
        <w:textAlignment w:val="auto"/>
        <w:rPr>
          <w:rFonts w:ascii="宋体" w:hAnsi="宋体" w:cs="Times New Roman"/>
          <w:sz w:val="24"/>
        </w:rPr>
      </w:pPr>
      <w:r>
        <w:rPr>
          <w:rFonts w:hint="eastAsia" w:ascii="宋体" w:hAnsi="宋体" w:cs="Times New Roman"/>
          <w:sz w:val="24"/>
        </w:rPr>
        <w:t>采购人：</w:t>
      </w:r>
      <w:r>
        <w:rPr>
          <w:rStyle w:val="30"/>
          <w:rFonts w:hint="eastAsia" w:asciiTheme="majorEastAsia" w:hAnsiTheme="majorEastAsia" w:eastAsiaTheme="majorEastAsia"/>
          <w:color w:val="000000" w:themeColor="text1"/>
          <w:sz w:val="24"/>
          <w14:textFill>
            <w14:solidFill>
              <w14:schemeClr w14:val="tx1"/>
            </w14:solidFill>
          </w14:textFill>
        </w:rPr>
        <w:t>福建省仓山监狱</w:t>
      </w:r>
    </w:p>
    <w:p w14:paraId="191D0DCC">
      <w:pPr>
        <w:widowControl w:val="0"/>
        <w:spacing w:line="360" w:lineRule="auto"/>
        <w:ind w:firstLine="480" w:firstLineChars="200"/>
        <w:textAlignment w:val="auto"/>
        <w:rPr>
          <w:rFonts w:ascii="宋体" w:hAnsi="宋体" w:cs="Times New Roman"/>
          <w:sz w:val="24"/>
        </w:rPr>
      </w:pPr>
      <w:r>
        <w:rPr>
          <w:rFonts w:hint="eastAsia" w:ascii="宋体" w:hAnsi="宋体" w:cs="宋体"/>
          <w:sz w:val="24"/>
        </w:rPr>
        <w:t>地  址：</w:t>
      </w:r>
      <w:r>
        <w:rPr>
          <w:rFonts w:hint="eastAsia" w:ascii="宋体" w:hAnsi="宋体" w:cs="Times New Roman"/>
          <w:sz w:val="24"/>
        </w:rPr>
        <w:t>福建省福州市</w:t>
      </w:r>
    </w:p>
    <w:p w14:paraId="766F745A">
      <w:pPr>
        <w:widowControl w:val="0"/>
        <w:spacing w:line="360" w:lineRule="auto"/>
        <w:ind w:firstLine="480" w:firstLineChars="200"/>
        <w:textAlignment w:val="auto"/>
        <w:rPr>
          <w:rStyle w:val="30"/>
          <w:rFonts w:asciiTheme="majorEastAsia" w:hAnsiTheme="majorEastAsia" w:eastAsiaTheme="majorEastAsia"/>
          <w:sz w:val="24"/>
        </w:rPr>
      </w:pPr>
      <w:r>
        <w:rPr>
          <w:rFonts w:hint="eastAsia" w:ascii="宋体" w:hAnsi="宋体" w:cs="Times New Roman"/>
          <w:sz w:val="24"/>
        </w:rPr>
        <w:t>联</w:t>
      </w:r>
      <w:r>
        <w:rPr>
          <w:rFonts w:hint="eastAsia" w:ascii="宋体" w:hAnsi="宋体" w:cs="宋体"/>
          <w:sz w:val="24"/>
        </w:rPr>
        <w:t>系人及电</w:t>
      </w:r>
      <w:r>
        <w:rPr>
          <w:rFonts w:hint="eastAsia" w:ascii="宋体" w:hAnsi="宋体" w:cs="宋体"/>
          <w:color w:val="000000"/>
          <w:sz w:val="24"/>
        </w:rPr>
        <w:t>话：</w:t>
      </w:r>
      <w:r>
        <w:rPr>
          <w:rStyle w:val="30"/>
          <w:rFonts w:hint="eastAsia" w:asciiTheme="majorEastAsia" w:hAnsiTheme="majorEastAsia" w:eastAsiaTheme="majorEastAsia"/>
          <w:sz w:val="24"/>
        </w:rPr>
        <w:t>张警官、吴警官/ 0591-63063952</w:t>
      </w:r>
    </w:p>
    <w:p w14:paraId="1EF66AF1">
      <w:pPr>
        <w:widowControl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采购代理机构： 福建国诚招标有限公司</w:t>
      </w:r>
    </w:p>
    <w:p w14:paraId="51AE82C3">
      <w:pPr>
        <w:widowControl w:val="0"/>
        <w:spacing w:line="360" w:lineRule="auto"/>
        <w:ind w:firstLine="480" w:firstLineChars="200"/>
        <w:textAlignment w:val="auto"/>
        <w:rPr>
          <w:rFonts w:ascii="宋体" w:hAnsi="宋体" w:cs="宋体"/>
          <w:sz w:val="24"/>
        </w:rPr>
      </w:pPr>
      <w:r>
        <w:rPr>
          <w:rFonts w:hint="eastAsia" w:ascii="宋体" w:hAnsi="宋体" w:cs="宋体"/>
          <w:sz w:val="24"/>
        </w:rPr>
        <w:t>地  址： 福建省福州市鼓楼区古田路107号中美大厦24层</w:t>
      </w:r>
    </w:p>
    <w:p w14:paraId="0AE085A9">
      <w:pPr>
        <w:widowControl w:val="0"/>
        <w:spacing w:line="360" w:lineRule="auto"/>
        <w:ind w:firstLine="480" w:firstLineChars="200"/>
        <w:textAlignment w:val="auto"/>
        <w:rPr>
          <w:rFonts w:ascii="宋体" w:hAnsi="宋体" w:cs="宋体"/>
          <w:sz w:val="24"/>
        </w:rPr>
      </w:pPr>
      <w:r>
        <w:rPr>
          <w:rFonts w:hint="eastAsia" w:ascii="宋体" w:hAnsi="宋体" w:cs="宋体"/>
          <w:sz w:val="24"/>
        </w:rPr>
        <w:t xml:space="preserve">邮  编：350001  </w:t>
      </w:r>
    </w:p>
    <w:p w14:paraId="17F22063">
      <w:pPr>
        <w:widowControl w:val="0"/>
        <w:spacing w:line="360" w:lineRule="auto"/>
        <w:ind w:firstLine="480" w:firstLineChars="200"/>
        <w:textAlignment w:val="auto"/>
        <w:rPr>
          <w:rFonts w:ascii="宋体" w:hAnsi="宋体" w:cs="宋体"/>
          <w:sz w:val="24"/>
        </w:rPr>
      </w:pPr>
      <w:r>
        <w:rPr>
          <w:rFonts w:hint="eastAsia" w:ascii="宋体" w:hAnsi="宋体" w:cs="宋体"/>
          <w:sz w:val="24"/>
        </w:rPr>
        <w:t>电  话：</w:t>
      </w:r>
      <w:r>
        <w:rPr>
          <w:rFonts w:hint="eastAsia" w:ascii="宋体" w:hAnsi="宋体" w:cs="Times New Roman"/>
          <w:bCs/>
          <w:sz w:val="24"/>
        </w:rPr>
        <w:t>0591-83393307</w:t>
      </w:r>
    </w:p>
    <w:p w14:paraId="7F271D21">
      <w:pPr>
        <w:widowControl w:val="0"/>
        <w:spacing w:line="360" w:lineRule="auto"/>
        <w:ind w:firstLine="480" w:firstLineChars="200"/>
        <w:textAlignment w:val="auto"/>
        <w:rPr>
          <w:rFonts w:ascii="宋体" w:hAnsi="宋体" w:cs="宋体"/>
          <w:sz w:val="24"/>
        </w:rPr>
      </w:pPr>
      <w:r>
        <w:rPr>
          <w:rFonts w:hint="eastAsia" w:ascii="宋体" w:hAnsi="宋体" w:cs="宋体"/>
          <w:sz w:val="24"/>
        </w:rPr>
        <w:t>项目负责人：陈伟</w:t>
      </w:r>
    </w:p>
    <w:p w14:paraId="7F28D7D2">
      <w:pPr>
        <w:widowControl w:val="0"/>
        <w:spacing w:line="360" w:lineRule="auto"/>
        <w:ind w:firstLine="480" w:firstLineChars="200"/>
        <w:textAlignment w:val="auto"/>
        <w:rPr>
          <w:rFonts w:ascii="宋体" w:hAnsi="宋体" w:cs="宋体"/>
          <w:sz w:val="24"/>
        </w:rPr>
      </w:pPr>
      <w:r>
        <w:rPr>
          <w:rFonts w:hint="eastAsia" w:ascii="宋体" w:hAnsi="宋体" w:cs="宋体"/>
          <w:sz w:val="24"/>
        </w:rPr>
        <w:t xml:space="preserve">公司网址：http://www.fjgczb.com /  </w:t>
      </w:r>
    </w:p>
    <w:p w14:paraId="495D3DCF">
      <w:pPr>
        <w:widowControl w:val="0"/>
        <w:spacing w:line="360" w:lineRule="auto"/>
        <w:ind w:firstLine="480" w:firstLineChars="200"/>
        <w:textAlignment w:val="auto"/>
        <w:rPr>
          <w:rFonts w:ascii="宋体" w:hAnsi="宋体" w:cs="宋体"/>
          <w:sz w:val="24"/>
        </w:rPr>
      </w:pPr>
      <w:r>
        <w:rPr>
          <w:rFonts w:hint="eastAsia" w:ascii="宋体" w:hAnsi="宋体" w:cs="宋体"/>
          <w:sz w:val="24"/>
        </w:rPr>
        <w:t xml:space="preserve">电子邮箱：83393301@163.com       </w:t>
      </w:r>
    </w:p>
    <w:p w14:paraId="21883DBD">
      <w:pPr>
        <w:widowControl w:val="0"/>
        <w:spacing w:line="360" w:lineRule="auto"/>
        <w:ind w:firstLine="480" w:firstLineChars="200"/>
        <w:textAlignment w:val="auto"/>
        <w:rPr>
          <w:rFonts w:ascii="宋体" w:hAnsi="宋体" w:cs="宋体"/>
          <w:sz w:val="24"/>
        </w:rPr>
      </w:pPr>
      <w:r>
        <w:rPr>
          <w:rFonts w:hint="eastAsia" w:ascii="宋体" w:hAnsi="宋体" w:cs="宋体"/>
          <w:sz w:val="24"/>
        </w:rPr>
        <w:t>11.有关本项目的相关信息（包括网上竞价文件若有修改补充），福建国诚招标有限公司将通过以下媒介发布通知，请潜在供应商随时关注相关网站，以免错漏重要信息。</w:t>
      </w:r>
    </w:p>
    <w:p w14:paraId="26D46041">
      <w:pPr>
        <w:widowControl w:val="0"/>
        <w:spacing w:line="360" w:lineRule="auto"/>
        <w:ind w:firstLine="480" w:firstLineChars="200"/>
        <w:textAlignment w:val="auto"/>
        <w:rPr>
          <w:rFonts w:ascii="宋体" w:hAnsi="宋体" w:cs="宋体"/>
          <w:sz w:val="24"/>
        </w:rPr>
      </w:pPr>
      <w:r>
        <w:rPr>
          <w:rFonts w:hint="eastAsia" w:ascii="宋体" w:hAnsi="宋体" w:cs="宋体"/>
          <w:sz w:val="24"/>
        </w:rPr>
        <w:t>福建省国资采购平台，https://ygcg.fjcqjy.com/</w:t>
      </w:r>
      <w:bookmarkStart w:id="5" w:name="_GoBack"/>
      <w:bookmarkEnd w:id="5"/>
      <w:r>
        <w:rPr>
          <w:rFonts w:hint="eastAsia" w:ascii="宋体" w:hAnsi="宋体" w:cs="宋体"/>
          <w:sz w:val="24"/>
        </w:rPr>
        <w:t>；</w:t>
      </w:r>
    </w:p>
    <w:p w14:paraId="7EB4B39A">
      <w:pPr>
        <w:widowControl w:val="0"/>
        <w:spacing w:line="360" w:lineRule="auto"/>
        <w:ind w:firstLine="480" w:firstLineChars="200"/>
        <w:textAlignment w:val="auto"/>
        <w:rPr>
          <w:rFonts w:ascii="宋体" w:hAnsi="宋体" w:cs="宋体"/>
          <w:sz w:val="24"/>
        </w:rPr>
      </w:pPr>
      <w:r>
        <w:rPr>
          <w:rFonts w:hint="eastAsia" w:ascii="宋体" w:hAnsi="宋体" w:cs="宋体"/>
          <w:sz w:val="24"/>
        </w:rPr>
        <w:t>福建国诚招标有限公司官网，网址：http:// www.fjgczb.com /</w:t>
      </w:r>
    </w:p>
    <w:p w14:paraId="0E54D513">
      <w:pPr>
        <w:widowControl w:val="0"/>
        <w:spacing w:line="360" w:lineRule="auto"/>
        <w:textAlignment w:val="auto"/>
        <w:rPr>
          <w:rFonts w:ascii="宋体" w:hAnsi="宋体" w:cs="宋体"/>
          <w:sz w:val="24"/>
        </w:rPr>
      </w:pPr>
    </w:p>
    <w:p w14:paraId="4B7DEE18">
      <w:pPr>
        <w:widowControl w:val="0"/>
        <w:spacing w:before="260" w:after="260" w:line="416" w:lineRule="auto"/>
        <w:rPr>
          <w:rFonts w:ascii="Calibri" w:hAnsi="Calibri" w:cs="宋体"/>
          <w:b/>
          <w:bCs/>
          <w:sz w:val="24"/>
        </w:rPr>
      </w:pPr>
    </w:p>
    <w:p w14:paraId="74373FAF">
      <w:pPr>
        <w:widowControl w:val="0"/>
        <w:textAlignment w:val="auto"/>
        <w:rPr>
          <w:rFonts w:ascii="Calibri" w:hAnsi="Calibri" w:cs="Times New Roman"/>
        </w:rPr>
      </w:pPr>
    </w:p>
    <w:p w14:paraId="27AF6167">
      <w:pPr>
        <w:widowControl w:val="0"/>
        <w:spacing w:after="120"/>
        <w:ind w:left="420" w:leftChars="200" w:firstLine="420"/>
        <w:rPr>
          <w:rFonts w:ascii="Calibri" w:hAnsi="Calibri" w:cs="Times New Roman"/>
        </w:rPr>
      </w:pPr>
    </w:p>
    <w:p w14:paraId="0B1D5591">
      <w:pPr>
        <w:widowControl w:val="0"/>
        <w:textAlignment w:val="auto"/>
        <w:rPr>
          <w:rFonts w:ascii="Calibri" w:hAnsi="Calibri" w:cs="Times New Roman"/>
        </w:rPr>
      </w:pPr>
    </w:p>
    <w:p w14:paraId="04941AEC">
      <w:pPr>
        <w:widowControl w:val="0"/>
        <w:spacing w:after="120"/>
        <w:ind w:left="420" w:leftChars="200" w:firstLine="420"/>
        <w:rPr>
          <w:rFonts w:ascii="Calibri" w:hAnsi="Calibri" w:cs="Times New Roman"/>
        </w:rPr>
      </w:pPr>
    </w:p>
    <w:p w14:paraId="6E1352BC">
      <w:pPr>
        <w:widowControl w:val="0"/>
        <w:textAlignment w:val="auto"/>
        <w:rPr>
          <w:rFonts w:ascii="Calibri" w:hAnsi="Calibri" w:cs="Times New Roman"/>
        </w:rPr>
      </w:pPr>
    </w:p>
    <w:p w14:paraId="49B77562">
      <w:pPr>
        <w:widowControl w:val="0"/>
        <w:spacing w:after="120"/>
        <w:ind w:left="420" w:leftChars="200" w:firstLine="420"/>
        <w:rPr>
          <w:rFonts w:ascii="Calibri" w:hAnsi="Calibri" w:cs="Times New Roman"/>
        </w:rPr>
      </w:pPr>
    </w:p>
    <w:p w14:paraId="4621D9F4">
      <w:pPr>
        <w:widowControl w:val="0"/>
        <w:textAlignment w:val="auto"/>
        <w:rPr>
          <w:rFonts w:ascii="Calibri" w:hAnsi="Calibri" w:cs="Times New Roman"/>
        </w:rPr>
      </w:pPr>
    </w:p>
    <w:p w14:paraId="3941ADB1">
      <w:pPr>
        <w:widowControl w:val="0"/>
        <w:spacing w:after="120"/>
        <w:ind w:left="420" w:leftChars="200" w:firstLine="420"/>
        <w:rPr>
          <w:rFonts w:ascii="Calibri" w:hAnsi="Calibri" w:cs="Times New Roman"/>
        </w:rPr>
      </w:pPr>
    </w:p>
    <w:p w14:paraId="68D8F766">
      <w:pPr>
        <w:widowControl w:val="0"/>
        <w:textAlignment w:val="auto"/>
        <w:rPr>
          <w:rFonts w:ascii="Calibri" w:hAnsi="Calibri" w:cs="Times New Roman"/>
        </w:rPr>
      </w:pPr>
    </w:p>
    <w:p w14:paraId="63434DE6">
      <w:pPr>
        <w:widowControl w:val="0"/>
        <w:spacing w:after="120"/>
        <w:ind w:left="420" w:leftChars="200" w:firstLine="420"/>
        <w:rPr>
          <w:rFonts w:ascii="Calibri" w:hAnsi="Calibri" w:cs="Times New Roman"/>
        </w:rPr>
      </w:pPr>
    </w:p>
    <w:p w14:paraId="2AFCA654">
      <w:pPr>
        <w:widowControl w:val="0"/>
        <w:textAlignment w:val="auto"/>
        <w:rPr>
          <w:rFonts w:ascii="Calibri" w:hAnsi="Calibri" w:cs="Times New Roman"/>
        </w:rPr>
      </w:pPr>
    </w:p>
    <w:p w14:paraId="5DAD2576">
      <w:pPr>
        <w:widowControl w:val="0"/>
        <w:textAlignment w:val="auto"/>
        <w:rPr>
          <w:rFonts w:ascii="Calibri" w:hAnsi="Calibri" w:cs="Times New Roman"/>
        </w:rPr>
      </w:pPr>
      <w:r>
        <w:rPr>
          <w:rFonts w:ascii="Calibri" w:hAnsi="Calibri" w:cs="Times New Roman"/>
        </w:rPr>
        <w:br w:type="page"/>
      </w:r>
    </w:p>
    <w:p w14:paraId="01AC4EA1">
      <w:pPr>
        <w:widowControl w:val="0"/>
        <w:textAlignment w:val="auto"/>
        <w:rPr>
          <w:rFonts w:ascii="Calibri" w:hAnsi="Calibri" w:cs="Times New Roman"/>
        </w:rPr>
      </w:pPr>
    </w:p>
    <w:p w14:paraId="49B17EA7">
      <w:pPr>
        <w:numPr>
          <w:ilvl w:val="0"/>
          <w:numId w:val="1"/>
        </w:numPr>
        <w:spacing w:line="360" w:lineRule="auto"/>
        <w:jc w:val="center"/>
        <w:outlineLvl w:val="0"/>
        <w:rPr>
          <w:rFonts w:ascii="宋体" w:hAnsi="宋体" w:cs="宋体"/>
          <w:b/>
          <w:kern w:val="0"/>
          <w:sz w:val="32"/>
          <w:szCs w:val="32"/>
        </w:rPr>
      </w:pPr>
      <w:r>
        <w:rPr>
          <w:rFonts w:hint="eastAsia" w:ascii="宋体" w:hAnsi="宋体" w:cs="宋体"/>
          <w:b/>
          <w:kern w:val="0"/>
          <w:sz w:val="32"/>
          <w:szCs w:val="32"/>
        </w:rPr>
        <w:t xml:space="preserve">  </w:t>
      </w:r>
      <w:bookmarkStart w:id="1" w:name="_Toc26662"/>
      <w:r>
        <w:rPr>
          <w:rFonts w:hint="eastAsia" w:ascii="宋体" w:hAnsi="宋体" w:cs="宋体"/>
          <w:b/>
          <w:kern w:val="0"/>
          <w:sz w:val="32"/>
          <w:szCs w:val="32"/>
        </w:rPr>
        <w:t>网上竞价须知</w:t>
      </w:r>
      <w:bookmarkEnd w:id="1"/>
    </w:p>
    <w:p w14:paraId="28A90460">
      <w:pPr>
        <w:spacing w:line="360" w:lineRule="auto"/>
        <w:ind w:firstLine="482" w:firstLineChars="200"/>
        <w:jc w:val="left"/>
        <w:rPr>
          <w:rFonts w:ascii="宋体" w:hAnsi="宋体" w:cs="宋体"/>
          <w:b/>
          <w:bCs/>
          <w:color w:val="FF0000"/>
          <w:sz w:val="24"/>
        </w:rPr>
      </w:pPr>
      <w:r>
        <w:rPr>
          <w:rFonts w:hint="eastAsia" w:ascii="宋体" w:hAnsi="宋体" w:cs="宋体"/>
          <w:b/>
          <w:bCs/>
          <w:sz w:val="24"/>
        </w:rPr>
        <w:t>一、合格的供应商</w:t>
      </w:r>
    </w:p>
    <w:p w14:paraId="456B65AA">
      <w:pPr>
        <w:spacing w:line="360" w:lineRule="auto"/>
        <w:ind w:firstLine="480" w:firstLineChars="200"/>
        <w:jc w:val="left"/>
        <w:rPr>
          <w:rFonts w:ascii="宋体" w:hAnsi="宋体"/>
          <w:sz w:val="24"/>
        </w:rPr>
      </w:pPr>
      <w:r>
        <w:rPr>
          <w:rFonts w:hint="eastAsia" w:ascii="宋体" w:hAnsi="宋体"/>
          <w:sz w:val="24"/>
        </w:rPr>
        <w:t>1.供应商资格要求详见本文件第一章。</w:t>
      </w:r>
    </w:p>
    <w:p w14:paraId="571C6E53">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18B40487">
      <w:pPr>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3.为采购项目提供整体设计、规范编制或者项目管理、监理、检测等服务的供应商，不得再参加该采购项目的其他采购活动。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 </w:t>
      </w:r>
      <w:r>
        <w:rPr>
          <w:rFonts w:hint="eastAsia" w:ascii="宋体" w:hAnsi="宋体" w:cs="宋体"/>
          <w:b/>
          <w:bCs/>
          <w:sz w:val="24"/>
        </w:rPr>
        <w:t>。</w:t>
      </w:r>
    </w:p>
    <w:p w14:paraId="135E3C12">
      <w:pPr>
        <w:spacing w:line="360" w:lineRule="auto"/>
        <w:ind w:firstLine="480" w:firstLineChars="200"/>
        <w:jc w:val="left"/>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10386483">
      <w:pPr>
        <w:pStyle w:val="20"/>
        <w:spacing w:line="360" w:lineRule="auto"/>
        <w:ind w:left="0" w:leftChars="0" w:firstLine="480" w:firstLineChars="200"/>
        <w:rPr>
          <w:rFonts w:ascii="宋体" w:hAnsi="宋体" w:cs="宋体"/>
          <w:b/>
          <w:bCs/>
          <w:sz w:val="24"/>
        </w:rPr>
      </w:pPr>
      <w:r>
        <w:rPr>
          <w:rFonts w:hint="eastAsia" w:ascii="宋体" w:hAnsi="宋体" w:cs="宋体"/>
          <w:sz w:val="24"/>
        </w:rPr>
        <w:t>5.供应商在网上竞价开始时未被列入福建省监狱管理局及其下属单位黑名单。</w:t>
      </w:r>
      <w:r>
        <w:rPr>
          <w:rFonts w:hint="eastAsia" w:ascii="宋体" w:hAnsi="宋体" w:cs="宋体"/>
          <w:b/>
          <w:bCs/>
          <w:sz w:val="24"/>
        </w:rPr>
        <w:t>须提供承诺函，格式详见第五章。</w:t>
      </w:r>
    </w:p>
    <w:p w14:paraId="64C6FB50">
      <w:pPr>
        <w:pStyle w:val="20"/>
        <w:spacing w:line="360" w:lineRule="auto"/>
        <w:ind w:left="0" w:leftChars="0" w:firstLine="480" w:firstLineChars="200"/>
      </w:pPr>
      <w:r>
        <w:rPr>
          <w:rFonts w:hint="eastAsia" w:ascii="宋体" w:hAnsi="宋体" w:cs="宋体"/>
          <w:sz w:val="24"/>
        </w:rPr>
        <w:t>6.如本项目设定最低单价限价，则供应商须在最低单价限价范围内进行网上竞价，成交后，须提供不低于最低单价限价的最终成交分项单价报价。</w:t>
      </w:r>
      <w:r>
        <w:rPr>
          <w:rFonts w:hint="eastAsia" w:ascii="宋体" w:hAnsi="宋体" w:cs="宋体"/>
          <w:b/>
          <w:bCs/>
          <w:sz w:val="24"/>
        </w:rPr>
        <w:t>须提供承诺函，格式详见第五章。</w:t>
      </w:r>
    </w:p>
    <w:p w14:paraId="6357358E">
      <w:pPr>
        <w:spacing w:line="360" w:lineRule="auto"/>
        <w:ind w:firstLine="482" w:firstLineChars="200"/>
        <w:rPr>
          <w:rStyle w:val="30"/>
          <w:rFonts w:ascii="宋体" w:hAnsi="宋体"/>
          <w:b/>
          <w:bCs/>
          <w:kern w:val="0"/>
          <w:sz w:val="24"/>
        </w:rPr>
      </w:pPr>
      <w:r>
        <w:rPr>
          <w:rStyle w:val="30"/>
          <w:rFonts w:hint="eastAsia" w:ascii="宋体" w:hAnsi="宋体"/>
          <w:b/>
          <w:bCs/>
          <w:kern w:val="0"/>
          <w:sz w:val="24"/>
        </w:rPr>
        <w:t>二、报名须知</w:t>
      </w:r>
    </w:p>
    <w:p w14:paraId="5F8035FF">
      <w:pPr>
        <w:spacing w:line="360" w:lineRule="auto"/>
        <w:ind w:firstLine="480" w:firstLineChars="200"/>
        <w:jc w:val="left"/>
        <w:rPr>
          <w:rStyle w:val="30"/>
          <w:rFonts w:ascii="宋体" w:hAnsi="宋体" w:cs="宋体"/>
          <w:kern w:val="0"/>
          <w:sz w:val="24"/>
        </w:rPr>
      </w:pPr>
      <w:r>
        <w:rPr>
          <w:rStyle w:val="30"/>
          <w:rFonts w:hint="eastAsia" w:ascii="宋体" w:hAnsi="宋体" w:cs="宋体"/>
          <w:kern w:val="0"/>
          <w:sz w:val="24"/>
        </w:rPr>
        <w:t>1.供应商应在网上竞价平台（网址：</w:t>
      </w:r>
      <w:r>
        <w:rPr>
          <w:rFonts w:hint="eastAsia" w:ascii="宋体" w:hAnsi="宋体" w:cs="宋体"/>
          <w:sz w:val="24"/>
        </w:rPr>
        <w:t>http://115.28.8.36/</w:t>
      </w:r>
      <w:r>
        <w:rPr>
          <w:rStyle w:val="30"/>
          <w:rFonts w:hint="eastAsia" w:ascii="宋体" w:hAnsi="宋体" w:cs="宋体"/>
          <w:kern w:val="0"/>
          <w:sz w:val="24"/>
        </w:rPr>
        <w:t>）上进行注册、报名（上传响应文件）、网上竞价等相关操作，具体操作详见网上竞价平台（网址：</w:t>
      </w:r>
      <w:r>
        <w:rPr>
          <w:rFonts w:hint="eastAsia" w:ascii="宋体" w:hAnsi="宋体" w:cs="宋体"/>
          <w:sz w:val="24"/>
        </w:rPr>
        <w:t>http://115.28.8.36/</w:t>
      </w:r>
      <w:r>
        <w:rPr>
          <w:rStyle w:val="30"/>
          <w:rFonts w:hint="eastAsia" w:ascii="宋体" w:hAnsi="宋体" w:cs="宋体"/>
          <w:kern w:val="0"/>
          <w:sz w:val="24"/>
        </w:rPr>
        <w:t>）</w:t>
      </w:r>
      <w:r>
        <w:rPr>
          <w:rStyle w:val="30"/>
          <w:rFonts w:hint="eastAsia" w:ascii="宋体" w:hAnsi="宋体" w:cs="宋体"/>
          <w:b/>
          <w:bCs/>
          <w:kern w:val="0"/>
          <w:sz w:val="24"/>
        </w:rPr>
        <w:t>。</w:t>
      </w:r>
      <w:r>
        <w:rPr>
          <w:rStyle w:val="30"/>
          <w:rFonts w:hint="eastAsia" w:ascii="宋体" w:hAnsi="宋体" w:cs="宋体"/>
          <w:kern w:val="0"/>
          <w:sz w:val="24"/>
        </w:rPr>
        <w:t>各供应商应按实际网上竞价平台系统要求的进行操作，若因供应商操作不当导致审核不合格或报价无效的，由其自行承担相应后果。</w:t>
      </w:r>
    </w:p>
    <w:p w14:paraId="7A2136AF">
      <w:pPr>
        <w:shd w:val="clear" w:color="auto" w:fill="FFFFFF"/>
        <w:spacing w:line="360" w:lineRule="auto"/>
        <w:ind w:firstLine="480" w:firstLineChars="200"/>
        <w:jc w:val="left"/>
        <w:rPr>
          <w:rFonts w:ascii="宋体" w:hAnsi="宋体"/>
          <w:sz w:val="24"/>
        </w:rPr>
      </w:pPr>
      <w:r>
        <w:rPr>
          <w:rFonts w:hint="eastAsia" w:ascii="宋体" w:hAnsi="宋体" w:cs="宋体"/>
          <w:sz w:val="24"/>
        </w:rPr>
        <w:t>2.供应商须</w:t>
      </w:r>
      <w:r>
        <w:rPr>
          <w:rStyle w:val="30"/>
          <w:rFonts w:hint="eastAsia" w:ascii="宋体" w:hAnsi="宋体" w:cs="宋体"/>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03908A6D">
      <w:pPr>
        <w:pStyle w:val="16"/>
        <w:spacing w:before="75" w:beforeAutospacing="0" w:after="75" w:afterAutospacing="0" w:line="360" w:lineRule="auto"/>
        <w:ind w:firstLine="480"/>
        <w:rPr>
          <w:rStyle w:val="30"/>
          <w:rFonts w:ascii="Times New Roman" w:hAnsi="Times New Roman" w:cs="Times New Roman"/>
        </w:rPr>
      </w:pPr>
      <w:r>
        <w:rPr>
          <w:rFonts w:hint="eastAsia"/>
        </w:rPr>
        <w:t>3.</w:t>
      </w:r>
      <w:r>
        <w:rPr>
          <w:rStyle w:val="30"/>
          <w:rFonts w:hint="eastAsia"/>
        </w:rPr>
        <w:t>供应商提交的响应文件符合网上竞价文件要求的（即不存在网上竞价文件中规定的无效响应情形的）方可在网上竞价时间内参与竞价</w:t>
      </w:r>
      <w:r>
        <w:rPr>
          <w:rStyle w:val="30"/>
        </w:rPr>
        <w:t>。</w:t>
      </w:r>
      <w:r>
        <w:rPr>
          <w:rStyle w:val="30"/>
          <w:rFonts w:hint="eastAsia"/>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0"/>
          <w:rFonts w:ascii="Times New Roman" w:hAnsi="Times New Roman" w:cs="Times New Roman"/>
        </w:rPr>
        <w:t>力</w:t>
      </w:r>
      <w:r>
        <w:rPr>
          <w:rStyle w:val="30"/>
          <w:rFonts w:hint="eastAsia" w:ascii="Times New Roman" w:hAnsi="Times New Roman" w:cs="Times New Roman"/>
        </w:rPr>
        <w:t>。</w:t>
      </w:r>
      <w:r>
        <w:rPr>
          <w:rStyle w:val="30"/>
          <w:rFonts w:hint="eastAsia" w:ascii="Times New Roman" w:hAnsi="Times New Roman" w:cs="Times New Roman"/>
          <w:b/>
          <w:bCs/>
        </w:rPr>
        <w:t>若合格供应商数量不足三家的（除“</w:t>
      </w:r>
      <w:r>
        <w:rPr>
          <w:rStyle w:val="30"/>
          <w:rFonts w:ascii="Times New Roman" w:hAnsi="Times New Roman" w:cs="Times New Roman"/>
          <w:b/>
          <w:bCs/>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rPr>
        <w:t>”情形外），</w:t>
      </w:r>
      <w:r>
        <w:rPr>
          <w:rStyle w:val="30"/>
          <w:rFonts w:hint="eastAsia" w:ascii="Times New Roman" w:hAnsi="Times New Roman" w:cs="Times New Roman"/>
        </w:rPr>
        <w:t>本次采购活动结束，采购人将按照相关规定进行后续采购活动（包括但不限于：重新开展网上竞价活动、采用其他方式采购等）。</w:t>
      </w:r>
    </w:p>
    <w:p w14:paraId="5207336A">
      <w:pPr>
        <w:pStyle w:val="16"/>
        <w:spacing w:before="75" w:beforeAutospacing="0" w:after="75" w:afterAutospacing="0" w:line="360" w:lineRule="auto"/>
        <w:ind w:firstLine="480"/>
      </w:pPr>
      <w:r>
        <w:rPr>
          <w:rFonts w:hint="eastAsia"/>
        </w:rPr>
        <w:t>4.有下列情形之一的，</w:t>
      </w:r>
      <w:r>
        <w:rPr>
          <w:rStyle w:val="24"/>
          <w:rFonts w:hint="eastAsia"/>
        </w:rPr>
        <w:t>报名审核不合格，视为无效响应：</w:t>
      </w:r>
    </w:p>
    <w:p w14:paraId="65E6AE5C">
      <w:pPr>
        <w:pStyle w:val="91"/>
        <w:spacing w:line="360" w:lineRule="auto"/>
        <w:ind w:firstLine="480" w:firstLineChars="200"/>
        <w:rPr>
          <w:rFonts w:ascii="宋体" w:hAnsi="宋体" w:cs="宋体"/>
          <w:sz w:val="24"/>
        </w:rPr>
      </w:pPr>
      <w:r>
        <w:rPr>
          <w:rFonts w:hint="eastAsia" w:ascii="宋体" w:hAnsi="宋体" w:cs="宋体"/>
          <w:sz w:val="24"/>
        </w:rPr>
        <w:t>（1）不符合本文件第一章“供应商资格要求”的；</w:t>
      </w:r>
    </w:p>
    <w:p w14:paraId="2BD463F0">
      <w:pPr>
        <w:pStyle w:val="91"/>
        <w:spacing w:line="360" w:lineRule="auto"/>
        <w:ind w:firstLine="480" w:firstLineChars="200"/>
        <w:rPr>
          <w:rFonts w:ascii="宋体" w:hAnsi="宋体" w:cs="宋体"/>
          <w:sz w:val="24"/>
        </w:rPr>
      </w:pPr>
      <w:r>
        <w:rPr>
          <w:rFonts w:hint="eastAsia" w:ascii="宋体" w:hAnsi="宋体" w:cs="宋体"/>
          <w:sz w:val="24"/>
        </w:rPr>
        <w:t>（2）不符合本文件第二章“合格的供应商”要求的；</w:t>
      </w:r>
    </w:p>
    <w:p w14:paraId="792F4F79">
      <w:pPr>
        <w:pStyle w:val="91"/>
        <w:spacing w:line="360" w:lineRule="auto"/>
        <w:ind w:firstLine="480" w:firstLineChars="200"/>
        <w:rPr>
          <w:rFonts w:ascii="宋体" w:hAnsi="宋体" w:cs="宋体"/>
          <w:kern w:val="0"/>
          <w:sz w:val="24"/>
        </w:rPr>
      </w:pPr>
      <w:r>
        <w:rPr>
          <w:rFonts w:hint="eastAsia" w:ascii="宋体" w:hAnsi="宋体" w:cs="宋体"/>
          <w:sz w:val="24"/>
        </w:rPr>
        <w:t>（3）违反网上竞价文件中载明“无效响应”条款</w:t>
      </w:r>
      <w:r>
        <w:rPr>
          <w:rFonts w:ascii="宋体" w:hAnsi="宋体" w:cs="宋体"/>
          <w:kern w:val="0"/>
          <w:sz w:val="24"/>
        </w:rPr>
        <w:t>的规定</w:t>
      </w:r>
      <w:r>
        <w:rPr>
          <w:rFonts w:hint="eastAsia" w:ascii="宋体" w:hAnsi="宋体" w:cs="宋体"/>
          <w:kern w:val="0"/>
          <w:sz w:val="24"/>
        </w:rPr>
        <w:t>。</w:t>
      </w:r>
    </w:p>
    <w:p w14:paraId="1F8DF501">
      <w:pPr>
        <w:spacing w:line="360" w:lineRule="auto"/>
        <w:ind w:firstLine="480" w:firstLineChars="200"/>
        <w:rPr>
          <w:rFonts w:ascii="宋体" w:hAnsi="宋体" w:cs="宋体"/>
          <w:kern w:val="0"/>
          <w:sz w:val="24"/>
        </w:rPr>
      </w:pPr>
      <w:r>
        <w:rPr>
          <w:rStyle w:val="30"/>
          <w:rFonts w:hint="eastAsia" w:ascii="宋体" w:hAnsi="宋体"/>
          <w:kern w:val="0"/>
          <w:sz w:val="24"/>
        </w:rPr>
        <w:t>三、网上</w:t>
      </w:r>
      <w:r>
        <w:rPr>
          <w:rStyle w:val="30"/>
          <w:rFonts w:ascii="宋体" w:hAnsi="宋体"/>
          <w:kern w:val="0"/>
          <w:sz w:val="24"/>
        </w:rPr>
        <w:t>竞价规则</w:t>
      </w:r>
    </w:p>
    <w:p w14:paraId="222C78DC">
      <w:pPr>
        <w:pStyle w:val="16"/>
        <w:spacing w:before="75" w:beforeAutospacing="0" w:after="75" w:afterAutospacing="0" w:line="360" w:lineRule="auto"/>
        <w:ind w:firstLine="480"/>
        <w:rPr>
          <w:rStyle w:val="30"/>
        </w:rPr>
      </w:pPr>
      <w:r>
        <w:rPr>
          <w:rFonts w:hint="eastAsia"/>
        </w:rPr>
        <w:t>1.</w:t>
      </w:r>
      <w:r>
        <w:rPr>
          <w:rStyle w:val="30"/>
        </w:rPr>
        <w:t>网上竞价的报价时限为</w:t>
      </w:r>
      <w:r>
        <w:rPr>
          <w:rStyle w:val="30"/>
          <w:rFonts w:hint="eastAsia"/>
        </w:rPr>
        <w:t>网上竞价开始时间起至网上竞价截止时间止，在此期间内</w:t>
      </w:r>
      <w:r>
        <w:rPr>
          <w:rStyle w:val="30"/>
        </w:rPr>
        <w:t>，报名审核</w:t>
      </w:r>
      <w:r>
        <w:rPr>
          <w:rStyle w:val="30"/>
          <w:rFonts w:hint="eastAsia"/>
        </w:rPr>
        <w:t>通过</w:t>
      </w:r>
      <w:r>
        <w:rPr>
          <w:rStyle w:val="30"/>
        </w:rPr>
        <w:t>的</w:t>
      </w:r>
      <w:r>
        <w:rPr>
          <w:rStyle w:val="30"/>
          <w:rFonts w:hint="eastAsia"/>
        </w:rPr>
        <w:t>供应商</w:t>
      </w:r>
      <w:r>
        <w:rPr>
          <w:rStyle w:val="30"/>
        </w:rPr>
        <w:t>可通过</w:t>
      </w:r>
      <w:r>
        <w:rPr>
          <w:rStyle w:val="30"/>
          <w:rFonts w:hint="eastAsia"/>
        </w:rPr>
        <w:t>网上竞价平台</w:t>
      </w:r>
      <w:r>
        <w:rPr>
          <w:rStyle w:val="30"/>
        </w:rPr>
        <w:t>参与</w:t>
      </w:r>
      <w:r>
        <w:rPr>
          <w:rStyle w:val="30"/>
          <w:rFonts w:hint="eastAsia"/>
        </w:rPr>
        <w:t>网上</w:t>
      </w:r>
      <w:r>
        <w:rPr>
          <w:rStyle w:val="30"/>
        </w:rPr>
        <w:t>竞价（不限报价次数，在规定时间内提交报价均可）。</w:t>
      </w:r>
      <w:r>
        <w:rPr>
          <w:rFonts w:hint="eastAsia"/>
          <w:b/>
          <w:bCs/>
        </w:rPr>
        <w:t>至网上竞价截止时间止，若提交报价的供应商数量不足三家的</w:t>
      </w:r>
      <w:r>
        <w:rPr>
          <w:rStyle w:val="30"/>
          <w:rFonts w:hint="eastAsia" w:ascii="Times New Roman" w:hAnsi="Times New Roman" w:cs="Times New Roman"/>
          <w:b/>
          <w:bCs/>
        </w:rPr>
        <w:t>（除“</w:t>
      </w:r>
      <w:r>
        <w:rPr>
          <w:rStyle w:val="30"/>
          <w:rFonts w:ascii="Times New Roman" w:hAnsi="Times New Roman" w:cs="Times New Roman"/>
          <w:b/>
          <w:bCs/>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rPr>
        <w:t>”情形外）</w:t>
      </w:r>
      <w:r>
        <w:rPr>
          <w:rFonts w:hint="eastAsia"/>
          <w:b/>
          <w:bCs/>
        </w:rPr>
        <w:t>，本次采购活动结束，采购人将按照相关规定进行后续采购活动（包括但不限于：重新采购、采用其他方式采购等）。</w:t>
      </w:r>
    </w:p>
    <w:p w14:paraId="32D30947">
      <w:pPr>
        <w:spacing w:line="360" w:lineRule="auto"/>
        <w:ind w:firstLine="482" w:firstLineChars="200"/>
        <w:jc w:val="left"/>
        <w:rPr>
          <w:rStyle w:val="30"/>
          <w:rFonts w:ascii="宋体" w:hAnsi="宋体"/>
          <w:kern w:val="0"/>
          <w:sz w:val="24"/>
        </w:rPr>
      </w:pPr>
      <w:r>
        <w:rPr>
          <w:rStyle w:val="30"/>
          <w:rFonts w:hint="eastAsia" w:ascii="宋体" w:hAnsi="宋体"/>
          <w:b/>
          <w:bCs/>
          <w:kern w:val="0"/>
          <w:sz w:val="24"/>
        </w:rPr>
        <w:t>2.供应商首次提交的报价单价须高于本项目总价最低限价以上，否则视为无效报价。（如供应商首次提交的报价未按竞价文件要求高于本项目单价最低限价，继续在竞价平台上参与竞价、最终报价为最高者，该供应商仍然不能成为本项目的成交供应商；当最高报价供应商的报价不符合竞价要求时，则第二高价报价的供应商成为本项目的成交供应商，</w:t>
      </w:r>
      <w:r>
        <w:rPr>
          <w:rStyle w:val="30"/>
          <w:rFonts w:hint="eastAsia"/>
          <w:b/>
          <w:bCs/>
          <w:kern w:val="0"/>
          <w:sz w:val="24"/>
        </w:rPr>
        <w:t>以此类推</w:t>
      </w:r>
      <w:r>
        <w:rPr>
          <w:rStyle w:val="30"/>
          <w:rFonts w:hint="eastAsia" w:ascii="宋体" w:hAnsi="宋体"/>
          <w:b/>
          <w:bCs/>
          <w:kern w:val="0"/>
          <w:sz w:val="24"/>
        </w:rPr>
        <w:t>）。</w:t>
      </w:r>
      <w:r>
        <w:rPr>
          <w:rStyle w:val="30"/>
          <w:rFonts w:ascii="宋体" w:hAnsi="宋体"/>
          <w:kern w:val="0"/>
          <w:sz w:val="24"/>
        </w:rPr>
        <w:t>在</w:t>
      </w:r>
      <w:r>
        <w:rPr>
          <w:rStyle w:val="30"/>
          <w:rFonts w:hint="eastAsia" w:ascii="宋体" w:hAnsi="宋体"/>
          <w:kern w:val="0"/>
          <w:sz w:val="24"/>
        </w:rPr>
        <w:t>网上竞价时间</w:t>
      </w:r>
      <w:r>
        <w:rPr>
          <w:rStyle w:val="30"/>
          <w:rFonts w:ascii="宋体" w:hAnsi="宋体"/>
          <w:kern w:val="0"/>
          <w:sz w:val="24"/>
        </w:rPr>
        <w:t>内</w:t>
      </w:r>
      <w:r>
        <w:rPr>
          <w:rStyle w:val="30"/>
          <w:rFonts w:hint="eastAsia" w:ascii="宋体" w:hAnsi="宋体"/>
          <w:kern w:val="0"/>
          <w:sz w:val="24"/>
        </w:rPr>
        <w:t>、同一供应商有</w:t>
      </w:r>
      <w:r>
        <w:rPr>
          <w:rStyle w:val="30"/>
          <w:rFonts w:ascii="宋体" w:hAnsi="宋体"/>
          <w:kern w:val="0"/>
          <w:sz w:val="24"/>
        </w:rPr>
        <w:t>多次报价的</w:t>
      </w:r>
      <w:r>
        <w:rPr>
          <w:rStyle w:val="30"/>
          <w:rFonts w:hint="eastAsia" w:ascii="宋体" w:hAnsi="宋体"/>
          <w:kern w:val="0"/>
          <w:sz w:val="24"/>
        </w:rPr>
        <w:t>情况下</w:t>
      </w:r>
      <w:r>
        <w:rPr>
          <w:rStyle w:val="30"/>
          <w:rFonts w:ascii="宋体" w:hAnsi="宋体"/>
          <w:kern w:val="0"/>
          <w:sz w:val="24"/>
        </w:rPr>
        <w:t>，</w:t>
      </w:r>
      <w:r>
        <w:rPr>
          <w:rStyle w:val="30"/>
          <w:rFonts w:hint="eastAsia" w:ascii="宋体" w:hAnsi="宋体"/>
          <w:kern w:val="0"/>
          <w:sz w:val="24"/>
        </w:rPr>
        <w:t>则该供应商的每一次</w:t>
      </w:r>
      <w:r>
        <w:rPr>
          <w:rStyle w:val="30"/>
          <w:rFonts w:ascii="宋体" w:hAnsi="宋体"/>
          <w:kern w:val="0"/>
          <w:sz w:val="24"/>
        </w:rPr>
        <w:t>报价金额必须</w:t>
      </w:r>
      <w:r>
        <w:rPr>
          <w:rStyle w:val="30"/>
          <w:rFonts w:hint="eastAsia" w:ascii="宋体" w:hAnsi="宋体"/>
          <w:kern w:val="0"/>
          <w:sz w:val="24"/>
        </w:rPr>
        <w:t>大</w:t>
      </w:r>
      <w:r>
        <w:rPr>
          <w:rStyle w:val="30"/>
          <w:rFonts w:ascii="宋体" w:hAnsi="宋体"/>
          <w:kern w:val="0"/>
          <w:sz w:val="24"/>
        </w:rPr>
        <w:t>于自己上一次的报价金额，</w:t>
      </w:r>
      <w:r>
        <w:rPr>
          <w:rStyle w:val="30"/>
          <w:rFonts w:hint="eastAsia" w:ascii="宋体" w:hAnsi="宋体"/>
          <w:kern w:val="0"/>
          <w:sz w:val="24"/>
        </w:rPr>
        <w:t>同时以该供应商</w:t>
      </w:r>
      <w:r>
        <w:rPr>
          <w:rStyle w:val="30"/>
          <w:rFonts w:ascii="宋体" w:hAnsi="宋体"/>
          <w:kern w:val="0"/>
          <w:sz w:val="24"/>
        </w:rPr>
        <w:t>提交的最后一次报价作为</w:t>
      </w:r>
      <w:r>
        <w:rPr>
          <w:rStyle w:val="30"/>
          <w:rFonts w:hint="eastAsia" w:ascii="宋体" w:hAnsi="宋体"/>
          <w:kern w:val="0"/>
          <w:sz w:val="24"/>
        </w:rPr>
        <w:t>其最终有效报价</w:t>
      </w:r>
      <w:r>
        <w:rPr>
          <w:rStyle w:val="30"/>
          <w:rFonts w:ascii="宋体" w:hAnsi="宋体"/>
          <w:kern w:val="0"/>
          <w:sz w:val="24"/>
        </w:rPr>
        <w:t>。</w:t>
      </w:r>
    </w:p>
    <w:p w14:paraId="4DE82ED2">
      <w:pPr>
        <w:spacing w:line="360" w:lineRule="auto"/>
        <w:ind w:firstLine="480" w:firstLineChars="200"/>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3D98CCED">
      <w:pPr>
        <w:spacing w:line="360" w:lineRule="auto"/>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6AEBF1FF">
      <w:pPr>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5ECB80DD">
      <w:pPr>
        <w:spacing w:line="360" w:lineRule="auto"/>
        <w:ind w:firstLine="480" w:firstLineChars="200"/>
        <w:jc w:val="left"/>
        <w:rPr>
          <w:rStyle w:val="30"/>
          <w:rFonts w:ascii="宋体" w:hAnsi="宋体"/>
          <w:kern w:val="0"/>
          <w:sz w:val="24"/>
        </w:rPr>
      </w:pPr>
      <w:r>
        <w:rPr>
          <w:rFonts w:hint="eastAsia" w:ascii="宋体" w:hAnsi="宋体" w:cs="宋体"/>
          <w:sz w:val="24"/>
        </w:rPr>
        <w:t>1.</w:t>
      </w:r>
      <w:r>
        <w:rPr>
          <w:rStyle w:val="30"/>
          <w:rFonts w:hint="eastAsia" w:ascii="宋体" w:hAnsi="宋体"/>
          <w:kern w:val="0"/>
          <w:sz w:val="24"/>
        </w:rPr>
        <w:t>供应商</w:t>
      </w:r>
      <w:r>
        <w:rPr>
          <w:rStyle w:val="30"/>
          <w:rFonts w:ascii="宋体" w:hAnsi="宋体"/>
          <w:kern w:val="0"/>
          <w:sz w:val="24"/>
        </w:rPr>
        <w:t>在</w:t>
      </w:r>
      <w:r>
        <w:rPr>
          <w:rStyle w:val="30"/>
          <w:rFonts w:hint="eastAsia" w:ascii="宋体" w:hAnsi="宋体"/>
          <w:kern w:val="0"/>
          <w:sz w:val="24"/>
        </w:rPr>
        <w:t>完全满足网上竞价文件要求</w:t>
      </w:r>
      <w:r>
        <w:rPr>
          <w:rStyle w:val="30"/>
          <w:rFonts w:ascii="宋体" w:hAnsi="宋体"/>
          <w:kern w:val="0"/>
          <w:sz w:val="24"/>
        </w:rPr>
        <w:t>且报价有效的前提下，</w:t>
      </w:r>
      <w:r>
        <w:rPr>
          <w:rStyle w:val="30"/>
          <w:rFonts w:hint="eastAsia" w:ascii="宋体" w:hAnsi="宋体"/>
          <w:kern w:val="0"/>
          <w:sz w:val="24"/>
        </w:rPr>
        <w:t>最终有效报价</w:t>
      </w:r>
      <w:r>
        <w:rPr>
          <w:rStyle w:val="30"/>
          <w:rFonts w:ascii="宋体" w:hAnsi="宋体"/>
          <w:kern w:val="0"/>
          <w:sz w:val="24"/>
        </w:rPr>
        <w:t>最</w:t>
      </w:r>
      <w:r>
        <w:rPr>
          <w:rStyle w:val="30"/>
          <w:rFonts w:hint="eastAsia" w:ascii="宋体" w:hAnsi="宋体"/>
          <w:kern w:val="0"/>
          <w:sz w:val="24"/>
        </w:rPr>
        <w:t>高</w:t>
      </w:r>
      <w:r>
        <w:rPr>
          <w:rStyle w:val="30"/>
          <w:rFonts w:ascii="宋体" w:hAnsi="宋体"/>
          <w:kern w:val="0"/>
          <w:sz w:val="24"/>
        </w:rPr>
        <w:t>者</w:t>
      </w:r>
      <w:r>
        <w:rPr>
          <w:rStyle w:val="30"/>
          <w:rFonts w:hint="eastAsia" w:ascii="宋体" w:hAnsi="宋体"/>
          <w:kern w:val="0"/>
          <w:sz w:val="24"/>
        </w:rPr>
        <w:t>为</w:t>
      </w:r>
      <w:r>
        <w:rPr>
          <w:rStyle w:val="30"/>
          <w:rFonts w:ascii="宋体" w:hAnsi="宋体"/>
          <w:kern w:val="0"/>
          <w:sz w:val="24"/>
        </w:rPr>
        <w:t>成交</w:t>
      </w:r>
      <w:r>
        <w:rPr>
          <w:rStyle w:val="30"/>
          <w:rFonts w:hint="eastAsia" w:ascii="宋体" w:hAnsi="宋体"/>
          <w:kern w:val="0"/>
          <w:sz w:val="24"/>
        </w:rPr>
        <w:t>候选人</w:t>
      </w:r>
      <w:r>
        <w:rPr>
          <w:rStyle w:val="30"/>
          <w:rFonts w:ascii="宋体" w:hAnsi="宋体"/>
          <w:kern w:val="0"/>
          <w:sz w:val="24"/>
        </w:rPr>
        <w:t>，若</w:t>
      </w:r>
      <w:r>
        <w:rPr>
          <w:rStyle w:val="30"/>
          <w:rFonts w:hint="eastAsia" w:ascii="宋体" w:hAnsi="宋体"/>
          <w:kern w:val="0"/>
          <w:sz w:val="24"/>
        </w:rPr>
        <w:t>最高的最终有效报价相同的，则在网上竞价平台上提交该最终有效报价时间较早的供应商成为成交候选人。若出现前述结果均相同的，则采取随机抽取方式确定。</w:t>
      </w:r>
    </w:p>
    <w:p w14:paraId="390450E9">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37A8EE9B">
      <w:pPr>
        <w:spacing w:line="360" w:lineRule="auto"/>
        <w:ind w:firstLine="480" w:firstLineChars="200"/>
        <w:jc w:val="left"/>
        <w:rPr>
          <w:rFonts w:ascii="宋体" w:hAnsi="宋体" w:cs="宋体"/>
          <w:sz w:val="24"/>
        </w:rPr>
      </w:pPr>
      <w:r>
        <w:rPr>
          <w:rFonts w:hint="eastAsia" w:ascii="宋体" w:hAnsi="宋体" w:cs="宋体"/>
          <w:sz w:val="24"/>
        </w:rPr>
        <w:t>3.供应商同意按照网上竞价文件要求提供与其竞价有关的一切数据或资料，完全理解采购人不一定要接受最高报价。</w:t>
      </w:r>
    </w:p>
    <w:p w14:paraId="37875A9F">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2546843A">
      <w:pPr>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319824AB">
      <w:pPr>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3847427A">
      <w:pPr>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5EF1DFCE">
      <w:pPr>
        <w:spacing w:line="360" w:lineRule="auto"/>
        <w:ind w:firstLine="482" w:firstLineChars="200"/>
        <w:jc w:val="left"/>
      </w:pPr>
      <w:r>
        <w:rPr>
          <w:rFonts w:hint="eastAsia" w:ascii="宋体" w:hAnsi="宋体"/>
          <w:b/>
          <w:bCs/>
          <w:sz w:val="24"/>
        </w:rPr>
        <w:t>4.</w:t>
      </w:r>
      <w:r>
        <w:rPr>
          <w:rStyle w:val="30"/>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报价部分”，纸质响应文件须逐页加盖公章（或骑缝章）且装订成册（胶装）。</w:t>
      </w:r>
    </w:p>
    <w:p w14:paraId="14C957A4">
      <w:pPr>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28F27CAC">
      <w:pPr>
        <w:pStyle w:val="12"/>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17B1EA51">
      <w:pPr>
        <w:pStyle w:val="12"/>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33CC495F">
      <w:pPr>
        <w:pStyle w:val="12"/>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08E9563D">
      <w:pPr>
        <w:pStyle w:val="12"/>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3B4B2018">
      <w:pPr>
        <w:pStyle w:val="12"/>
        <w:spacing w:line="360" w:lineRule="auto"/>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5.除因不可抗力或网上竞价文件认可的情形以外，成交供应商不与采购人签订合同或不能履约的将列入景弘集团有限公司、福建省监狱管理局及其下属单位自行采购项目黑名单。</w:t>
      </w:r>
    </w:p>
    <w:p w14:paraId="62A4BF38">
      <w:pPr>
        <w:pStyle w:val="16"/>
        <w:spacing w:before="0" w:beforeAutospacing="0" w:after="0" w:afterAutospacing="0" w:line="360" w:lineRule="auto"/>
        <w:ind w:firstLine="482" w:firstLineChars="200"/>
        <w:rPr>
          <w:b/>
          <w:bCs/>
          <w:kern w:val="2"/>
        </w:rPr>
      </w:pPr>
      <w:r>
        <w:rPr>
          <w:rFonts w:hint="eastAsia"/>
          <w:b/>
          <w:bCs/>
          <w:kern w:val="2"/>
        </w:rPr>
        <w:t>七、如果</w:t>
      </w:r>
      <w:r>
        <w:rPr>
          <w:rStyle w:val="30"/>
          <w:rFonts w:hint="eastAsia"/>
          <w:b/>
          <w:bCs/>
        </w:rPr>
        <w:t>供应商</w:t>
      </w:r>
      <w:r>
        <w:rPr>
          <w:rFonts w:hint="eastAsia"/>
          <w:b/>
          <w:bCs/>
          <w:kern w:val="2"/>
        </w:rPr>
        <w:t>发生以下任何一种情况时，其网上竞价保证金将被不予退还：</w:t>
      </w:r>
    </w:p>
    <w:p w14:paraId="7FC9AC2B">
      <w:pPr>
        <w:pStyle w:val="16"/>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106D74E6">
      <w:pPr>
        <w:pStyle w:val="16"/>
        <w:spacing w:before="0" w:beforeAutospacing="0" w:after="0" w:afterAutospacing="0" w:line="360" w:lineRule="auto"/>
        <w:ind w:firstLine="480" w:firstLineChars="200"/>
        <w:rPr>
          <w:kern w:val="2"/>
        </w:rPr>
      </w:pPr>
      <w:r>
        <w:rPr>
          <w:rFonts w:hint="eastAsia"/>
          <w:kern w:val="2"/>
        </w:rPr>
        <w:t>（2）成交供应商自动放弃成交资格的；</w:t>
      </w:r>
    </w:p>
    <w:p w14:paraId="5FC32235">
      <w:pPr>
        <w:pStyle w:val="16"/>
        <w:spacing w:before="0" w:beforeAutospacing="0" w:after="0" w:afterAutospacing="0" w:line="360" w:lineRule="auto"/>
        <w:ind w:firstLine="480" w:firstLineChars="200"/>
        <w:rPr>
          <w:kern w:val="2"/>
        </w:rPr>
      </w:pPr>
      <w:r>
        <w:rPr>
          <w:rFonts w:hint="eastAsia"/>
          <w:kern w:val="2"/>
        </w:rPr>
        <w:t>（3）</w:t>
      </w:r>
      <w:r>
        <w:rPr>
          <w:rStyle w:val="30"/>
          <w:rFonts w:hint="eastAsia"/>
        </w:rPr>
        <w:t>供应商</w:t>
      </w:r>
      <w:r>
        <w:rPr>
          <w:rFonts w:hint="eastAsia"/>
          <w:kern w:val="2"/>
        </w:rPr>
        <w:t>假借以他人名义参加竞价或者弄虚作假，骗取成交；</w:t>
      </w:r>
    </w:p>
    <w:p w14:paraId="1EFE1FA5">
      <w:pPr>
        <w:pStyle w:val="16"/>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0F7C83AA">
      <w:pPr>
        <w:pStyle w:val="16"/>
        <w:spacing w:before="0" w:beforeAutospacing="0" w:after="0" w:afterAutospacing="0" w:line="360" w:lineRule="auto"/>
        <w:ind w:firstLine="480" w:firstLineChars="200"/>
        <w:rPr>
          <w:kern w:val="2"/>
        </w:rPr>
      </w:pPr>
    </w:p>
    <w:p w14:paraId="7BEE2380">
      <w:pPr>
        <w:ind w:firstLine="602" w:firstLineChars="200"/>
        <w:jc w:val="left"/>
        <w:textAlignment w:val="auto"/>
        <w:rPr>
          <w:rStyle w:val="30"/>
          <w:rFonts w:asciiTheme="majorEastAsia" w:hAnsiTheme="majorEastAsia" w:eastAsiaTheme="majorEastAsia"/>
          <w:b/>
          <w:color w:val="000000" w:themeColor="text1"/>
          <w:kern w:val="0"/>
          <w:sz w:val="30"/>
          <w:szCs w:val="30"/>
          <w:highlight w:val="yellow"/>
          <w14:textFill>
            <w14:solidFill>
              <w14:schemeClr w14:val="tx1"/>
            </w14:solidFill>
          </w14:textFill>
        </w:rPr>
      </w:pPr>
      <w:r>
        <w:rPr>
          <w:rStyle w:val="30"/>
          <w:rFonts w:asciiTheme="majorEastAsia" w:hAnsiTheme="majorEastAsia" w:eastAsiaTheme="majorEastAsia"/>
          <w:b/>
          <w:color w:val="000000" w:themeColor="text1"/>
          <w:kern w:val="0"/>
          <w:sz w:val="30"/>
          <w:szCs w:val="30"/>
          <w:highlight w:val="yellow"/>
          <w14:textFill>
            <w14:solidFill>
              <w14:schemeClr w14:val="tx1"/>
            </w14:solidFill>
          </w14:textFill>
        </w:rPr>
        <w:br w:type="page"/>
      </w:r>
    </w:p>
    <w:p w14:paraId="05E8D88A">
      <w:pPr>
        <w:spacing w:line="500" w:lineRule="exact"/>
        <w:jc w:val="center"/>
        <w:textAlignment w:val="auto"/>
        <w:outlineLvl w:val="0"/>
        <w:rPr>
          <w:rStyle w:val="30"/>
          <w:rFonts w:asciiTheme="majorEastAsia" w:hAnsiTheme="majorEastAsia" w:eastAsiaTheme="majorEastAsia"/>
          <w:b/>
          <w:color w:val="000000" w:themeColor="text1"/>
          <w:kern w:val="0"/>
          <w:sz w:val="30"/>
          <w:szCs w:val="30"/>
          <w14:textFill>
            <w14:solidFill>
              <w14:schemeClr w14:val="tx1"/>
            </w14:solidFill>
          </w14:textFill>
        </w:rPr>
      </w:pPr>
      <w:bookmarkStart w:id="2" w:name="_Toc25440"/>
      <w:r>
        <w:rPr>
          <w:rStyle w:val="30"/>
          <w:rFonts w:asciiTheme="majorEastAsia" w:hAnsiTheme="majorEastAsia" w:eastAsiaTheme="majorEastAsia"/>
          <w:b/>
          <w:color w:val="000000" w:themeColor="text1"/>
          <w:kern w:val="0"/>
          <w:sz w:val="30"/>
          <w:szCs w:val="30"/>
          <w14:textFill>
            <w14:solidFill>
              <w14:schemeClr w14:val="tx1"/>
            </w14:solidFill>
          </w14:textFill>
        </w:rPr>
        <w:t>第</w:t>
      </w:r>
      <w:r>
        <w:rPr>
          <w:rStyle w:val="30"/>
          <w:rFonts w:hint="eastAsia" w:asciiTheme="majorEastAsia" w:hAnsiTheme="majorEastAsia" w:eastAsiaTheme="majorEastAsia"/>
          <w:b/>
          <w:color w:val="000000" w:themeColor="text1"/>
          <w:kern w:val="0"/>
          <w:sz w:val="30"/>
          <w:szCs w:val="30"/>
          <w14:textFill>
            <w14:solidFill>
              <w14:schemeClr w14:val="tx1"/>
            </w14:solidFill>
          </w14:textFill>
        </w:rPr>
        <w:t>三</w:t>
      </w:r>
      <w:r>
        <w:rPr>
          <w:rStyle w:val="30"/>
          <w:rFonts w:asciiTheme="majorEastAsia" w:hAnsiTheme="majorEastAsia" w:eastAsiaTheme="majorEastAsia"/>
          <w:b/>
          <w:color w:val="000000" w:themeColor="text1"/>
          <w:kern w:val="0"/>
          <w:sz w:val="30"/>
          <w:szCs w:val="30"/>
          <w14:textFill>
            <w14:solidFill>
              <w14:schemeClr w14:val="tx1"/>
            </w14:solidFill>
          </w14:textFill>
        </w:rPr>
        <w:t>章 网上竞价内容及要求</w:t>
      </w:r>
      <w:bookmarkEnd w:id="2"/>
    </w:p>
    <w:p w14:paraId="6938C810">
      <w:pPr>
        <w:spacing w:line="400" w:lineRule="exact"/>
        <w:ind w:firstLine="482" w:firstLineChars="200"/>
        <w:rPr>
          <w:rFonts w:ascii="宋体" w:hAnsi="宋体"/>
          <w:b/>
          <w:sz w:val="24"/>
        </w:rPr>
      </w:pPr>
      <w:bookmarkStart w:id="3" w:name="_Toc97708365"/>
      <w:r>
        <w:rPr>
          <w:rFonts w:hint="eastAsia" w:ascii="宋体" w:hAnsi="宋体"/>
          <w:b/>
          <w:sz w:val="24"/>
        </w:rPr>
        <w:t>一、</w:t>
      </w:r>
      <w:r>
        <w:rPr>
          <w:rFonts w:ascii="宋体" w:hAnsi="宋体"/>
          <w:b/>
          <w:sz w:val="24"/>
        </w:rPr>
        <w:t>项目</w:t>
      </w:r>
      <w:r>
        <w:rPr>
          <w:rFonts w:hint="eastAsia" w:ascii="宋体" w:hAnsi="宋体"/>
          <w:b/>
          <w:sz w:val="24"/>
        </w:rPr>
        <w:t>概况：</w:t>
      </w:r>
    </w:p>
    <w:p w14:paraId="17C4A606">
      <w:pPr>
        <w:spacing w:line="500" w:lineRule="exact"/>
        <w:ind w:firstLine="720" w:firstLineChars="300"/>
        <w:rPr>
          <w:rFonts w:ascii="宋体" w:hAnsi="宋体"/>
          <w:sz w:val="24"/>
        </w:rPr>
      </w:pPr>
      <w:r>
        <w:rPr>
          <w:rFonts w:hint="eastAsia" w:ascii="宋体" w:hAnsi="宋体"/>
          <w:sz w:val="24"/>
        </w:rPr>
        <w:t>本项目为福建省仓山监狱和福建宏达机械有限公司联合采购，项目总采购预算金额8.88万元（福建省仓山监狱行政资金预算5.61万元，福建宏达机械有限公司自有资金3.27万元，项目实际金额8.88万元。福建宏达机械有限公司采购需求内容及服务要求与本次招标一致，供货期1年）采购结果出来之后，福建省仓山监狱和福建宏达机械有限公司与成交供应商共享采购结果，分别签订合同，分别据实结算（本项目报价只作为承诺蛋糕券兑换金额，不作为实际结算的合同金额，合同金额为预算金额人民币8.88万元，按实际采购量结算，合同期内，若合同价款达到预算金额人民币8.88万元，则合同自动终止。）</w:t>
      </w:r>
    </w:p>
    <w:p w14:paraId="21396AE4">
      <w:pPr>
        <w:widowControl w:val="0"/>
        <w:spacing w:line="420" w:lineRule="exact"/>
        <w:ind w:firstLine="482" w:firstLineChars="200"/>
        <w:textAlignment w:val="auto"/>
        <w:rPr>
          <w:rFonts w:ascii="宋体" w:hAnsi="宋体" w:cs="Times New Roman"/>
          <w:b/>
          <w:sz w:val="24"/>
        </w:rPr>
      </w:pPr>
      <w:r>
        <w:rPr>
          <w:rFonts w:hint="eastAsia" w:ascii="宋体" w:hAnsi="宋体"/>
          <w:b/>
          <w:sz w:val="24"/>
        </w:rPr>
        <w:t>二、</w:t>
      </w:r>
      <w:r>
        <w:rPr>
          <w:rFonts w:hint="eastAsia" w:ascii="宋体" w:hAnsi="宋体" w:cs="Times New Roman"/>
          <w:b/>
          <w:sz w:val="24"/>
        </w:rPr>
        <w:t>采购内容及要求：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584"/>
        <w:gridCol w:w="1878"/>
        <w:gridCol w:w="1631"/>
        <w:gridCol w:w="1669"/>
        <w:gridCol w:w="1122"/>
        <w:gridCol w:w="1304"/>
      </w:tblGrid>
      <w:tr w14:paraId="5E76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14:paraId="57092383">
            <w:pPr>
              <w:spacing w:line="560" w:lineRule="exact"/>
              <w:rPr>
                <w:rFonts w:ascii="宋体" w:hAnsi="宋体" w:cs="宋体"/>
                <w:b/>
                <w:sz w:val="24"/>
              </w:rPr>
            </w:pPr>
            <w:r>
              <w:rPr>
                <w:rFonts w:hint="eastAsia" w:ascii="宋体" w:hAnsi="宋体" w:cs="宋体"/>
                <w:b/>
                <w:sz w:val="24"/>
              </w:rPr>
              <w:t>序号</w:t>
            </w:r>
          </w:p>
        </w:tc>
        <w:tc>
          <w:tcPr>
            <w:tcW w:w="1584" w:type="dxa"/>
          </w:tcPr>
          <w:p w14:paraId="51172E36">
            <w:pPr>
              <w:spacing w:line="560" w:lineRule="exact"/>
              <w:rPr>
                <w:rFonts w:hint="eastAsia" w:ascii="宋体" w:hAnsi="宋体" w:eastAsia="宋体" w:cs="宋体"/>
                <w:b/>
                <w:sz w:val="24"/>
                <w:lang w:eastAsia="zh-CN"/>
              </w:rPr>
            </w:pPr>
            <w:r>
              <w:rPr>
                <w:rFonts w:hint="eastAsia" w:ascii="宋体" w:hAnsi="宋体" w:cs="宋体"/>
                <w:b/>
                <w:sz w:val="24"/>
                <w:lang w:eastAsia="zh-CN"/>
              </w:rPr>
              <w:t>品目编号</w:t>
            </w:r>
          </w:p>
        </w:tc>
        <w:tc>
          <w:tcPr>
            <w:tcW w:w="1878" w:type="dxa"/>
          </w:tcPr>
          <w:p w14:paraId="60F644E1">
            <w:pPr>
              <w:spacing w:line="560" w:lineRule="exact"/>
              <w:rPr>
                <w:rFonts w:ascii="宋体" w:hAnsi="宋体" w:cs="宋体"/>
                <w:b/>
                <w:sz w:val="24"/>
              </w:rPr>
            </w:pPr>
            <w:r>
              <w:rPr>
                <w:rFonts w:hint="eastAsia" w:ascii="宋体" w:hAnsi="宋体" w:cs="宋体"/>
                <w:b/>
                <w:sz w:val="24"/>
              </w:rPr>
              <w:t>货物名称</w:t>
            </w:r>
          </w:p>
        </w:tc>
        <w:tc>
          <w:tcPr>
            <w:tcW w:w="1631" w:type="dxa"/>
          </w:tcPr>
          <w:p w14:paraId="7DC3467C">
            <w:pPr>
              <w:spacing w:line="560" w:lineRule="exact"/>
              <w:rPr>
                <w:rFonts w:ascii="宋体" w:hAnsi="宋体" w:cs="宋体"/>
                <w:b/>
                <w:sz w:val="24"/>
              </w:rPr>
            </w:pPr>
            <w:r>
              <w:rPr>
                <w:rFonts w:hint="eastAsia" w:ascii="宋体" w:hAnsi="宋体" w:cs="宋体"/>
                <w:b/>
                <w:sz w:val="24"/>
              </w:rPr>
              <w:t>参数</w:t>
            </w:r>
          </w:p>
        </w:tc>
        <w:tc>
          <w:tcPr>
            <w:tcW w:w="1669" w:type="dxa"/>
          </w:tcPr>
          <w:p w14:paraId="733B179A">
            <w:pPr>
              <w:spacing w:line="560" w:lineRule="exact"/>
              <w:rPr>
                <w:rFonts w:ascii="宋体" w:hAnsi="宋体" w:cs="宋体"/>
                <w:b/>
                <w:sz w:val="24"/>
              </w:rPr>
            </w:pPr>
            <w:r>
              <w:rPr>
                <w:rFonts w:hint="eastAsia" w:ascii="宋体" w:hAnsi="宋体" w:cs="宋体"/>
                <w:b/>
                <w:sz w:val="24"/>
              </w:rPr>
              <w:t>参考品牌</w:t>
            </w:r>
          </w:p>
        </w:tc>
        <w:tc>
          <w:tcPr>
            <w:tcW w:w="1122" w:type="dxa"/>
          </w:tcPr>
          <w:p w14:paraId="2A1395FE">
            <w:pPr>
              <w:spacing w:line="560" w:lineRule="exact"/>
              <w:rPr>
                <w:rFonts w:ascii="宋体" w:hAnsi="宋体" w:cs="宋体"/>
                <w:b/>
                <w:sz w:val="24"/>
              </w:rPr>
            </w:pPr>
            <w:r>
              <w:rPr>
                <w:rFonts w:hint="eastAsia" w:ascii="宋体" w:hAnsi="宋体" w:cs="宋体"/>
                <w:b/>
                <w:sz w:val="24"/>
              </w:rPr>
              <w:t>数量</w:t>
            </w:r>
          </w:p>
        </w:tc>
        <w:tc>
          <w:tcPr>
            <w:tcW w:w="1304" w:type="dxa"/>
          </w:tcPr>
          <w:p w14:paraId="4EC563EB">
            <w:pPr>
              <w:spacing w:line="560" w:lineRule="exact"/>
              <w:rPr>
                <w:rFonts w:ascii="宋体" w:hAnsi="宋体" w:cs="宋体"/>
                <w:b/>
                <w:sz w:val="24"/>
              </w:rPr>
            </w:pPr>
            <w:r>
              <w:rPr>
                <w:rFonts w:hint="eastAsia" w:ascii="宋体" w:hAnsi="宋体" w:cs="宋体"/>
                <w:b/>
                <w:sz w:val="24"/>
              </w:rPr>
              <w:t>预算单价（元）</w:t>
            </w:r>
          </w:p>
        </w:tc>
      </w:tr>
      <w:tr w14:paraId="2182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14:paraId="0CAEF597">
            <w:pPr>
              <w:spacing w:line="560" w:lineRule="exact"/>
              <w:rPr>
                <w:rFonts w:ascii="宋体" w:hAnsi="宋体" w:cs="宋体"/>
                <w:b/>
                <w:sz w:val="24"/>
              </w:rPr>
            </w:pPr>
            <w:r>
              <w:rPr>
                <w:rFonts w:hint="eastAsia" w:ascii="宋体" w:hAnsi="宋体" w:cs="宋体"/>
                <w:b/>
                <w:sz w:val="24"/>
              </w:rPr>
              <w:t>1-1</w:t>
            </w:r>
          </w:p>
        </w:tc>
        <w:tc>
          <w:tcPr>
            <w:tcW w:w="1584" w:type="dxa"/>
          </w:tcPr>
          <w:p w14:paraId="0FED9C34">
            <w:pPr>
              <w:spacing w:line="560" w:lineRule="exact"/>
              <w:rPr>
                <w:rFonts w:hint="eastAsia" w:ascii="宋体" w:hAnsi="宋体" w:cs="宋体"/>
                <w:b/>
                <w:sz w:val="24"/>
                <w:highlight w:val="none"/>
              </w:rPr>
            </w:pPr>
            <w:r>
              <w:rPr>
                <w:rFonts w:hint="eastAsia" w:ascii="宋体" w:hAnsi="宋体" w:cs="宋体"/>
                <w:b/>
                <w:sz w:val="24"/>
                <w:highlight w:val="none"/>
              </w:rPr>
              <w:t>A07060201</w:t>
            </w:r>
          </w:p>
          <w:p w14:paraId="3A1D54DD">
            <w:pPr>
              <w:spacing w:line="560" w:lineRule="exact"/>
              <w:rPr>
                <w:rFonts w:hint="eastAsia" w:ascii="宋体" w:hAnsi="宋体" w:cs="宋体"/>
                <w:b/>
                <w:sz w:val="24"/>
                <w:highlight w:val="none"/>
              </w:rPr>
            </w:pPr>
            <w:r>
              <w:rPr>
                <w:rFonts w:hint="eastAsia" w:ascii="宋体" w:hAnsi="宋体" w:cs="宋体"/>
                <w:b/>
                <w:sz w:val="24"/>
                <w:highlight w:val="none"/>
              </w:rPr>
              <w:t>焙烤食品</w:t>
            </w:r>
          </w:p>
        </w:tc>
        <w:tc>
          <w:tcPr>
            <w:tcW w:w="1878" w:type="dxa"/>
          </w:tcPr>
          <w:p w14:paraId="7C136BE3">
            <w:pPr>
              <w:spacing w:line="560" w:lineRule="exact"/>
              <w:rPr>
                <w:rFonts w:ascii="宋体" w:hAnsi="宋体" w:cs="宋体"/>
                <w:b/>
                <w:sz w:val="24"/>
              </w:rPr>
            </w:pPr>
            <w:r>
              <w:rPr>
                <w:rFonts w:hint="eastAsia" w:ascii="宋体" w:hAnsi="宋体" w:cs="宋体"/>
                <w:b/>
                <w:sz w:val="24"/>
              </w:rPr>
              <w:t>生日蛋糕券（离退休民警）</w:t>
            </w:r>
          </w:p>
        </w:tc>
        <w:tc>
          <w:tcPr>
            <w:tcW w:w="1631" w:type="dxa"/>
          </w:tcPr>
          <w:p w14:paraId="7C0B5E3F">
            <w:pPr>
              <w:spacing w:line="560" w:lineRule="exact"/>
              <w:rPr>
                <w:rFonts w:ascii="宋体" w:hAnsi="宋体" w:cs="宋体"/>
                <w:b/>
                <w:sz w:val="24"/>
              </w:rPr>
            </w:pPr>
            <w:r>
              <w:rPr>
                <w:rFonts w:hint="eastAsia" w:ascii="宋体" w:hAnsi="宋体" w:cs="宋体"/>
                <w:b/>
                <w:sz w:val="24"/>
              </w:rPr>
              <w:t>所属门店具有独立的烘焙功能</w:t>
            </w:r>
          </w:p>
        </w:tc>
        <w:tc>
          <w:tcPr>
            <w:tcW w:w="1669" w:type="dxa"/>
          </w:tcPr>
          <w:p w14:paraId="340E3375">
            <w:pPr>
              <w:spacing w:line="560" w:lineRule="exact"/>
              <w:rPr>
                <w:rFonts w:ascii="宋体" w:hAnsi="宋体" w:cs="宋体"/>
                <w:b/>
                <w:sz w:val="24"/>
              </w:rPr>
            </w:pPr>
            <w:r>
              <w:rPr>
                <w:rFonts w:hint="eastAsia" w:ascii="宋体" w:hAnsi="宋体" w:cs="宋体"/>
                <w:b/>
                <w:sz w:val="24"/>
              </w:rPr>
              <w:t>华丰贺氏</w:t>
            </w:r>
          </w:p>
          <w:p w14:paraId="785DFC4C">
            <w:pPr>
              <w:spacing w:line="560" w:lineRule="exact"/>
              <w:rPr>
                <w:rFonts w:ascii="宋体" w:hAnsi="宋体" w:cs="宋体"/>
                <w:b/>
                <w:sz w:val="24"/>
              </w:rPr>
            </w:pPr>
            <w:r>
              <w:rPr>
                <w:rFonts w:hint="eastAsia" w:ascii="宋体" w:hAnsi="宋体" w:cs="宋体"/>
                <w:b/>
                <w:sz w:val="24"/>
              </w:rPr>
              <w:t>可斯贝莉</w:t>
            </w:r>
          </w:p>
          <w:p w14:paraId="1B8C41BE">
            <w:pPr>
              <w:spacing w:line="560" w:lineRule="exact"/>
              <w:rPr>
                <w:rFonts w:ascii="宋体" w:hAnsi="宋体" w:cs="宋体"/>
                <w:b/>
                <w:sz w:val="24"/>
              </w:rPr>
            </w:pPr>
            <w:r>
              <w:rPr>
                <w:rFonts w:hint="eastAsia" w:ascii="宋体" w:hAnsi="宋体" w:cs="宋体"/>
                <w:b/>
                <w:sz w:val="24"/>
              </w:rPr>
              <w:t>金誉</w:t>
            </w:r>
          </w:p>
        </w:tc>
        <w:tc>
          <w:tcPr>
            <w:tcW w:w="1122" w:type="dxa"/>
          </w:tcPr>
          <w:p w14:paraId="5C39D68A">
            <w:pPr>
              <w:spacing w:line="560" w:lineRule="exact"/>
              <w:rPr>
                <w:rFonts w:ascii="宋体" w:hAnsi="宋体" w:cs="宋体"/>
                <w:b/>
                <w:sz w:val="24"/>
              </w:rPr>
            </w:pPr>
            <w:r>
              <w:rPr>
                <w:rFonts w:hint="eastAsia" w:ascii="宋体" w:hAnsi="宋体" w:cs="宋体"/>
                <w:b/>
                <w:sz w:val="24"/>
              </w:rPr>
              <w:t>187</w:t>
            </w:r>
          </w:p>
        </w:tc>
        <w:tc>
          <w:tcPr>
            <w:tcW w:w="1304" w:type="dxa"/>
          </w:tcPr>
          <w:p w14:paraId="5592E5A2">
            <w:pPr>
              <w:spacing w:line="560" w:lineRule="exact"/>
              <w:rPr>
                <w:rFonts w:ascii="宋体" w:hAnsi="宋体" w:cs="宋体"/>
                <w:b/>
                <w:sz w:val="24"/>
              </w:rPr>
            </w:pPr>
            <w:r>
              <w:rPr>
                <w:rFonts w:hint="eastAsia" w:ascii="宋体" w:hAnsi="宋体" w:cs="宋体"/>
                <w:b/>
                <w:sz w:val="24"/>
              </w:rPr>
              <w:t>300</w:t>
            </w:r>
          </w:p>
        </w:tc>
      </w:tr>
      <w:tr w14:paraId="7FBB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14:paraId="38D7B266">
            <w:pPr>
              <w:spacing w:line="560" w:lineRule="exact"/>
              <w:rPr>
                <w:rFonts w:ascii="宋体" w:hAnsi="宋体" w:cs="宋体"/>
                <w:b/>
                <w:sz w:val="24"/>
              </w:rPr>
            </w:pPr>
            <w:r>
              <w:rPr>
                <w:rFonts w:hint="eastAsia" w:ascii="宋体" w:hAnsi="宋体" w:cs="宋体"/>
                <w:b/>
                <w:sz w:val="24"/>
              </w:rPr>
              <w:t>1-2</w:t>
            </w:r>
          </w:p>
        </w:tc>
        <w:tc>
          <w:tcPr>
            <w:tcW w:w="1584" w:type="dxa"/>
          </w:tcPr>
          <w:p w14:paraId="3C11F7CE">
            <w:pPr>
              <w:spacing w:line="560" w:lineRule="exact"/>
              <w:rPr>
                <w:rFonts w:hint="eastAsia" w:ascii="宋体" w:hAnsi="宋体" w:cs="宋体"/>
                <w:b/>
                <w:sz w:val="24"/>
                <w:highlight w:val="none"/>
              </w:rPr>
            </w:pPr>
            <w:r>
              <w:rPr>
                <w:rFonts w:hint="eastAsia" w:ascii="宋体" w:hAnsi="宋体" w:cs="宋体"/>
                <w:b/>
                <w:sz w:val="24"/>
                <w:highlight w:val="none"/>
              </w:rPr>
              <w:t>A07060201</w:t>
            </w:r>
          </w:p>
          <w:p w14:paraId="3B337D14">
            <w:pPr>
              <w:spacing w:line="560" w:lineRule="exact"/>
              <w:rPr>
                <w:rFonts w:hint="eastAsia" w:ascii="宋体" w:hAnsi="宋体" w:cs="宋体"/>
                <w:b/>
                <w:sz w:val="24"/>
                <w:highlight w:val="none"/>
              </w:rPr>
            </w:pPr>
            <w:r>
              <w:rPr>
                <w:rFonts w:hint="eastAsia" w:ascii="宋体" w:hAnsi="宋体" w:cs="宋体"/>
                <w:b/>
                <w:sz w:val="24"/>
                <w:highlight w:val="none"/>
              </w:rPr>
              <w:t>焙烤食品</w:t>
            </w:r>
          </w:p>
        </w:tc>
        <w:tc>
          <w:tcPr>
            <w:tcW w:w="1878" w:type="dxa"/>
          </w:tcPr>
          <w:p w14:paraId="331A3C10">
            <w:pPr>
              <w:spacing w:line="560" w:lineRule="exact"/>
              <w:rPr>
                <w:rFonts w:ascii="宋体" w:hAnsi="宋体" w:cs="宋体"/>
                <w:b/>
                <w:sz w:val="24"/>
              </w:rPr>
            </w:pPr>
            <w:r>
              <w:rPr>
                <w:rFonts w:hint="eastAsia" w:ascii="宋体" w:hAnsi="宋体" w:cs="宋体"/>
                <w:b/>
                <w:sz w:val="24"/>
              </w:rPr>
              <w:t>生日蛋糕券（退休职工）</w:t>
            </w:r>
          </w:p>
        </w:tc>
        <w:tc>
          <w:tcPr>
            <w:tcW w:w="1631" w:type="dxa"/>
          </w:tcPr>
          <w:p w14:paraId="5BD4B860">
            <w:pPr>
              <w:spacing w:line="560" w:lineRule="exact"/>
              <w:rPr>
                <w:rFonts w:ascii="宋体" w:hAnsi="宋体" w:cs="宋体"/>
                <w:b/>
                <w:sz w:val="24"/>
              </w:rPr>
            </w:pPr>
            <w:r>
              <w:rPr>
                <w:rFonts w:hint="eastAsia" w:ascii="宋体" w:hAnsi="宋体" w:cs="宋体"/>
                <w:b/>
                <w:sz w:val="24"/>
              </w:rPr>
              <w:t>所属门店具有独立的烘焙功能</w:t>
            </w:r>
          </w:p>
        </w:tc>
        <w:tc>
          <w:tcPr>
            <w:tcW w:w="1669" w:type="dxa"/>
          </w:tcPr>
          <w:p w14:paraId="0FF638D9">
            <w:pPr>
              <w:spacing w:line="560" w:lineRule="exact"/>
              <w:rPr>
                <w:rFonts w:ascii="宋体" w:hAnsi="宋体" w:cs="宋体"/>
                <w:b/>
                <w:sz w:val="24"/>
              </w:rPr>
            </w:pPr>
            <w:r>
              <w:rPr>
                <w:rFonts w:hint="eastAsia" w:ascii="宋体" w:hAnsi="宋体" w:cs="宋体"/>
                <w:b/>
                <w:sz w:val="24"/>
              </w:rPr>
              <w:t>华丰贺氏</w:t>
            </w:r>
          </w:p>
          <w:p w14:paraId="7E880B85">
            <w:pPr>
              <w:spacing w:line="560" w:lineRule="exact"/>
              <w:rPr>
                <w:rFonts w:ascii="宋体" w:hAnsi="宋体" w:cs="宋体"/>
                <w:b/>
                <w:sz w:val="24"/>
              </w:rPr>
            </w:pPr>
            <w:r>
              <w:rPr>
                <w:rFonts w:hint="eastAsia" w:ascii="宋体" w:hAnsi="宋体" w:cs="宋体"/>
                <w:b/>
                <w:sz w:val="24"/>
              </w:rPr>
              <w:t>可斯贝莉</w:t>
            </w:r>
          </w:p>
          <w:p w14:paraId="3AC0A706">
            <w:pPr>
              <w:spacing w:line="560" w:lineRule="exact"/>
              <w:rPr>
                <w:rFonts w:ascii="宋体" w:hAnsi="宋体" w:cs="宋体"/>
                <w:b/>
                <w:sz w:val="24"/>
              </w:rPr>
            </w:pPr>
            <w:r>
              <w:rPr>
                <w:rFonts w:hint="eastAsia" w:ascii="宋体" w:hAnsi="宋体" w:cs="宋体"/>
                <w:b/>
                <w:sz w:val="24"/>
              </w:rPr>
              <w:t>金誉</w:t>
            </w:r>
          </w:p>
        </w:tc>
        <w:tc>
          <w:tcPr>
            <w:tcW w:w="1122" w:type="dxa"/>
          </w:tcPr>
          <w:p w14:paraId="7324320C">
            <w:pPr>
              <w:spacing w:line="560" w:lineRule="exact"/>
              <w:rPr>
                <w:rFonts w:ascii="宋体" w:hAnsi="宋体" w:cs="宋体"/>
                <w:b/>
                <w:sz w:val="24"/>
              </w:rPr>
            </w:pPr>
            <w:r>
              <w:rPr>
                <w:rFonts w:hint="eastAsia" w:ascii="宋体" w:hAnsi="宋体" w:cs="宋体"/>
                <w:b/>
                <w:sz w:val="24"/>
              </w:rPr>
              <w:t>109</w:t>
            </w:r>
          </w:p>
        </w:tc>
        <w:tc>
          <w:tcPr>
            <w:tcW w:w="1304" w:type="dxa"/>
          </w:tcPr>
          <w:p w14:paraId="1E33FD81">
            <w:pPr>
              <w:spacing w:line="560" w:lineRule="exact"/>
              <w:rPr>
                <w:rFonts w:ascii="宋体" w:hAnsi="宋体" w:cs="宋体"/>
                <w:b/>
                <w:sz w:val="24"/>
              </w:rPr>
            </w:pPr>
            <w:r>
              <w:rPr>
                <w:rFonts w:hint="eastAsia" w:ascii="宋体" w:hAnsi="宋体" w:cs="宋体"/>
                <w:b/>
                <w:sz w:val="24"/>
              </w:rPr>
              <w:t>300</w:t>
            </w:r>
          </w:p>
        </w:tc>
      </w:tr>
    </w:tbl>
    <w:p w14:paraId="2B85D78D">
      <w:pPr>
        <w:widowControl w:val="0"/>
        <w:spacing w:line="420" w:lineRule="exact"/>
        <w:ind w:firstLine="480" w:firstLineChars="200"/>
        <w:textAlignment w:val="auto"/>
        <w:rPr>
          <w:rFonts w:ascii="宋体" w:hAnsi="宋体" w:cs="宋体"/>
          <w:sz w:val="24"/>
        </w:rPr>
      </w:pPr>
      <w:r>
        <w:rPr>
          <w:rFonts w:hint="eastAsia" w:ascii="宋体" w:hAnsi="宋体" w:cs="宋体"/>
          <w:sz w:val="24"/>
        </w:rPr>
        <w:t>备注：以上结算价格均包括乙方履行本项目所产生的一切费用，包括</w:t>
      </w:r>
      <w:r>
        <w:rPr>
          <w:rFonts w:ascii="宋体" w:hAnsi="宋体"/>
          <w:bCs/>
          <w:sz w:val="24"/>
          <w:lang w:val="zh-CN"/>
        </w:rPr>
        <w:t>检测费、人工费</w:t>
      </w:r>
      <w:r>
        <w:rPr>
          <w:rFonts w:hint="eastAsia" w:ascii="宋体" w:hAnsi="宋体"/>
          <w:bCs/>
          <w:sz w:val="24"/>
          <w:lang w:val="zh-CN"/>
        </w:rPr>
        <w:t>、</w:t>
      </w:r>
      <w:r>
        <w:rPr>
          <w:rFonts w:ascii="宋体" w:hAnsi="宋体"/>
          <w:bCs/>
          <w:sz w:val="24"/>
          <w:lang w:val="zh-CN"/>
        </w:rPr>
        <w:t>保险</w:t>
      </w:r>
      <w:r>
        <w:rPr>
          <w:rFonts w:hint="eastAsia" w:ascii="宋体" w:hAnsi="宋体"/>
          <w:bCs/>
          <w:sz w:val="24"/>
          <w:lang w:val="zh-CN"/>
        </w:rPr>
        <w:t>、</w:t>
      </w:r>
      <w:r>
        <w:rPr>
          <w:rFonts w:hint="eastAsia" w:ascii="宋体" w:hAnsi="宋体" w:cs="宋体"/>
          <w:sz w:val="24"/>
        </w:rPr>
        <w:t>税费、运输费、包装费、搬运费等履行本项目所产生的一切伴随服务费用等。</w:t>
      </w:r>
    </w:p>
    <w:p w14:paraId="22ABABF1">
      <w:pPr>
        <w:widowControl w:val="0"/>
        <w:spacing w:line="560" w:lineRule="exact"/>
        <w:ind w:firstLine="480" w:firstLineChars="200"/>
        <w:rPr>
          <w:rFonts w:ascii="宋体" w:hAnsi="宋体"/>
          <w:bCs/>
          <w:sz w:val="24"/>
        </w:rPr>
      </w:pPr>
      <w:r>
        <w:rPr>
          <w:rFonts w:hint="eastAsia" w:ascii="宋体" w:hAnsi="宋体"/>
          <w:bCs/>
          <w:sz w:val="24"/>
        </w:rPr>
        <w:t>（一）</w:t>
      </w:r>
      <w:r>
        <w:rPr>
          <w:rFonts w:ascii="宋体" w:hAnsi="宋体"/>
          <w:bCs/>
          <w:sz w:val="24"/>
        </w:rPr>
        <w:t>本项目合同包成交候选人数量：1名</w:t>
      </w:r>
    </w:p>
    <w:p w14:paraId="2D5297AA">
      <w:pPr>
        <w:pStyle w:val="100"/>
        <w:spacing w:line="360" w:lineRule="auto"/>
        <w:ind w:firstLine="480" w:firstLineChars="200"/>
        <w:jc w:val="both"/>
        <w:rPr>
          <w:rFonts w:hint="default" w:ascii="宋体" w:hAnsi="宋体"/>
          <w:bCs/>
          <w:sz w:val="24"/>
          <w:szCs w:val="24"/>
        </w:rPr>
      </w:pPr>
      <w:r>
        <w:rPr>
          <w:rFonts w:ascii="宋体" w:hAnsi="宋体"/>
          <w:bCs/>
          <w:sz w:val="24"/>
          <w:szCs w:val="24"/>
          <w:lang w:eastAsia="zh-CN"/>
        </w:rPr>
        <w:t>（二）</w:t>
      </w:r>
      <w:r>
        <w:rPr>
          <w:rFonts w:hint="default" w:ascii="宋体" w:hAnsi="宋体"/>
          <w:bCs/>
          <w:sz w:val="24"/>
          <w:szCs w:val="24"/>
        </w:rPr>
        <w:t>供应商报价金额＝采购人实付金额（300元）＋报价人优惠金额。</w:t>
      </w:r>
      <w:r>
        <w:rPr>
          <w:rFonts w:hint="default" w:ascii="宋体" w:hAnsi="宋体"/>
          <w:b/>
          <w:sz w:val="24"/>
          <w:szCs w:val="24"/>
        </w:rPr>
        <w:t>采购人每份实付300元人民币，各供应商每份蛋糕券报价不得低于39</w:t>
      </w:r>
      <w:r>
        <w:rPr>
          <w:rFonts w:ascii="宋体" w:hAnsi="宋体"/>
          <w:b/>
          <w:sz w:val="24"/>
          <w:szCs w:val="24"/>
          <w:lang w:eastAsia="zh-CN"/>
        </w:rPr>
        <w:t>8</w:t>
      </w:r>
      <w:r>
        <w:rPr>
          <w:rFonts w:hint="default" w:ascii="宋体" w:hAnsi="宋体"/>
          <w:b/>
          <w:sz w:val="24"/>
          <w:szCs w:val="24"/>
        </w:rPr>
        <w:t>元</w:t>
      </w:r>
      <w:r>
        <w:rPr>
          <w:rFonts w:hint="default" w:ascii="宋体" w:hAnsi="宋体"/>
          <w:bCs/>
          <w:sz w:val="24"/>
          <w:szCs w:val="24"/>
        </w:rPr>
        <w:t>，以各供应商所报每份蛋糕券面值（报价金额）作为报价部分响应依据，价高者成交，不符合报价要求的响应将被视为无效响应。</w:t>
      </w:r>
    </w:p>
    <w:p w14:paraId="7C0E8EC5">
      <w:pPr>
        <w:pStyle w:val="100"/>
        <w:spacing w:line="360" w:lineRule="auto"/>
        <w:ind w:firstLine="480" w:firstLineChars="200"/>
        <w:jc w:val="both"/>
        <w:rPr>
          <w:rFonts w:hint="default" w:ascii="宋体" w:hAnsi="宋体"/>
          <w:bCs/>
          <w:sz w:val="24"/>
          <w:szCs w:val="24"/>
          <w:lang w:val="zh-CN"/>
        </w:rPr>
      </w:pPr>
      <w:r>
        <w:rPr>
          <w:rFonts w:hint="default" w:ascii="宋体" w:hAnsi="宋体"/>
          <w:bCs/>
          <w:sz w:val="24"/>
          <w:szCs w:val="24"/>
        </w:rPr>
        <w:t>（</w:t>
      </w:r>
      <w:r>
        <w:rPr>
          <w:rFonts w:ascii="宋体" w:hAnsi="宋体"/>
          <w:bCs/>
          <w:sz w:val="24"/>
          <w:szCs w:val="24"/>
          <w:lang w:eastAsia="zh-CN"/>
        </w:rPr>
        <w:t>三</w:t>
      </w:r>
      <w:r>
        <w:rPr>
          <w:rFonts w:hint="default" w:ascii="宋体" w:hAnsi="宋体"/>
          <w:bCs/>
          <w:sz w:val="24"/>
          <w:szCs w:val="24"/>
        </w:rPr>
        <w:t>）</w:t>
      </w:r>
      <w:r>
        <w:rPr>
          <w:rFonts w:hint="default" w:ascii="宋体" w:hAnsi="宋体"/>
          <w:bCs/>
          <w:sz w:val="24"/>
          <w:szCs w:val="24"/>
          <w:lang w:val="zh-CN"/>
        </w:rPr>
        <w:t>供应商报价时须填写蛋糕券品牌，投报品牌或注册商标应至少包含“</w:t>
      </w:r>
      <w:r>
        <w:rPr>
          <w:rFonts w:ascii="宋体" w:hAnsi="宋体"/>
          <w:bCs/>
          <w:sz w:val="24"/>
          <w:szCs w:val="24"/>
          <w:lang w:val="zh-CN"/>
        </w:rPr>
        <w:t>华丰贺氏</w:t>
      </w:r>
      <w:r>
        <w:rPr>
          <w:rFonts w:hint="default" w:ascii="宋体" w:hAnsi="宋体"/>
          <w:bCs/>
          <w:sz w:val="24"/>
          <w:szCs w:val="24"/>
          <w:lang w:val="zh-CN"/>
        </w:rPr>
        <w:t>”“</w:t>
      </w:r>
      <w:r>
        <w:rPr>
          <w:rFonts w:ascii="宋体" w:hAnsi="宋体"/>
          <w:bCs/>
          <w:sz w:val="24"/>
          <w:szCs w:val="24"/>
          <w:lang w:val="zh-CN"/>
        </w:rPr>
        <w:t>可斯贝莉</w:t>
      </w:r>
      <w:r>
        <w:rPr>
          <w:rFonts w:hint="default" w:ascii="宋体" w:hAnsi="宋体"/>
          <w:bCs/>
          <w:sz w:val="24"/>
          <w:szCs w:val="24"/>
          <w:lang w:val="zh-CN"/>
        </w:rPr>
        <w:t>”“</w:t>
      </w:r>
      <w:r>
        <w:rPr>
          <w:rFonts w:ascii="宋体" w:hAnsi="宋体"/>
          <w:bCs/>
          <w:sz w:val="24"/>
          <w:szCs w:val="24"/>
          <w:lang w:val="zh-CN"/>
        </w:rPr>
        <w:t>金誉</w:t>
      </w:r>
      <w:r>
        <w:rPr>
          <w:rFonts w:hint="default" w:ascii="宋体" w:hAnsi="宋体"/>
          <w:bCs/>
          <w:sz w:val="24"/>
          <w:szCs w:val="24"/>
          <w:lang w:val="zh-CN"/>
        </w:rPr>
        <w:t>”的其中一种，</w:t>
      </w:r>
      <w:r>
        <w:rPr>
          <w:rFonts w:hint="default" w:ascii="宋体" w:hAnsi="宋体"/>
          <w:b/>
          <w:sz w:val="24"/>
          <w:szCs w:val="24"/>
          <w:lang w:val="zh-CN"/>
        </w:rPr>
        <w:t>未按要求投报品牌的将被视为无效响应</w:t>
      </w:r>
      <w:r>
        <w:rPr>
          <w:rFonts w:hint="default" w:ascii="宋体" w:hAnsi="宋体"/>
          <w:bCs/>
          <w:sz w:val="24"/>
          <w:szCs w:val="24"/>
          <w:lang w:val="zh-CN"/>
        </w:rPr>
        <w:t>。</w:t>
      </w:r>
    </w:p>
    <w:p w14:paraId="335FAE42">
      <w:pPr>
        <w:widowControl w:val="0"/>
        <w:spacing w:line="420" w:lineRule="exact"/>
        <w:ind w:firstLine="480" w:firstLineChars="200"/>
        <w:textAlignment w:val="auto"/>
        <w:rPr>
          <w:rFonts w:ascii="宋体" w:hAnsi="宋体"/>
          <w:b/>
          <w:sz w:val="24"/>
        </w:rPr>
      </w:pPr>
      <w:r>
        <w:rPr>
          <w:rFonts w:hint="eastAsia" w:ascii="宋体" w:hAnsi="宋体"/>
          <w:bCs/>
          <w:sz w:val="24"/>
        </w:rPr>
        <w:t>（四）</w:t>
      </w:r>
      <w:r>
        <w:rPr>
          <w:rFonts w:ascii="宋体" w:hAnsi="宋体"/>
          <w:bCs/>
          <w:sz w:val="24"/>
        </w:rPr>
        <w:t>采购人的蛋糕券可以在供应商生产经营场所或投报品牌或注册商标的相关门店</w:t>
      </w:r>
      <w:r>
        <w:rPr>
          <w:rFonts w:ascii="宋体" w:hAnsi="宋体"/>
          <w:b/>
          <w:sz w:val="24"/>
        </w:rPr>
        <w:t>不受限制地按票面金额使用。供应商应提供书面承诺，不符合要求或未提供承诺的将被视为无效响应。</w:t>
      </w:r>
    </w:p>
    <w:p w14:paraId="03E736F6">
      <w:pPr>
        <w:widowControl w:val="0"/>
        <w:spacing w:line="420" w:lineRule="exact"/>
        <w:ind w:firstLine="482" w:firstLineChars="200"/>
        <w:textAlignment w:val="auto"/>
        <w:rPr>
          <w:rFonts w:ascii="宋体" w:hAnsi="宋体" w:cs="Times New Roman"/>
          <w:b/>
          <w:sz w:val="24"/>
        </w:rPr>
      </w:pPr>
      <w:r>
        <w:rPr>
          <w:rFonts w:hint="eastAsia" w:ascii="宋体" w:hAnsi="宋体" w:cs="Times New Roman"/>
          <w:b/>
          <w:sz w:val="24"/>
        </w:rPr>
        <w:t>三、商务要求：</w:t>
      </w:r>
    </w:p>
    <w:p w14:paraId="68038414">
      <w:pPr>
        <w:pStyle w:val="100"/>
        <w:spacing w:line="360" w:lineRule="auto"/>
        <w:ind w:firstLine="482" w:firstLineChars="200"/>
        <w:jc w:val="both"/>
        <w:rPr>
          <w:rFonts w:hint="default" w:ascii="宋体" w:hAnsi="宋体"/>
          <w:bCs/>
          <w:sz w:val="24"/>
          <w:szCs w:val="24"/>
        </w:rPr>
      </w:pPr>
      <w:r>
        <w:rPr>
          <w:rFonts w:hint="default" w:ascii="宋体" w:hAnsi="宋体"/>
          <w:b/>
          <w:sz w:val="24"/>
          <w:szCs w:val="24"/>
        </w:rPr>
        <w:t>1、服务时间</w:t>
      </w:r>
      <w:r>
        <w:rPr>
          <w:rFonts w:hint="default" w:ascii="宋体" w:hAnsi="宋体"/>
          <w:bCs/>
          <w:sz w:val="24"/>
          <w:szCs w:val="24"/>
        </w:rPr>
        <w:t>：1年。</w:t>
      </w:r>
    </w:p>
    <w:p w14:paraId="43CCAC4D">
      <w:pPr>
        <w:pStyle w:val="100"/>
        <w:spacing w:line="360" w:lineRule="auto"/>
        <w:ind w:firstLine="482" w:firstLineChars="200"/>
        <w:jc w:val="both"/>
        <w:rPr>
          <w:rFonts w:hint="default" w:ascii="宋体" w:hAnsi="宋体"/>
          <w:bCs/>
          <w:sz w:val="24"/>
          <w:szCs w:val="24"/>
        </w:rPr>
      </w:pPr>
      <w:r>
        <w:rPr>
          <w:rFonts w:hint="default" w:ascii="宋体" w:hAnsi="宋体"/>
          <w:b/>
          <w:sz w:val="24"/>
          <w:szCs w:val="24"/>
        </w:rPr>
        <w:t>2、交付条件</w:t>
      </w:r>
      <w:r>
        <w:rPr>
          <w:rFonts w:hint="default" w:ascii="宋体" w:hAnsi="宋体"/>
          <w:bCs/>
          <w:sz w:val="24"/>
          <w:szCs w:val="24"/>
        </w:rPr>
        <w:t>：按照竞价文件要求完成服务。</w:t>
      </w:r>
    </w:p>
    <w:p w14:paraId="09E5F1BE">
      <w:pPr>
        <w:pStyle w:val="100"/>
        <w:spacing w:line="360" w:lineRule="auto"/>
        <w:ind w:firstLine="482" w:firstLineChars="200"/>
        <w:jc w:val="both"/>
        <w:rPr>
          <w:rFonts w:hint="default" w:ascii="宋体" w:hAnsi="宋体"/>
          <w:bCs/>
          <w:sz w:val="24"/>
          <w:szCs w:val="24"/>
        </w:rPr>
      </w:pPr>
      <w:r>
        <w:rPr>
          <w:rFonts w:hint="default" w:ascii="宋体" w:hAnsi="宋体"/>
          <w:b/>
          <w:sz w:val="24"/>
          <w:szCs w:val="24"/>
        </w:rPr>
        <w:t>3、服务标准</w:t>
      </w:r>
      <w:r>
        <w:rPr>
          <w:rFonts w:hint="default" w:ascii="宋体" w:hAnsi="宋体"/>
          <w:bCs/>
          <w:sz w:val="24"/>
          <w:szCs w:val="24"/>
        </w:rPr>
        <w:t>：产品质量必须符合国家或行业相关标准。</w:t>
      </w:r>
    </w:p>
    <w:p w14:paraId="2C3FBA56">
      <w:pPr>
        <w:pStyle w:val="100"/>
        <w:spacing w:line="360" w:lineRule="auto"/>
        <w:ind w:firstLine="482" w:firstLineChars="200"/>
        <w:jc w:val="both"/>
        <w:rPr>
          <w:rFonts w:hint="default" w:ascii="宋体" w:hAnsi="宋体"/>
          <w:bCs/>
          <w:sz w:val="24"/>
          <w:szCs w:val="24"/>
        </w:rPr>
      </w:pPr>
      <w:r>
        <w:rPr>
          <w:rFonts w:hint="default" w:ascii="宋体" w:hAnsi="宋体"/>
          <w:b/>
          <w:sz w:val="24"/>
          <w:szCs w:val="24"/>
        </w:rPr>
        <w:t>4、交货方式和交货地点</w:t>
      </w:r>
      <w:r>
        <w:rPr>
          <w:rFonts w:hint="default" w:ascii="宋体" w:hAnsi="宋体"/>
          <w:bCs/>
          <w:sz w:val="24"/>
          <w:szCs w:val="24"/>
        </w:rPr>
        <w:t>：</w:t>
      </w:r>
      <w:r>
        <w:rPr>
          <w:rFonts w:ascii="宋体" w:hAnsi="宋体"/>
          <w:bCs/>
          <w:sz w:val="24"/>
          <w:szCs w:val="24"/>
          <w:lang w:eastAsia="zh-CN"/>
        </w:rPr>
        <w:t>供应商接到采购人通知后</w:t>
      </w:r>
      <w:r>
        <w:rPr>
          <w:rFonts w:hint="default" w:ascii="宋体" w:hAnsi="宋体"/>
          <w:bCs/>
          <w:sz w:val="24"/>
          <w:szCs w:val="24"/>
        </w:rPr>
        <w:t>，</w:t>
      </w:r>
      <w:r>
        <w:rPr>
          <w:rFonts w:ascii="宋体" w:hAnsi="宋体"/>
          <w:bCs/>
          <w:sz w:val="24"/>
          <w:szCs w:val="24"/>
          <w:lang w:eastAsia="zh-CN"/>
        </w:rPr>
        <w:t>10日</w:t>
      </w:r>
      <w:r>
        <w:rPr>
          <w:rFonts w:hint="default" w:ascii="宋体" w:hAnsi="宋体"/>
          <w:bCs/>
          <w:sz w:val="24"/>
          <w:szCs w:val="24"/>
        </w:rPr>
        <w:t>内将生日蛋糕券送达采购人处。</w:t>
      </w:r>
    </w:p>
    <w:p w14:paraId="145E7F26">
      <w:pPr>
        <w:pStyle w:val="100"/>
        <w:spacing w:line="360" w:lineRule="auto"/>
        <w:ind w:firstLine="482" w:firstLineChars="200"/>
        <w:jc w:val="both"/>
        <w:rPr>
          <w:rFonts w:hint="default" w:ascii="宋体" w:hAnsi="宋体"/>
          <w:bCs/>
          <w:sz w:val="24"/>
          <w:szCs w:val="24"/>
        </w:rPr>
      </w:pPr>
      <w:r>
        <w:rPr>
          <w:rFonts w:hint="default" w:ascii="宋体" w:hAnsi="宋体"/>
          <w:b/>
          <w:sz w:val="24"/>
          <w:szCs w:val="24"/>
        </w:rPr>
        <w:t>5、付款方式</w:t>
      </w:r>
      <w:r>
        <w:rPr>
          <w:rFonts w:hint="default" w:ascii="宋体" w:hAnsi="宋体"/>
          <w:bCs/>
          <w:sz w:val="24"/>
          <w:szCs w:val="24"/>
        </w:rPr>
        <w:t>：按季度结算，按300元/人</w:t>
      </w:r>
      <w:r>
        <w:rPr>
          <w:rFonts w:ascii="宋体" w:hAnsi="宋体"/>
          <w:bCs/>
          <w:sz w:val="24"/>
          <w:szCs w:val="24"/>
          <w:lang w:eastAsia="zh-CN"/>
        </w:rPr>
        <w:t>按实</w:t>
      </w:r>
      <w:r>
        <w:rPr>
          <w:rFonts w:hint="default" w:ascii="宋体" w:hAnsi="宋体"/>
          <w:bCs/>
          <w:sz w:val="24"/>
          <w:szCs w:val="24"/>
        </w:rPr>
        <w:t>结算，通过对公账户转入供应商公司账户</w:t>
      </w:r>
      <w:r>
        <w:rPr>
          <w:rFonts w:hint="default" w:ascii="宋体" w:hAnsi="宋体"/>
          <w:bCs/>
          <w:sz w:val="24"/>
          <w:szCs w:val="24"/>
          <w:lang w:val="zh-CN"/>
        </w:rPr>
        <w:t>。</w:t>
      </w:r>
    </w:p>
    <w:p w14:paraId="19A43EAE">
      <w:pPr>
        <w:pStyle w:val="100"/>
        <w:spacing w:line="360" w:lineRule="auto"/>
        <w:ind w:firstLine="482" w:firstLineChars="200"/>
        <w:jc w:val="both"/>
        <w:rPr>
          <w:rFonts w:hint="default" w:ascii="宋体" w:hAnsi="宋体"/>
          <w:bCs/>
          <w:sz w:val="24"/>
          <w:szCs w:val="24"/>
        </w:rPr>
      </w:pPr>
      <w:r>
        <w:rPr>
          <w:rFonts w:hint="default" w:ascii="宋体" w:hAnsi="宋体"/>
          <w:b/>
          <w:sz w:val="24"/>
          <w:szCs w:val="24"/>
        </w:rPr>
        <w:t>6、蛋糕券使用范围及要求</w:t>
      </w:r>
      <w:r>
        <w:rPr>
          <w:rFonts w:hint="default" w:ascii="宋体" w:hAnsi="宋体"/>
          <w:bCs/>
          <w:sz w:val="24"/>
          <w:szCs w:val="24"/>
        </w:rPr>
        <w:t>：</w:t>
      </w:r>
    </w:p>
    <w:p w14:paraId="79ED9A04">
      <w:pPr>
        <w:pStyle w:val="100"/>
        <w:spacing w:line="360" w:lineRule="auto"/>
        <w:ind w:firstLine="480" w:firstLineChars="200"/>
        <w:jc w:val="both"/>
        <w:rPr>
          <w:rFonts w:hint="default" w:ascii="宋体" w:hAnsi="宋体"/>
          <w:b/>
          <w:sz w:val="24"/>
          <w:szCs w:val="24"/>
        </w:rPr>
      </w:pPr>
      <w:r>
        <w:rPr>
          <w:rFonts w:hint="default" w:ascii="宋体" w:hAnsi="宋体"/>
          <w:bCs/>
          <w:sz w:val="24"/>
          <w:szCs w:val="24"/>
        </w:rPr>
        <w:t>6.1供应商为采购人的会员生日时提供蛋糕券一张。蛋糕券面值应一次性充值或记载在一张蛋糕券上，未经采购人同意不得充值或记载在多张蛋糕券上。</w:t>
      </w:r>
      <w:r>
        <w:rPr>
          <w:rFonts w:hint="default" w:ascii="宋体" w:hAnsi="宋体"/>
          <w:b/>
          <w:sz w:val="24"/>
          <w:szCs w:val="24"/>
        </w:rPr>
        <w:t>商品应由供应商直接提供，供应商不得通过介绍、经纪、居间等形式由第三方供货,供应商应提供书面承诺，不符合要求或未提供承诺的将被视为无效响应</w:t>
      </w:r>
      <w:r>
        <w:rPr>
          <w:rFonts w:ascii="宋体" w:hAnsi="宋体"/>
          <w:b/>
          <w:sz w:val="24"/>
          <w:szCs w:val="24"/>
          <w:lang w:eastAsia="zh-CN"/>
        </w:rPr>
        <w:t>（招标代理有权调查承诺函的真伪，如供应商提供虚假承诺，将被视为无效响应）</w:t>
      </w:r>
      <w:r>
        <w:rPr>
          <w:rFonts w:hint="default" w:ascii="宋体" w:hAnsi="宋体"/>
          <w:b/>
          <w:sz w:val="24"/>
          <w:szCs w:val="24"/>
        </w:rPr>
        <w:t>。</w:t>
      </w:r>
    </w:p>
    <w:p w14:paraId="1F884384">
      <w:pPr>
        <w:pStyle w:val="100"/>
        <w:spacing w:line="360" w:lineRule="auto"/>
        <w:ind w:firstLine="480" w:firstLineChars="200"/>
        <w:jc w:val="both"/>
        <w:rPr>
          <w:rFonts w:hint="default" w:ascii="宋体" w:hAnsi="宋体"/>
          <w:bCs/>
          <w:color w:val="000000" w:themeColor="text1"/>
          <w:sz w:val="24"/>
          <w:szCs w:val="24"/>
          <w14:textFill>
            <w14:solidFill>
              <w14:schemeClr w14:val="tx1"/>
            </w14:solidFill>
          </w14:textFill>
        </w:rPr>
      </w:pPr>
      <w:r>
        <w:rPr>
          <w:rFonts w:hint="default" w:ascii="宋体" w:hAnsi="宋体"/>
          <w:bCs/>
          <w:color w:val="000000" w:themeColor="text1"/>
          <w:sz w:val="24"/>
          <w:szCs w:val="24"/>
          <w14:textFill>
            <w14:solidFill>
              <w14:schemeClr w14:val="tx1"/>
            </w14:solidFill>
          </w14:textFill>
        </w:rPr>
        <w:t>6.2蛋糕券须至少能购买“</w:t>
      </w:r>
      <w:r>
        <w:rPr>
          <w:rFonts w:ascii="宋体" w:hAnsi="宋体"/>
          <w:bCs/>
          <w:color w:val="000000" w:themeColor="text1"/>
          <w:sz w:val="24"/>
          <w:szCs w:val="24"/>
          <w:lang w:eastAsia="zh-CN"/>
          <w14:textFill>
            <w14:solidFill>
              <w14:schemeClr w14:val="tx1"/>
            </w14:solidFill>
          </w14:textFill>
        </w:rPr>
        <w:t>华丰贺氏</w:t>
      </w:r>
      <w:r>
        <w:rPr>
          <w:rFonts w:hint="default"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lang w:eastAsia="zh-CN"/>
          <w14:textFill>
            <w14:solidFill>
              <w14:schemeClr w14:val="tx1"/>
            </w14:solidFill>
          </w14:textFill>
        </w:rPr>
        <w:t>可斯贝莉</w:t>
      </w:r>
      <w:r>
        <w:rPr>
          <w:rFonts w:hint="default"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lang w:eastAsia="zh-CN"/>
          <w14:textFill>
            <w14:solidFill>
              <w14:schemeClr w14:val="tx1"/>
            </w14:solidFill>
          </w14:textFill>
        </w:rPr>
        <w:t>金誉</w:t>
      </w:r>
      <w:r>
        <w:rPr>
          <w:rFonts w:hint="default" w:ascii="宋体" w:hAnsi="宋体"/>
          <w:bCs/>
          <w:color w:val="000000" w:themeColor="text1"/>
          <w:sz w:val="24"/>
          <w:szCs w:val="24"/>
          <w14:textFill>
            <w14:solidFill>
              <w14:schemeClr w14:val="tx1"/>
            </w14:solidFill>
          </w14:textFill>
        </w:rPr>
        <w:t>”品牌或注册商标的其中一家门市商铺中的在售商品，且与面向社会销售的蛋糕券通用，不得使用针对采购人而制作的“专用卷”，或者另作消费限制，否则采购人有权终止合同，没收履约保证金，要求供应商按蛋糕券剩余金额的二倍予以现金赔偿。</w:t>
      </w:r>
    </w:p>
    <w:p w14:paraId="04258FBE">
      <w:pPr>
        <w:pStyle w:val="100"/>
        <w:spacing w:line="360" w:lineRule="auto"/>
        <w:ind w:firstLine="480" w:firstLineChars="200"/>
        <w:jc w:val="both"/>
        <w:rPr>
          <w:rFonts w:hint="default" w:ascii="宋体" w:hAnsi="宋体"/>
          <w:bCs/>
          <w:color w:val="000000" w:themeColor="text1"/>
          <w:sz w:val="24"/>
          <w:szCs w:val="24"/>
          <w14:textFill>
            <w14:solidFill>
              <w14:schemeClr w14:val="tx1"/>
            </w14:solidFill>
          </w14:textFill>
        </w:rPr>
      </w:pPr>
      <w:r>
        <w:rPr>
          <w:rFonts w:hint="default" w:ascii="宋体" w:hAnsi="宋体"/>
          <w:bCs/>
          <w:color w:val="000000" w:themeColor="text1"/>
          <w:sz w:val="24"/>
          <w:szCs w:val="24"/>
          <w14:textFill>
            <w14:solidFill>
              <w14:schemeClr w14:val="tx1"/>
            </w14:solidFill>
          </w14:textFill>
        </w:rPr>
        <w:t>6.3</w:t>
      </w:r>
      <w:r>
        <w:rPr>
          <w:rFonts w:ascii="宋体" w:hAnsi="宋体"/>
          <w:bCs/>
          <w:color w:val="000000" w:themeColor="text1"/>
          <w:sz w:val="24"/>
          <w:szCs w:val="24"/>
          <w:lang w:eastAsia="zh-CN"/>
          <w14:textFill>
            <w14:solidFill>
              <w14:schemeClr w14:val="tx1"/>
            </w14:solidFill>
          </w14:textFill>
        </w:rPr>
        <w:t>福州市区（含五区八县）</w:t>
      </w:r>
      <w:r>
        <w:rPr>
          <w:rFonts w:hint="default" w:ascii="宋体" w:hAnsi="宋体"/>
          <w:bCs/>
          <w:color w:val="000000" w:themeColor="text1"/>
          <w:sz w:val="24"/>
          <w:szCs w:val="24"/>
          <w14:textFill>
            <w14:solidFill>
              <w14:schemeClr w14:val="tx1"/>
            </w14:solidFill>
          </w14:textFill>
        </w:rPr>
        <w:t>范围内的蛋糕门店，只要其门店招牌使用供应商品牌或注册商标，均视为供应商所属门店，供应商必须保证其发给采购人的蛋糕券可以在前述门店使用，否则采购人有权要求供应商按蛋糕券剩余金额的二倍予以现金赔偿。</w:t>
      </w:r>
    </w:p>
    <w:p w14:paraId="31AFF450">
      <w:pPr>
        <w:pStyle w:val="100"/>
        <w:spacing w:line="360" w:lineRule="auto"/>
        <w:ind w:firstLine="480" w:firstLineChars="200"/>
        <w:jc w:val="both"/>
        <w:rPr>
          <w:rFonts w:hint="default" w:ascii="宋体" w:hAnsi="宋体"/>
          <w:bCs/>
          <w:sz w:val="24"/>
          <w:szCs w:val="24"/>
        </w:rPr>
      </w:pPr>
      <w:r>
        <w:rPr>
          <w:rFonts w:hint="default" w:ascii="宋体" w:hAnsi="宋体"/>
          <w:bCs/>
          <w:color w:val="000000" w:themeColor="text1"/>
          <w:sz w:val="24"/>
          <w:szCs w:val="24"/>
          <w14:textFill>
            <w14:solidFill>
              <w14:schemeClr w14:val="tx1"/>
            </w14:solidFill>
          </w14:textFill>
        </w:rPr>
        <w:t>6.4每份蛋糕券应为可找零可累计消费，不得限制采购人</w:t>
      </w:r>
      <w:r>
        <w:rPr>
          <w:rFonts w:ascii="宋体" w:hAnsi="宋体"/>
          <w:bCs/>
          <w:color w:val="000000" w:themeColor="text1"/>
          <w:sz w:val="24"/>
          <w:szCs w:val="24"/>
          <w:lang w:eastAsia="zh-CN"/>
          <w14:textFill>
            <w14:solidFill>
              <w14:schemeClr w14:val="tx1"/>
            </w14:solidFill>
          </w14:textFill>
        </w:rPr>
        <w:t>生日人</w:t>
      </w:r>
      <w:r>
        <w:rPr>
          <w:rFonts w:ascii="宋体" w:hAnsi="宋体"/>
          <w:bCs/>
          <w:sz w:val="24"/>
          <w:szCs w:val="24"/>
          <w:lang w:eastAsia="zh-CN"/>
        </w:rPr>
        <w:t>员</w:t>
      </w:r>
      <w:r>
        <w:rPr>
          <w:rFonts w:hint="default" w:ascii="宋体" w:hAnsi="宋体"/>
          <w:bCs/>
          <w:sz w:val="24"/>
          <w:szCs w:val="24"/>
        </w:rPr>
        <w:t>仅能一次性使用或其他不予找零不予累计消费的形式。</w:t>
      </w:r>
    </w:p>
    <w:p w14:paraId="07E8D6E1">
      <w:pPr>
        <w:pStyle w:val="100"/>
        <w:spacing w:line="360" w:lineRule="auto"/>
        <w:ind w:firstLine="482" w:firstLineChars="200"/>
        <w:jc w:val="both"/>
        <w:rPr>
          <w:rFonts w:hint="default" w:ascii="宋体" w:hAnsi="宋体"/>
          <w:bCs/>
          <w:sz w:val="24"/>
          <w:szCs w:val="24"/>
        </w:rPr>
      </w:pPr>
      <w:r>
        <w:rPr>
          <w:rFonts w:hint="default" w:ascii="宋体" w:hAnsi="宋体"/>
          <w:b/>
          <w:sz w:val="24"/>
          <w:szCs w:val="24"/>
        </w:rPr>
        <w:t>6.5采购人持有的蛋糕券所载面值等同于现金金额，享有供应商门店促销、打折等优惠活动的同等权利，供应商不得限制。供应商应提供书面承诺，未提供的视为无效投报</w:t>
      </w:r>
      <w:r>
        <w:rPr>
          <w:rFonts w:hint="default" w:ascii="宋体" w:hAnsi="宋体"/>
          <w:bCs/>
          <w:sz w:val="24"/>
          <w:szCs w:val="24"/>
        </w:rPr>
        <w:t>；虽有承诺，但拒不兑现的，采购人有权没收履约保证金、终止合同，并要求供应商支付合同金额20%的违约金。</w:t>
      </w:r>
    </w:p>
    <w:p w14:paraId="556A9B0F">
      <w:pPr>
        <w:pStyle w:val="100"/>
        <w:spacing w:line="360" w:lineRule="auto"/>
        <w:ind w:firstLine="482" w:firstLineChars="200"/>
        <w:jc w:val="both"/>
        <w:rPr>
          <w:rFonts w:hint="default" w:ascii="宋体" w:hAnsi="宋体"/>
          <w:b/>
          <w:sz w:val="24"/>
          <w:szCs w:val="24"/>
        </w:rPr>
      </w:pPr>
      <w:r>
        <w:rPr>
          <w:rFonts w:ascii="宋体" w:hAnsi="宋体"/>
          <w:b/>
          <w:sz w:val="24"/>
          <w:szCs w:val="24"/>
          <w:lang w:eastAsia="zh-CN"/>
        </w:rPr>
        <w:t>7</w:t>
      </w:r>
      <w:r>
        <w:rPr>
          <w:rFonts w:hint="default" w:ascii="宋体" w:hAnsi="宋体"/>
          <w:b/>
          <w:sz w:val="24"/>
          <w:szCs w:val="24"/>
        </w:rPr>
        <w:t>.履约保证金</w:t>
      </w:r>
    </w:p>
    <w:p w14:paraId="2021275F">
      <w:pPr>
        <w:widowControl w:val="0"/>
        <w:spacing w:line="420" w:lineRule="exact"/>
        <w:ind w:firstLine="480" w:firstLineChars="200"/>
        <w:textAlignment w:val="auto"/>
        <w:rPr>
          <w:rFonts w:ascii="宋体" w:hAnsi="宋体" w:cs="宋体"/>
          <w:color w:val="000000"/>
          <w:kern w:val="0"/>
          <w:sz w:val="24"/>
        </w:rPr>
      </w:pPr>
      <w:r>
        <w:rPr>
          <w:rFonts w:ascii="宋体" w:hAnsi="宋体"/>
          <w:bCs/>
          <w:sz w:val="24"/>
        </w:rPr>
        <w:t>履约保证金百分比：</w:t>
      </w:r>
      <w:r>
        <w:rPr>
          <w:rFonts w:hint="eastAsia" w:ascii="宋体" w:hAnsi="宋体"/>
          <w:bCs/>
          <w:sz w:val="24"/>
        </w:rPr>
        <w:t>3</w:t>
      </w:r>
      <w:r>
        <w:rPr>
          <w:rFonts w:ascii="宋体" w:hAnsi="宋体"/>
          <w:bCs/>
          <w:sz w:val="24"/>
        </w:rPr>
        <w:t>%。说明：本项目合同金额即为预算金额，</w:t>
      </w:r>
      <w:r>
        <w:rPr>
          <w:rFonts w:hint="eastAsia" w:ascii="宋体" w:hAnsi="宋体"/>
          <w:bCs/>
          <w:sz w:val="24"/>
        </w:rPr>
        <w:t>中标人</w:t>
      </w:r>
      <w:r>
        <w:rPr>
          <w:rFonts w:ascii="宋体" w:hAnsi="宋体"/>
          <w:bCs/>
          <w:sz w:val="24"/>
        </w:rPr>
        <w:t>应在成交后合同签订前按预算金额的</w:t>
      </w:r>
      <w:r>
        <w:rPr>
          <w:rFonts w:hint="eastAsia" w:ascii="宋体" w:hAnsi="宋体"/>
          <w:bCs/>
          <w:sz w:val="24"/>
        </w:rPr>
        <w:t>3</w:t>
      </w:r>
      <w:r>
        <w:rPr>
          <w:rFonts w:ascii="宋体" w:hAnsi="宋体"/>
          <w:bCs/>
          <w:sz w:val="24"/>
        </w:rPr>
        <w:t>%向采购人交纳履约保证金</w:t>
      </w:r>
      <w:r>
        <w:rPr>
          <w:rFonts w:hint="eastAsia" w:ascii="宋体" w:hAnsi="宋体"/>
          <w:bCs/>
          <w:sz w:val="24"/>
        </w:rPr>
        <w:t>；</w:t>
      </w:r>
      <w:r>
        <w:rPr>
          <w:rFonts w:ascii="宋体" w:hAnsi="宋体"/>
          <w:bCs/>
          <w:sz w:val="24"/>
        </w:rPr>
        <w:t>中标人以银行转账、支票、保函等非现金方式向采购人对公账户缴纳（户名：福建省仓山监狱；开户行：中国农业银行股份有限公司福州则徐大道支行；账号：13131401040001804），需备注</w:t>
      </w:r>
      <w:r>
        <w:rPr>
          <w:rFonts w:hint="eastAsia" w:ascii="宋体" w:hAnsi="宋体"/>
          <w:bCs/>
          <w:sz w:val="24"/>
        </w:rPr>
        <w:t>“</w:t>
      </w:r>
      <w:r>
        <w:rPr>
          <w:rStyle w:val="30"/>
          <w:rFonts w:hint="eastAsia" w:asciiTheme="majorEastAsia" w:hAnsiTheme="majorEastAsia" w:eastAsiaTheme="majorEastAsia"/>
          <w:color w:val="000000" w:themeColor="text1"/>
          <w:kern w:val="0"/>
          <w:sz w:val="24"/>
          <w:u w:val="single"/>
          <w14:textFill>
            <w14:solidFill>
              <w14:schemeClr w14:val="tx1"/>
            </w14:solidFill>
          </w14:textFill>
        </w:rPr>
        <w:t>福建省仓山监狱2025年度离退休人员生日蛋糕券采购项目</w:t>
      </w:r>
      <w:r>
        <w:rPr>
          <w:rFonts w:ascii="宋体" w:hAnsi="宋体"/>
          <w:bCs/>
          <w:sz w:val="24"/>
          <w:u w:val="single"/>
        </w:rPr>
        <w:t>履约保证金</w:t>
      </w:r>
      <w:r>
        <w:rPr>
          <w:rStyle w:val="30"/>
          <w:rFonts w:hint="eastAsia" w:asciiTheme="majorEastAsia" w:hAnsiTheme="majorEastAsia" w:eastAsiaTheme="majorEastAsia"/>
          <w:color w:val="000000" w:themeColor="text1"/>
          <w:kern w:val="0"/>
          <w:sz w:val="24"/>
          <w:u w:val="single"/>
          <w14:textFill>
            <w14:solidFill>
              <w14:schemeClr w14:val="tx1"/>
            </w14:solidFill>
          </w14:textFill>
        </w:rPr>
        <w:t>”</w:t>
      </w:r>
      <w:r>
        <w:rPr>
          <w:rStyle w:val="30"/>
          <w:rFonts w:hint="eastAsia" w:asciiTheme="majorEastAsia" w:hAnsiTheme="majorEastAsia" w:eastAsiaTheme="majorEastAsia"/>
          <w:color w:val="000000" w:themeColor="text1"/>
          <w:kern w:val="0"/>
          <w:sz w:val="24"/>
          <w14:textFill>
            <w14:solidFill>
              <w14:schemeClr w14:val="tx1"/>
            </w14:solidFill>
          </w14:textFill>
        </w:rPr>
        <w:t>；</w:t>
      </w:r>
      <w:r>
        <w:rPr>
          <w:rFonts w:ascii="宋体" w:hAnsi="宋体"/>
          <w:bCs/>
          <w:sz w:val="24"/>
        </w:rPr>
        <w:t>履约保证金在合同约定全部事项履行完毕，经采购人确认双方无未了事项后，采购人在收到成交人书面申请30日内无息退还。</w:t>
      </w:r>
    </w:p>
    <w:p w14:paraId="64607A1B">
      <w:pPr>
        <w:widowControl w:val="0"/>
        <w:spacing w:line="560" w:lineRule="exact"/>
        <w:ind w:firstLine="640"/>
        <w:rPr>
          <w:rFonts w:ascii="宋体" w:hAnsi="宋体" w:cs="宋体"/>
          <w:b/>
          <w:bCs/>
          <w:sz w:val="24"/>
        </w:rPr>
      </w:pPr>
      <w:r>
        <w:rPr>
          <w:rFonts w:hint="eastAsia" w:ascii="宋体" w:hAnsi="宋体" w:cs="宋体"/>
          <w:b/>
          <w:bCs/>
          <w:sz w:val="24"/>
        </w:rPr>
        <w:t>四、履约要求</w:t>
      </w:r>
    </w:p>
    <w:p w14:paraId="4F94332A">
      <w:pPr>
        <w:widowControl w:val="0"/>
        <w:spacing w:line="560" w:lineRule="exact"/>
        <w:ind w:firstLine="480" w:firstLineChars="200"/>
        <w:rPr>
          <w:rFonts w:ascii="宋体" w:hAnsi="宋体" w:cs="宋体"/>
          <w:sz w:val="24"/>
        </w:rPr>
      </w:pPr>
      <w:r>
        <w:rPr>
          <w:rFonts w:hint="eastAsia" w:ascii="宋体" w:hAnsi="宋体" w:cs="宋体"/>
          <w:sz w:val="24"/>
        </w:rPr>
        <w:t>1.交付地点：福建省仓山监狱。</w:t>
      </w:r>
    </w:p>
    <w:p w14:paraId="0C488F86">
      <w:pPr>
        <w:widowControl w:val="0"/>
        <w:spacing w:line="560" w:lineRule="exact"/>
        <w:ind w:firstLine="480" w:firstLineChars="200"/>
        <w:rPr>
          <w:rFonts w:ascii="宋体" w:hAnsi="宋体" w:cs="宋体"/>
          <w:sz w:val="24"/>
        </w:rPr>
      </w:pPr>
      <w:r>
        <w:rPr>
          <w:rFonts w:hint="eastAsia" w:ascii="宋体" w:hAnsi="宋体" w:cs="宋体"/>
          <w:sz w:val="24"/>
        </w:rPr>
        <w:t>2.交付条件/方式：</w:t>
      </w:r>
    </w:p>
    <w:p w14:paraId="2C1AB8C6">
      <w:pPr>
        <w:widowControl w:val="0"/>
        <w:spacing w:line="560" w:lineRule="exact"/>
        <w:ind w:firstLine="480" w:firstLineChars="200"/>
        <w:rPr>
          <w:rFonts w:ascii="宋体" w:hAnsi="宋体" w:cs="宋体"/>
          <w:color w:val="000000"/>
          <w:kern w:val="0"/>
          <w:sz w:val="24"/>
        </w:rPr>
      </w:pPr>
      <w:r>
        <w:rPr>
          <w:rFonts w:hint="eastAsia" w:ascii="宋体" w:hAnsi="宋体" w:cs="宋体"/>
          <w:sz w:val="24"/>
        </w:rPr>
        <w:t>每次供货前供应商代表联系采购方确定本次服务采购方案、品种、数量及相</w:t>
      </w:r>
      <w:r>
        <w:rPr>
          <w:rFonts w:hint="eastAsia" w:ascii="宋体" w:hAnsi="宋体" w:cs="宋体"/>
          <w:color w:val="000000"/>
          <w:kern w:val="0"/>
          <w:sz w:val="24"/>
        </w:rPr>
        <w:t>关事宜，供应商需指定1名业务员对接，确认采购清单后，供应商应负责将采购的蛋糕券在约定的时间内免费运至我方的要求地点，经甲方验收合格。货物在验收合格前，所发生的一切毁损、灭失等风险，均由供应商自行承担。供应商在送货及返回途中发生的一切事故，我方不承担任何责任。所送蛋糕券与响应文件一致。</w:t>
      </w:r>
    </w:p>
    <w:p w14:paraId="36A50689">
      <w:pPr>
        <w:widowControl w:val="0"/>
        <w:numPr>
          <w:ilvl w:val="0"/>
          <w:numId w:val="2"/>
        </w:numPr>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供应商须承诺成交后，必须保证该蛋糕券有效期为2年，少于2年的无条件予以退赔。</w:t>
      </w:r>
    </w:p>
    <w:p w14:paraId="14D9C0F2">
      <w:pPr>
        <w:widowControl w:val="0"/>
        <w:numPr>
          <w:ilvl w:val="0"/>
          <w:numId w:val="2"/>
        </w:numPr>
        <w:spacing w:line="560" w:lineRule="exact"/>
        <w:ind w:firstLine="480" w:firstLineChars="200"/>
        <w:rPr>
          <w:rFonts w:ascii="宋体" w:hAnsi="宋体" w:cs="Times New Roman"/>
          <w:b/>
          <w:sz w:val="24"/>
        </w:rPr>
      </w:pPr>
      <w:r>
        <w:rPr>
          <w:rFonts w:hint="eastAsia" w:ascii="宋体" w:hAnsi="宋体" w:cs="宋体"/>
          <w:color w:val="000000"/>
          <w:kern w:val="0"/>
          <w:sz w:val="24"/>
        </w:rPr>
        <w:t>每逾期一天交货，供应商须支付采购人500元违约金，采购人有权从履约保证金或未支付货款中扣除，不足一天的按一天计算。累计超过3次以上（含），甲方有权终止合同并没收履约保证金。</w:t>
      </w:r>
    </w:p>
    <w:p w14:paraId="0936FBB8">
      <w:pPr>
        <w:widowControl w:val="0"/>
        <w:spacing w:line="420" w:lineRule="exact"/>
        <w:ind w:firstLine="482" w:firstLineChars="200"/>
        <w:textAlignment w:val="auto"/>
        <w:rPr>
          <w:rFonts w:ascii="宋体" w:hAnsi="宋体" w:cs="Times New Roman"/>
          <w:b/>
          <w:color w:val="FF0000"/>
          <w:sz w:val="24"/>
        </w:rPr>
      </w:pPr>
      <w:r>
        <w:rPr>
          <w:rFonts w:hint="eastAsia" w:ascii="宋体" w:hAnsi="宋体" w:cs="Times New Roman"/>
          <w:b/>
          <w:sz w:val="24"/>
        </w:rPr>
        <w:t>五、合同要求：</w:t>
      </w:r>
    </w:p>
    <w:p w14:paraId="0D209C66">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㈠违约责任</w:t>
      </w:r>
    </w:p>
    <w:p w14:paraId="1D439C42">
      <w:pPr>
        <w:spacing w:line="420" w:lineRule="exact"/>
        <w:ind w:firstLine="480" w:firstLineChars="200"/>
        <w:jc w:val="left"/>
        <w:rPr>
          <w:rFonts w:ascii="宋体" w:hAnsi="宋体" w:cs="宋体"/>
          <w:kern w:val="0"/>
          <w:sz w:val="24"/>
        </w:rPr>
      </w:pPr>
      <w:r>
        <w:rPr>
          <w:rFonts w:hint="eastAsia" w:ascii="宋体" w:hAnsi="宋体" w:cs="Times New Roman"/>
          <w:kern w:val="0"/>
          <w:sz w:val="24"/>
        </w:rPr>
        <w:t>1.中标人应在合法经营范围内经营，否则应承担由此而产生的法律责任。</w:t>
      </w:r>
    </w:p>
    <w:p w14:paraId="259C9446">
      <w:pPr>
        <w:widowControl w:val="0"/>
        <w:spacing w:line="420" w:lineRule="exact"/>
        <w:ind w:firstLine="480" w:firstLineChars="200"/>
        <w:textAlignment w:val="auto"/>
        <w:rPr>
          <w:rFonts w:ascii="宋体" w:hAnsi="宋体" w:cs="宋体"/>
          <w:color w:val="000000"/>
          <w:kern w:val="0"/>
          <w:sz w:val="24"/>
        </w:rPr>
      </w:pPr>
      <w:r>
        <w:rPr>
          <w:rFonts w:hint="eastAsia" w:ascii="宋体" w:hAnsi="宋体" w:cs="Times New Roman"/>
          <w:sz w:val="24"/>
        </w:rPr>
        <w:t>2.</w:t>
      </w:r>
      <w:r>
        <w:rPr>
          <w:rFonts w:hint="eastAsia" w:ascii="宋体" w:hAnsi="宋体" w:cs="宋体"/>
          <w:color w:val="000000"/>
          <w:kern w:val="0"/>
          <w:sz w:val="24"/>
        </w:rPr>
        <w:t>延期交货处理</w:t>
      </w:r>
      <w:r>
        <w:rPr>
          <w:rFonts w:hint="eastAsia" w:ascii="宋体" w:hAnsi="宋体" w:cs="宋体"/>
          <w:kern w:val="0"/>
          <w:sz w:val="24"/>
        </w:rPr>
        <w:t>：</w:t>
      </w:r>
      <w:r>
        <w:rPr>
          <w:rFonts w:hint="eastAsia" w:ascii="宋体" w:hAnsi="宋体" w:cs="宋体"/>
          <w:color w:val="000000"/>
          <w:kern w:val="0"/>
          <w:sz w:val="24"/>
        </w:rPr>
        <w:t>若中标人未能按照合同约定的时间完成供货的(不可抗拒原因除外),每逾期一天,需扣除中标人500元的违约金,对因此给采购人造成的损失,中标人应承担赔偿责任。</w:t>
      </w:r>
    </w:p>
    <w:p w14:paraId="2044E23F">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3.进入监管区有关违约责任：</w:t>
      </w:r>
    </w:p>
    <w:p w14:paraId="0DBD958A">
      <w:pPr>
        <w:widowControl w:val="0"/>
        <w:spacing w:line="420" w:lineRule="exact"/>
        <w:ind w:firstLine="480" w:firstLineChars="200"/>
        <w:textAlignment w:val="auto"/>
        <w:rPr>
          <w:rFonts w:ascii="宋体" w:hAnsi="宋体" w:cs="Times New Roman"/>
          <w:sz w:val="24"/>
        </w:rPr>
      </w:pPr>
      <w:r>
        <w:rPr>
          <w:rFonts w:hint="eastAsia" w:cs="Times New Roman"/>
          <w:sz w:val="24"/>
        </w:rPr>
        <w:t>中标人进入采购人监管区的工作人员必须遵守采购人的工作制度和监管安全规定，服从采购人的指挥，不得为罪犯传递信息、现金、手机、毒品、枪支、刀具等违禁品、违规品，若有发现经核查属实的，中标人须马上更换工作人员，并视情况向采购人支付10000元-20000元的违约金。发生二次（含）以上或造成严重后果的，采购人有权单方解除合同并没收履约保证金，中标人还应承担相关的法律责任。违约金直接从采购人应支付中标人的费用中扣除，不足部分，中标人应自收到采购人通知之日起30日内缴纳。</w:t>
      </w:r>
    </w:p>
    <w:p w14:paraId="508A73CB">
      <w:pPr>
        <w:spacing w:line="420" w:lineRule="exact"/>
        <w:ind w:firstLine="480" w:firstLineChars="200"/>
        <w:jc w:val="left"/>
        <w:rPr>
          <w:rFonts w:ascii="宋体" w:hAnsi="宋体" w:cs="Times New Roman"/>
          <w:kern w:val="0"/>
          <w:sz w:val="24"/>
        </w:rPr>
      </w:pPr>
      <w:r>
        <w:rPr>
          <w:rFonts w:hint="eastAsia" w:ascii="宋体" w:hAnsi="宋体" w:cs="Times New Roman"/>
          <w:kern w:val="0"/>
          <w:sz w:val="24"/>
        </w:rPr>
        <w:t>4.其他违约责任：</w:t>
      </w:r>
    </w:p>
    <w:p w14:paraId="01CF1350">
      <w:pPr>
        <w:spacing w:line="420" w:lineRule="exact"/>
        <w:ind w:firstLine="480" w:firstLineChars="200"/>
        <w:jc w:val="left"/>
        <w:rPr>
          <w:rFonts w:ascii="宋体" w:hAnsi="宋体" w:cs="宋体"/>
          <w:kern w:val="0"/>
          <w:sz w:val="24"/>
        </w:rPr>
      </w:pPr>
      <w:r>
        <w:rPr>
          <w:rFonts w:hint="eastAsia" w:ascii="宋体" w:hAnsi="宋体" w:cs="Times New Roman"/>
          <w:kern w:val="0"/>
          <w:sz w:val="24"/>
        </w:rPr>
        <w:t>除上述违约条款外，</w:t>
      </w:r>
      <w:r>
        <w:rPr>
          <w:rFonts w:hint="eastAsia" w:ascii="宋体" w:hAnsi="宋体" w:cs="宋体"/>
          <w:kern w:val="0"/>
          <w:sz w:val="24"/>
        </w:rPr>
        <w:t>中标人未履行采购文件、响应文件、合同有关规定的其他事项或服务要求的，每发现一次，需向采购人支付违约金1000元。</w:t>
      </w:r>
    </w:p>
    <w:p w14:paraId="0B10F1EA">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5.采购人有权从合同款中直接扣除违约金。</w:t>
      </w:r>
    </w:p>
    <w:p w14:paraId="74569797">
      <w:pPr>
        <w:spacing w:line="420" w:lineRule="exact"/>
        <w:ind w:firstLine="422"/>
        <w:jc w:val="left"/>
        <w:rPr>
          <w:rFonts w:ascii="宋体" w:hAnsi="Calibri" w:cs="宋体"/>
          <w:bCs/>
          <w:kern w:val="0"/>
          <w:sz w:val="24"/>
        </w:rPr>
      </w:pPr>
      <w:r>
        <w:rPr>
          <w:rFonts w:hint="eastAsia" w:ascii="Calibri" w:hAnsi="Calibri" w:cs="Times New Roman"/>
          <w:kern w:val="0"/>
          <w:sz w:val="24"/>
        </w:rPr>
        <w:t>㈡</w:t>
      </w:r>
      <w:r>
        <w:rPr>
          <w:rFonts w:hint="eastAsia" w:ascii="宋体" w:hAnsi="宋体" w:cs="宋体"/>
          <w:bCs/>
          <w:kern w:val="0"/>
          <w:sz w:val="24"/>
        </w:rPr>
        <w:t>诉讼相关费用承担</w:t>
      </w:r>
    </w:p>
    <w:p w14:paraId="68340406">
      <w:pPr>
        <w:spacing w:line="420" w:lineRule="exact"/>
        <w:ind w:firstLine="420"/>
        <w:jc w:val="left"/>
        <w:rPr>
          <w:rFonts w:ascii="宋体" w:hAnsi="Calibri" w:cs="宋体"/>
          <w:kern w:val="0"/>
          <w:sz w:val="24"/>
        </w:rPr>
      </w:pPr>
      <w:r>
        <w:rPr>
          <w:rFonts w:hint="eastAsia" w:ascii="宋体" w:hAnsi="宋体" w:cs="宋体"/>
          <w:kern w:val="0"/>
          <w:sz w:val="24"/>
        </w:rPr>
        <w:t>若因中标人未履行本合同项下义务导致采购人所产生的一切损失（包括但不限于人身财产的损失、律师费、诉讼费、保全费、鉴定费等），均由中标人承担赔偿责任。</w:t>
      </w:r>
    </w:p>
    <w:p w14:paraId="405EB8E4">
      <w:pPr>
        <w:widowControl w:val="0"/>
        <w:spacing w:line="420" w:lineRule="exact"/>
        <w:ind w:firstLine="480" w:firstLineChars="200"/>
        <w:textAlignment w:val="auto"/>
        <w:rPr>
          <w:rFonts w:ascii="宋体" w:hAnsi="宋体" w:cs="Times New Roman"/>
          <w:sz w:val="24"/>
        </w:rPr>
      </w:pPr>
      <w:r>
        <w:rPr>
          <w:rFonts w:hint="eastAsia" w:cs="Times New Roman"/>
          <w:sz w:val="24"/>
        </w:rPr>
        <w:t>㈢</w:t>
      </w:r>
      <w:r>
        <w:rPr>
          <w:rFonts w:hint="eastAsia" w:ascii="宋体" w:hAnsi="宋体" w:cs="Times New Roman"/>
          <w:sz w:val="24"/>
        </w:rPr>
        <w:t>违约终止合同</w:t>
      </w:r>
    </w:p>
    <w:p w14:paraId="12FC356A">
      <w:pPr>
        <w:widowControl w:val="0"/>
        <w:spacing w:line="420" w:lineRule="exact"/>
        <w:ind w:firstLine="480" w:firstLineChars="200"/>
        <w:textAlignment w:val="auto"/>
        <w:rPr>
          <w:rFonts w:ascii="宋体" w:hAnsi="宋体" w:cs="Times New Roman"/>
          <w:sz w:val="24"/>
        </w:rPr>
      </w:pPr>
      <w:r>
        <w:rPr>
          <w:rFonts w:hint="eastAsia" w:cs="Times New Roman"/>
          <w:sz w:val="24"/>
        </w:rPr>
        <w:t>在合同履行期间，若遇政府部门或上级单位出台有关该项目的政策调整，继续履行合同违反相关政策文件要求的，采购人须提前30日通知中标人终止合同，因此造成的合同解除采购人不承担违约责任。</w:t>
      </w:r>
    </w:p>
    <w:p w14:paraId="0746CE5E">
      <w:pPr>
        <w:widowControl w:val="0"/>
        <w:spacing w:line="420" w:lineRule="exact"/>
        <w:ind w:firstLine="480" w:firstLineChars="200"/>
        <w:textAlignment w:val="auto"/>
        <w:rPr>
          <w:rFonts w:ascii="宋体" w:hAnsi="宋体" w:cs="Times New Roman"/>
          <w:sz w:val="24"/>
        </w:rPr>
      </w:pPr>
      <w:r>
        <w:rPr>
          <w:rFonts w:hint="eastAsia" w:ascii="宋体" w:hAnsi="宋体" w:cs="宋体"/>
          <w:sz w:val="24"/>
        </w:rPr>
        <w:t>㈣</w:t>
      </w:r>
      <w:r>
        <w:rPr>
          <w:rFonts w:hint="eastAsia" w:ascii="宋体" w:hAnsi="宋体" w:cs="Times New Roman"/>
          <w:sz w:val="24"/>
        </w:rPr>
        <w:t>不可抗力</w:t>
      </w:r>
    </w:p>
    <w:p w14:paraId="3CB473A1">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6F7158A8">
      <w:pPr>
        <w:widowControl w:val="0"/>
        <w:spacing w:line="420" w:lineRule="exact"/>
        <w:ind w:firstLine="480" w:firstLineChars="200"/>
        <w:textAlignment w:val="auto"/>
        <w:rPr>
          <w:rFonts w:ascii="宋体" w:hAnsi="宋体" w:cs="宋体"/>
          <w:sz w:val="24"/>
        </w:rPr>
      </w:pPr>
      <w:r>
        <w:rPr>
          <w:rFonts w:hint="eastAsia" w:ascii="宋体" w:hAnsi="宋体" w:cs="Times New Roman"/>
          <w:sz w:val="24"/>
        </w:rPr>
        <w:t>2.本合同中的不可抗力指不能预见、不能避免并不能克服的客观情况。包括但不限于：自然灾害如地震、台风、洪水、火灾；政府行为、法律规定或其适用的变化或者其他任何无法预见、避免或者控制的事件。</w:t>
      </w:r>
    </w:p>
    <w:p w14:paraId="24920E0B">
      <w:pPr>
        <w:widowControl w:val="0"/>
        <w:spacing w:line="420" w:lineRule="exact"/>
        <w:ind w:firstLine="480" w:firstLineChars="200"/>
        <w:textAlignment w:val="auto"/>
        <w:rPr>
          <w:rFonts w:ascii="宋体" w:hAnsi="宋体" w:cs="Times New Roman"/>
          <w:sz w:val="24"/>
        </w:rPr>
      </w:pPr>
      <w:r>
        <w:rPr>
          <w:rFonts w:hint="eastAsia" w:ascii="宋体" w:hAnsi="宋体" w:cs="宋体"/>
          <w:sz w:val="24"/>
        </w:rPr>
        <w:t>㈤</w:t>
      </w:r>
      <w:r>
        <w:rPr>
          <w:rFonts w:hint="eastAsia" w:ascii="宋体" w:hAnsi="宋体" w:cs="Times New Roman"/>
          <w:sz w:val="24"/>
        </w:rPr>
        <w:t>专利权及知识产权</w:t>
      </w:r>
    </w:p>
    <w:p w14:paraId="66131928">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中标人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7B90000C">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㈥保密条款</w:t>
      </w:r>
    </w:p>
    <w:p w14:paraId="5F1915DD">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1.中标人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书》；中标人进入采购人工作区域的工作人员需签订《个人保密承诺书》，严格履行保密义务。</w:t>
      </w:r>
    </w:p>
    <w:p w14:paraId="16BD852B">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2.中标人违反本条约定泄露采购人的涉密信息的，应承担相应的法律责任，造成采购人损失的，中标人应当依法承担赔偿责任。</w:t>
      </w:r>
    </w:p>
    <w:p w14:paraId="5689E03C">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3.本条款不因合同届满或解除而失效。</w:t>
      </w:r>
    </w:p>
    <w:p w14:paraId="6799F54B">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㈦廉政条款</w:t>
      </w:r>
    </w:p>
    <w:p w14:paraId="134A2567">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中标人及其工作人员不得有以任何形式行贿采购人工作人员的行为，若发现并被核查属实的，采购人有权解除合同且不退还履约保证金，情节严重的，中标人及其工作人员还要承担相应的法律责任；采购人及其工作人员不得索要或接受中标人的礼金及吃请等，如有违反廉政纪律等行为的，依据有关规定给予党纪、政纪或组织处理，情节严重的，还应承担相应的法律责任。</w:t>
      </w:r>
    </w:p>
    <w:p w14:paraId="45F1ED21">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㈧合同纠纷处理方式</w:t>
      </w:r>
    </w:p>
    <w:p w14:paraId="772ADF96">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1.合同争议处理方式</w:t>
      </w:r>
    </w:p>
    <w:p w14:paraId="20E4252A">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采购人与中标人必须认真履行合同条款。因本合同或与本合同有关的一切事项发生争议，由双方友好协商解决，协商不成的，任何一方均可向采购人所在地人民法院提起诉讼。</w:t>
      </w:r>
    </w:p>
    <w:p w14:paraId="5C99B7CD">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2.合同补充和修改</w:t>
      </w:r>
    </w:p>
    <w:p w14:paraId="1974CD24">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本合同生效后，双方对合同内容的变更或补充应采取书面形式，并经双方签字并盖章确认。</w:t>
      </w:r>
    </w:p>
    <w:p w14:paraId="47A1FF8C">
      <w:pPr>
        <w:widowControl w:val="0"/>
        <w:spacing w:line="420" w:lineRule="exact"/>
        <w:ind w:firstLine="482" w:firstLineChars="200"/>
        <w:textAlignment w:val="auto"/>
        <w:rPr>
          <w:rFonts w:ascii="宋体" w:hAnsi="宋体" w:cs="Times New Roman"/>
          <w:b/>
          <w:sz w:val="24"/>
        </w:rPr>
      </w:pPr>
      <w:r>
        <w:rPr>
          <w:rFonts w:hint="eastAsia" w:ascii="宋体" w:hAnsi="宋体" w:cs="Times New Roman"/>
          <w:b/>
          <w:sz w:val="24"/>
        </w:rPr>
        <w:t>六、其他事项</w:t>
      </w:r>
    </w:p>
    <w:p w14:paraId="543A060B">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1.除采购文件另有规定外，若出现有关法律、法规和规章有强制性规定但采购文件未列明的情形，则竞价人应按照有关法律、法规和规章强制性规定执行。</w:t>
      </w:r>
    </w:p>
    <w:p w14:paraId="372C7A44">
      <w:pPr>
        <w:spacing w:line="420" w:lineRule="exact"/>
        <w:ind w:firstLine="480" w:firstLineChars="200"/>
        <w:jc w:val="left"/>
        <w:rPr>
          <w:rFonts w:ascii="宋体" w:hAnsi="宋体" w:cs="宋体"/>
          <w:kern w:val="0"/>
          <w:sz w:val="24"/>
        </w:rPr>
      </w:pPr>
      <w:r>
        <w:rPr>
          <w:rFonts w:hint="eastAsia" w:ascii="宋体" w:hAnsi="宋体" w:cs="Times New Roman"/>
          <w:kern w:val="0"/>
          <w:sz w:val="24"/>
        </w:rPr>
        <w:t>2.</w:t>
      </w:r>
      <w:r>
        <w:rPr>
          <w:rFonts w:hint="eastAsia" w:ascii="宋体" w:hAnsi="宋体" w:cs="Times New Roman"/>
          <w:kern w:val="0"/>
          <w:sz w:val="24"/>
          <w:lang w:val="zh-CN"/>
        </w:rPr>
        <w:t>如采购人上级主管部门出台新的规定，本项目相关要求与之不符的，竞价人均应无条件配合按新的规定执行。</w:t>
      </w:r>
    </w:p>
    <w:p w14:paraId="01798B17">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3.本采购项目的采购文件、中标人的竞价（响应）文件以及相关的承诺等均为本合同不可分割的一部分，与本合同具有同等法律效力。</w:t>
      </w:r>
    </w:p>
    <w:p w14:paraId="16ADD134">
      <w:pPr>
        <w:spacing w:line="420" w:lineRule="exact"/>
        <w:ind w:firstLine="480" w:firstLineChars="200"/>
        <w:jc w:val="left"/>
        <w:rPr>
          <w:rFonts w:ascii="宋体" w:hAnsi="宋体" w:cs="Times New Roman"/>
          <w:kern w:val="0"/>
          <w:sz w:val="24"/>
        </w:rPr>
      </w:pPr>
      <w:r>
        <w:rPr>
          <w:rFonts w:hint="eastAsia" w:ascii="宋体" w:hAnsi="宋体" w:cs="Times New Roman"/>
          <w:kern w:val="0"/>
          <w:sz w:val="24"/>
        </w:rPr>
        <w:t>4.采购文件未明确的其它约定事项或条款，待采购人与中标人协商一致后，双方可在合同中另行补充。</w:t>
      </w:r>
    </w:p>
    <w:p w14:paraId="0239D6DB">
      <w:pPr>
        <w:widowControl w:val="0"/>
        <w:spacing w:line="420" w:lineRule="exact"/>
        <w:ind w:firstLine="480" w:firstLineChars="200"/>
        <w:textAlignment w:val="auto"/>
        <w:rPr>
          <w:rFonts w:cs="Times New Roman"/>
          <w:sz w:val="24"/>
        </w:rPr>
      </w:pPr>
      <w:r>
        <w:rPr>
          <w:rFonts w:hint="eastAsia" w:cs="Times New Roman"/>
          <w:sz w:val="24"/>
        </w:rPr>
        <w:t>5.本合同一式陆份，经双方法定代表人或委托代理人签章并加盖公章后生效。甲方执肆份，乙方贰份，具有同等法律效力。</w:t>
      </w:r>
    </w:p>
    <w:p w14:paraId="480C92AC">
      <w:pPr>
        <w:jc w:val="center"/>
        <w:outlineLvl w:val="0"/>
      </w:pPr>
      <w:r>
        <w:rPr>
          <w:rStyle w:val="30"/>
          <w:rFonts w:cs="Times New Roman" w:asciiTheme="majorEastAsia" w:hAnsiTheme="majorEastAsia" w:eastAsiaTheme="majorEastAsia"/>
          <w:b/>
          <w:bCs/>
          <w:color w:val="000000" w:themeColor="text1"/>
          <w:sz w:val="30"/>
          <w:szCs w:val="30"/>
          <w14:textFill>
            <w14:solidFill>
              <w14:schemeClr w14:val="tx1"/>
            </w14:solidFill>
          </w14:textFill>
        </w:rPr>
        <w:br w:type="page"/>
      </w:r>
      <w:bookmarkStart w:id="4" w:name="_Toc4832"/>
      <w:r>
        <w:rPr>
          <w:rFonts w:hint="eastAsia" w:ascii="宋体" w:hAnsi="宋体"/>
          <w:b/>
          <w:bCs/>
          <w:sz w:val="36"/>
          <w:szCs w:val="36"/>
        </w:rPr>
        <w:t>第四章 合同参考文本</w:t>
      </w:r>
      <w:bookmarkEnd w:id="4"/>
    </w:p>
    <w:p w14:paraId="65AD4612">
      <w:pPr>
        <w:pStyle w:val="20"/>
        <w:ind w:left="0" w:leftChars="0" w:firstLine="0"/>
        <w:jc w:val="center"/>
        <w:rPr>
          <w:sz w:val="24"/>
        </w:rPr>
      </w:pPr>
      <w:r>
        <w:rPr>
          <w:rFonts w:hint="eastAsia"/>
          <w:sz w:val="24"/>
        </w:rPr>
        <w:t>（服务名称）采购合同</w:t>
      </w:r>
    </w:p>
    <w:p w14:paraId="5FD72DFE">
      <w:pPr>
        <w:pStyle w:val="20"/>
        <w:ind w:left="0" w:leftChars="0" w:firstLine="0"/>
        <w:jc w:val="center"/>
        <w:rPr>
          <w:sz w:val="24"/>
        </w:rPr>
      </w:pPr>
      <w:r>
        <w:rPr>
          <w:rFonts w:hint="eastAsia"/>
          <w:sz w:val="24"/>
        </w:rPr>
        <w:t>（参考范本2020版）</w:t>
      </w:r>
    </w:p>
    <w:p w14:paraId="4311C273">
      <w:pPr>
        <w:pStyle w:val="20"/>
        <w:rPr>
          <w:sz w:val="24"/>
        </w:rPr>
      </w:pPr>
      <w:r>
        <w:rPr>
          <w:rFonts w:hint="eastAsia"/>
          <w:sz w:val="24"/>
        </w:rPr>
        <w:t xml:space="preserve">甲方：                合同编号： </w:t>
      </w:r>
    </w:p>
    <w:p w14:paraId="77790194">
      <w:pPr>
        <w:pStyle w:val="20"/>
        <w:rPr>
          <w:sz w:val="24"/>
        </w:rPr>
      </w:pPr>
      <w:r>
        <w:rPr>
          <w:rFonts w:hint="eastAsia"/>
          <w:sz w:val="24"/>
        </w:rPr>
        <w:t xml:space="preserve">乙方：                签订地点；                             </w:t>
      </w:r>
    </w:p>
    <w:p w14:paraId="5A483497">
      <w:pPr>
        <w:pStyle w:val="20"/>
        <w:rPr>
          <w:sz w:val="24"/>
        </w:rPr>
      </w:pPr>
    </w:p>
    <w:p w14:paraId="7D9D36BD">
      <w:pPr>
        <w:pStyle w:val="20"/>
        <w:rPr>
          <w:sz w:val="24"/>
        </w:rPr>
      </w:pPr>
      <w:r>
        <w:rPr>
          <w:rFonts w:hint="eastAsia"/>
          <w:sz w:val="24"/>
        </w:rPr>
        <w:fldChar w:fldCharType="begin"/>
      </w:r>
      <w:r>
        <w:rPr>
          <w:rFonts w:hint="eastAsia"/>
          <w:sz w:val="24"/>
        </w:rPr>
        <w:instrText xml:space="preserve"> = 1 \* GB3 \* MERGEFORMAT </w:instrText>
      </w:r>
      <w:r>
        <w:rPr>
          <w:rFonts w:hint="eastAsia"/>
          <w:sz w:val="24"/>
        </w:rPr>
        <w:fldChar w:fldCharType="separate"/>
      </w:r>
      <w:r>
        <w:rPr>
          <w:rFonts w:hint="eastAsia"/>
          <w:sz w:val="24"/>
        </w:rPr>
        <w:t>①</w:t>
      </w:r>
      <w:r>
        <w:rPr>
          <w:rFonts w:hint="eastAsia"/>
          <w:sz w:val="24"/>
        </w:rPr>
        <w:fldChar w:fldCharType="end"/>
      </w:r>
      <w:r>
        <w:rPr>
          <w:rFonts w:hint="eastAsia"/>
          <w:sz w:val="24"/>
        </w:rPr>
        <w:t>【委托代理采购】甲方委托      招标代理有限公司对      采购项目进行公开招标/邀请招标/竞争性谈判/竞争性磋商/询价/单一来源采购（文件编号：      ）的成交结果，乙方为成交供应商，现依照项目招标（采购）文件、投标（响应）文件及相关附件的内容，双方达成如下协议：</w:t>
      </w:r>
    </w:p>
    <w:p w14:paraId="1597C99C">
      <w:pPr>
        <w:pStyle w:val="20"/>
        <w:rPr>
          <w:sz w:val="24"/>
        </w:rPr>
      </w:pPr>
      <w:r>
        <w:rPr>
          <w:rFonts w:hint="eastAsia"/>
          <w:sz w:val="24"/>
        </w:rPr>
        <w:fldChar w:fldCharType="begin"/>
      </w:r>
      <w:r>
        <w:rPr>
          <w:rFonts w:hint="eastAsia"/>
          <w:sz w:val="24"/>
        </w:rPr>
        <w:instrText xml:space="preserve"> = 2 \* GB3 \* MERGEFORMAT </w:instrText>
      </w:r>
      <w:r>
        <w:rPr>
          <w:rFonts w:hint="eastAsia"/>
          <w:sz w:val="24"/>
        </w:rPr>
        <w:fldChar w:fldCharType="separate"/>
      </w:r>
      <w:r>
        <w:rPr>
          <w:rFonts w:hint="eastAsia"/>
          <w:sz w:val="24"/>
        </w:rPr>
        <w:t>②</w:t>
      </w:r>
      <w:r>
        <w:rPr>
          <w:rFonts w:hint="eastAsia"/>
          <w:sz w:val="24"/>
        </w:rPr>
        <w:fldChar w:fldCharType="end"/>
      </w:r>
      <w:r>
        <w:rPr>
          <w:rFonts w:hint="eastAsia"/>
          <w:sz w:val="24"/>
        </w:rPr>
        <w:t>【自行采购】根据福建省**监狱关于        采购项目（以下简称“本采购项目”）竞价/议价等采购的结果，乙方为成交供应商。现甲乙双方本着平等、诚信、互惠互利的原则，经双方友好协商一致签订本合同并共同遵守。</w:t>
      </w:r>
    </w:p>
    <w:p w14:paraId="41DE2C7C">
      <w:pPr>
        <w:pStyle w:val="20"/>
        <w:rPr>
          <w:sz w:val="24"/>
        </w:rPr>
      </w:pPr>
      <w:r>
        <w:rPr>
          <w:rFonts w:hint="eastAsia"/>
          <w:sz w:val="24"/>
        </w:rPr>
        <w:t>③【直接采购】双方本着互利互惠、诚实信用的原则，根据《中华人民共和国合同法》（2021年起《中华人民共和国民法典》）及国家相关法律法规之规定，甲乙双方经友好协商，就甲方向乙方购买         产品，订立本合同，以兹甲、乙双方信守。</w:t>
      </w:r>
    </w:p>
    <w:p w14:paraId="4C98FB68">
      <w:pPr>
        <w:pStyle w:val="20"/>
        <w:rPr>
          <w:sz w:val="24"/>
        </w:rPr>
      </w:pPr>
      <w:r>
        <w:rPr>
          <w:rFonts w:hint="eastAsia"/>
          <w:sz w:val="24"/>
        </w:rPr>
        <w:t>一、合同标的及合同金额</w:t>
      </w:r>
    </w:p>
    <w:p w14:paraId="17997173">
      <w:pPr>
        <w:pStyle w:val="20"/>
        <w:rPr>
          <w:sz w:val="24"/>
        </w:rPr>
      </w:pPr>
      <w:r>
        <w:rPr>
          <w:rFonts w:hint="eastAsia"/>
          <w:sz w:val="24"/>
        </w:rPr>
        <w:t>1.合同标的：甲方向乙方采购               ；采购货物项目详细清单列表（根据实际情况填写：具体名称、厂家品牌、规格尺寸、数量、单价、金额或者附上相关附件）；</w:t>
      </w:r>
    </w:p>
    <w:tbl>
      <w:tblPr>
        <w:tblStyle w:val="21"/>
        <w:tblW w:w="859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1823"/>
        <w:gridCol w:w="1335"/>
        <w:gridCol w:w="1440"/>
        <w:gridCol w:w="960"/>
        <w:gridCol w:w="810"/>
        <w:gridCol w:w="1275"/>
        <w:gridCol w:w="948"/>
      </w:tblGrid>
      <w:tr w14:paraId="6DCB15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3997495">
            <w:pPr>
              <w:pStyle w:val="20"/>
              <w:ind w:left="0" w:leftChars="0" w:firstLine="0"/>
              <w:jc w:val="center"/>
              <w:rPr>
                <w:sz w:val="24"/>
              </w:rPr>
            </w:pPr>
            <w:r>
              <w:rPr>
                <w:rFonts w:hint="eastAsia"/>
                <w:sz w:val="24"/>
              </w:rPr>
              <w:t>货物名称</w:t>
            </w:r>
          </w:p>
        </w:tc>
        <w:tc>
          <w:tcPr>
            <w:tcW w:w="13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3C2CC04">
            <w:pPr>
              <w:pStyle w:val="20"/>
              <w:ind w:left="0" w:leftChars="0" w:firstLine="0"/>
              <w:jc w:val="center"/>
              <w:rPr>
                <w:sz w:val="24"/>
              </w:rPr>
            </w:pPr>
            <w:r>
              <w:rPr>
                <w:rFonts w:hint="eastAsia"/>
                <w:sz w:val="24"/>
              </w:rPr>
              <w:t>厂家品牌</w:t>
            </w:r>
          </w:p>
        </w:tc>
        <w:tc>
          <w:tcPr>
            <w:tcW w:w="144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AAC2E9B">
            <w:pPr>
              <w:pStyle w:val="20"/>
              <w:ind w:left="0" w:leftChars="0" w:firstLine="0"/>
              <w:jc w:val="center"/>
              <w:rPr>
                <w:sz w:val="24"/>
              </w:rPr>
            </w:pPr>
            <w:r>
              <w:rPr>
                <w:rFonts w:hint="eastAsia"/>
                <w:sz w:val="24"/>
              </w:rPr>
              <w:t>规格型号</w:t>
            </w:r>
          </w:p>
        </w:tc>
        <w:tc>
          <w:tcPr>
            <w:tcW w:w="96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C911A1E">
            <w:pPr>
              <w:pStyle w:val="20"/>
              <w:ind w:left="0" w:leftChars="0" w:firstLine="0"/>
              <w:jc w:val="center"/>
              <w:rPr>
                <w:sz w:val="24"/>
              </w:rPr>
            </w:pPr>
            <w:r>
              <w:rPr>
                <w:rFonts w:hint="eastAsia"/>
                <w:sz w:val="24"/>
              </w:rPr>
              <w:t>数量</w:t>
            </w:r>
          </w:p>
        </w:tc>
        <w:tc>
          <w:tcPr>
            <w:tcW w:w="81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728BDB6">
            <w:pPr>
              <w:pStyle w:val="20"/>
              <w:ind w:left="0" w:leftChars="0" w:firstLine="0"/>
              <w:jc w:val="center"/>
              <w:rPr>
                <w:sz w:val="24"/>
              </w:rPr>
            </w:pPr>
            <w:r>
              <w:rPr>
                <w:rFonts w:hint="eastAsia"/>
                <w:sz w:val="24"/>
              </w:rPr>
              <w:t>单价</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8036B1E">
            <w:pPr>
              <w:pStyle w:val="20"/>
              <w:ind w:left="0" w:leftChars="0" w:firstLine="0"/>
              <w:jc w:val="center"/>
              <w:rPr>
                <w:sz w:val="24"/>
              </w:rPr>
            </w:pPr>
            <w:r>
              <w:rPr>
                <w:rFonts w:hint="eastAsia"/>
                <w:sz w:val="24"/>
              </w:rPr>
              <w:t>金额</w:t>
            </w:r>
          </w:p>
        </w:tc>
        <w:tc>
          <w:tcPr>
            <w:tcW w:w="9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BCB10CF">
            <w:pPr>
              <w:pStyle w:val="20"/>
              <w:ind w:left="0" w:leftChars="0" w:firstLine="0"/>
              <w:jc w:val="center"/>
              <w:rPr>
                <w:sz w:val="24"/>
              </w:rPr>
            </w:pPr>
            <w:r>
              <w:rPr>
                <w:rFonts w:hint="eastAsia"/>
                <w:sz w:val="24"/>
              </w:rPr>
              <w:t>备注</w:t>
            </w:r>
          </w:p>
        </w:tc>
      </w:tr>
      <w:tr w14:paraId="6B9FD2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82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E4B3AA7">
            <w:pPr>
              <w:pStyle w:val="20"/>
              <w:rPr>
                <w:sz w:val="24"/>
              </w:rPr>
            </w:pPr>
          </w:p>
        </w:tc>
        <w:tc>
          <w:tcPr>
            <w:tcW w:w="13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B5B316A">
            <w:pPr>
              <w:pStyle w:val="20"/>
              <w:rPr>
                <w:sz w:val="24"/>
              </w:rPr>
            </w:pPr>
          </w:p>
        </w:tc>
        <w:tc>
          <w:tcPr>
            <w:tcW w:w="144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CBC202A">
            <w:pPr>
              <w:pStyle w:val="20"/>
              <w:rPr>
                <w:sz w:val="24"/>
              </w:rPr>
            </w:pPr>
          </w:p>
        </w:tc>
        <w:tc>
          <w:tcPr>
            <w:tcW w:w="96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C289FC9">
            <w:pPr>
              <w:pStyle w:val="20"/>
              <w:rPr>
                <w:sz w:val="24"/>
              </w:rPr>
            </w:pPr>
          </w:p>
        </w:tc>
        <w:tc>
          <w:tcPr>
            <w:tcW w:w="81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73FE09E">
            <w:pPr>
              <w:pStyle w:val="20"/>
              <w:rPr>
                <w:sz w:val="24"/>
              </w:rPr>
            </w:pP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292AC16">
            <w:pPr>
              <w:pStyle w:val="20"/>
              <w:rPr>
                <w:sz w:val="24"/>
              </w:rPr>
            </w:pPr>
          </w:p>
        </w:tc>
        <w:tc>
          <w:tcPr>
            <w:tcW w:w="9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A25137C">
            <w:pPr>
              <w:pStyle w:val="20"/>
              <w:rPr>
                <w:sz w:val="24"/>
              </w:rPr>
            </w:pPr>
          </w:p>
        </w:tc>
      </w:tr>
    </w:tbl>
    <w:p w14:paraId="48D32136">
      <w:pPr>
        <w:pStyle w:val="20"/>
        <w:rPr>
          <w:sz w:val="24"/>
        </w:rPr>
      </w:pPr>
      <w:r>
        <w:rPr>
          <w:rFonts w:hint="eastAsia"/>
          <w:sz w:val="24"/>
        </w:rPr>
        <w:t>2.合同金额：</w:t>
      </w:r>
    </w:p>
    <w:p w14:paraId="44EB6973">
      <w:pPr>
        <w:pStyle w:val="20"/>
        <w:rPr>
          <w:sz w:val="24"/>
        </w:rPr>
      </w:pPr>
      <w:r>
        <w:rPr>
          <w:rFonts w:hint="eastAsia"/>
          <w:sz w:val="24"/>
        </w:rPr>
        <w:fldChar w:fldCharType="begin"/>
      </w:r>
      <w:r>
        <w:rPr>
          <w:rFonts w:hint="eastAsia"/>
          <w:sz w:val="24"/>
        </w:rPr>
        <w:instrText xml:space="preserve"> = 1 \* GB3 \* MERGEFORMAT </w:instrText>
      </w:r>
      <w:r>
        <w:rPr>
          <w:rFonts w:hint="eastAsia"/>
          <w:sz w:val="24"/>
        </w:rPr>
        <w:fldChar w:fldCharType="separate"/>
      </w:r>
      <w:r>
        <w:rPr>
          <w:rFonts w:hint="eastAsia"/>
          <w:sz w:val="24"/>
        </w:rPr>
        <w:t>①</w:t>
      </w:r>
      <w:r>
        <w:rPr>
          <w:rFonts w:hint="eastAsia"/>
          <w:sz w:val="24"/>
        </w:rPr>
        <w:fldChar w:fldCharType="end"/>
      </w:r>
      <w:r>
        <w:rPr>
          <w:rFonts w:hint="eastAsia"/>
          <w:sz w:val="24"/>
        </w:rPr>
        <w:t>【固定价款】合同金额为人民币        元（大写：        元整），该价款包括乙方为履行本项目所产生的一切费用（包括税金、运输、包装、搬运费用及退换货所产生的费用等）。</w:t>
      </w:r>
    </w:p>
    <w:p w14:paraId="31C07C76">
      <w:pPr>
        <w:pStyle w:val="20"/>
        <w:rPr>
          <w:sz w:val="24"/>
        </w:rPr>
      </w:pPr>
      <w:r>
        <w:rPr>
          <w:rFonts w:hint="eastAsia"/>
          <w:sz w:val="24"/>
        </w:rPr>
        <w:fldChar w:fldCharType="begin"/>
      </w:r>
      <w:r>
        <w:rPr>
          <w:rFonts w:hint="eastAsia"/>
          <w:sz w:val="24"/>
        </w:rPr>
        <w:instrText xml:space="preserve"> = 2 \* GB3 \* MERGEFORMAT </w:instrText>
      </w:r>
      <w:r>
        <w:rPr>
          <w:rFonts w:hint="eastAsia"/>
          <w:sz w:val="24"/>
        </w:rPr>
        <w:fldChar w:fldCharType="separate"/>
      </w:r>
      <w:r>
        <w:rPr>
          <w:rFonts w:hint="eastAsia"/>
          <w:sz w:val="24"/>
        </w:rPr>
        <w:t>②</w:t>
      </w:r>
      <w:r>
        <w:rPr>
          <w:rFonts w:hint="eastAsia"/>
          <w:sz w:val="24"/>
        </w:rPr>
        <w:fldChar w:fldCharType="end"/>
      </w:r>
      <w:r>
        <w:rPr>
          <w:rFonts w:hint="eastAsia"/>
          <w:sz w:val="24"/>
        </w:rPr>
        <w:t>【按实结算】按实结算，结算总金额不超过本项目预算金额人民币     元（大写：    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29E55E88">
      <w:pPr>
        <w:pStyle w:val="20"/>
        <w:rPr>
          <w:sz w:val="24"/>
        </w:rPr>
      </w:pPr>
      <w:r>
        <w:rPr>
          <w:rFonts w:hint="eastAsia"/>
          <w:sz w:val="24"/>
        </w:rPr>
        <w:t>{折扣率报价招标文件特别注意事项}：按实结算，结算总金额不超过本项目预算金额人民币      元整，评标时的报价只作为获取按实结算的折扣率依据，不作为实际结算的合同金额。</w:t>
      </w:r>
    </w:p>
    <w:p w14:paraId="0E0331A1">
      <w:pPr>
        <w:pStyle w:val="20"/>
        <w:rPr>
          <w:sz w:val="24"/>
        </w:rPr>
      </w:pPr>
      <w:r>
        <w:rPr>
          <w:rFonts w:hint="eastAsia"/>
          <w:sz w:val="24"/>
        </w:rPr>
        <w:t>二、合同期限/交付时间、地点和条件</w:t>
      </w:r>
    </w:p>
    <w:p w14:paraId="5AC4F647">
      <w:pPr>
        <w:pStyle w:val="20"/>
        <w:rPr>
          <w:sz w:val="24"/>
        </w:rPr>
      </w:pPr>
      <w:r>
        <w:rPr>
          <w:rFonts w:hint="eastAsia"/>
          <w:sz w:val="24"/>
        </w:rPr>
        <w:t>1.合同期限/交付时间：</w:t>
      </w:r>
    </w:p>
    <w:p w14:paraId="36DAB7FF">
      <w:pPr>
        <w:pStyle w:val="20"/>
        <w:rPr>
          <w:sz w:val="24"/>
        </w:rPr>
      </w:pPr>
      <w:r>
        <w:rPr>
          <w:rFonts w:hint="eastAsia"/>
          <w:sz w:val="24"/>
        </w:rPr>
        <w:t>①【合同存在履约期限】本合同有效期为：      ，自     年     月        日至      年      月      日止。</w:t>
      </w:r>
    </w:p>
    <w:p w14:paraId="5A784151">
      <w:pPr>
        <w:pStyle w:val="20"/>
        <w:rPr>
          <w:sz w:val="24"/>
        </w:rPr>
      </w:pPr>
      <w:r>
        <w:rPr>
          <w:rFonts w:hint="eastAsia"/>
          <w:sz w:val="24"/>
        </w:rPr>
        <w:t>②【按时交付的货物期限】接甲方书面通知后      日内将上述清单所列的货物送至甲方指定的地点。</w:t>
      </w:r>
    </w:p>
    <w:p w14:paraId="57E2B672">
      <w:pPr>
        <w:pStyle w:val="20"/>
        <w:rPr>
          <w:sz w:val="24"/>
        </w:rPr>
      </w:pPr>
      <w:r>
        <w:rPr>
          <w:rFonts w:hint="eastAsia"/>
          <w:sz w:val="24"/>
        </w:rPr>
        <w:t>{需安装调试的货物添加条款}：乙方应在到货后      日内安装调试完毕并通过甲方验收。</w:t>
      </w:r>
    </w:p>
    <w:p w14:paraId="49CB7BF2">
      <w:pPr>
        <w:pStyle w:val="20"/>
        <w:rPr>
          <w:sz w:val="24"/>
        </w:rPr>
      </w:pPr>
      <w:r>
        <w:rPr>
          <w:rFonts w:hint="eastAsia"/>
          <w:sz w:val="24"/>
        </w:rPr>
        <w:t>2.交付地点：甲方指定地点。</w:t>
      </w:r>
    </w:p>
    <w:p w14:paraId="33AF56C3">
      <w:pPr>
        <w:pStyle w:val="20"/>
        <w:rPr>
          <w:sz w:val="24"/>
        </w:rPr>
      </w:pPr>
      <w:r>
        <w:rPr>
          <w:rFonts w:hint="eastAsia"/>
          <w:sz w:val="24"/>
        </w:rPr>
        <w:t>3.交付条件/方式：根据实际情况填写。</w:t>
      </w:r>
    </w:p>
    <w:p w14:paraId="2344B92C">
      <w:pPr>
        <w:pStyle w:val="20"/>
        <w:rPr>
          <w:sz w:val="24"/>
        </w:rPr>
      </w:pPr>
      <w:r>
        <w:rPr>
          <w:rFonts w:hint="eastAsia"/>
          <w:sz w:val="24"/>
        </w:rPr>
        <w:t>（例如：每次供货前甲方代表联系乙方确定本次采购物资方案、品种、数量及相关事宜，乙方需指定一名业务员对接，确认采购物资清单后，乙方应负责将采购的物资在约定的时间内免费运至甲方的要求地点，经甲方验收合格。货物在验收合格前，所发生的一切毁损、灭失等风险，均由乙方自行承担。乙方在送货及返回途中发生的一切事故，甲方不承担任何责任。）</w:t>
      </w:r>
    </w:p>
    <w:p w14:paraId="719459E8">
      <w:pPr>
        <w:pStyle w:val="20"/>
        <w:rPr>
          <w:sz w:val="24"/>
        </w:rPr>
      </w:pPr>
      <w:r>
        <w:rPr>
          <w:rFonts w:hint="eastAsia"/>
          <w:sz w:val="24"/>
        </w:rPr>
        <w:t>三、付款/结算方式</w:t>
      </w:r>
    </w:p>
    <w:p w14:paraId="3F880D8A">
      <w:pPr>
        <w:pStyle w:val="20"/>
        <w:rPr>
          <w:sz w:val="24"/>
        </w:rPr>
      </w:pPr>
      <w:r>
        <w:rPr>
          <w:rFonts w:hint="eastAsia"/>
          <w:sz w:val="24"/>
        </w:rPr>
        <w:t>①【货款直接支付】乙方交货完毕且经甲方最终验收合格后，乙方在验收合格后  个工作日内向甲方提交正式等额发票等相关材料，甲方在收到乙方提交的增值税普通发票等完整报销材料后30日内支付货款到乙方账户。</w:t>
      </w:r>
    </w:p>
    <w:p w14:paraId="317062D2">
      <w:pPr>
        <w:pStyle w:val="20"/>
        <w:rPr>
          <w:sz w:val="24"/>
        </w:rPr>
      </w:pPr>
      <w:r>
        <w:rPr>
          <w:rFonts w:hint="eastAsia"/>
          <w:sz w:val="24"/>
        </w:rPr>
        <w:t>②【货款按比例支付+质保金】乙方交货完毕且经甲方最终验收合格后，乙方在验收合格后      个工作日内向甲方提交正式等额增值税普通发票等相关材料，甲方在收到乙方提交的发票等完整报销材料后30日内支付货款的      %（即人民币      元），其余      %（即人民币      元）作为质保金，在质保期到期后如无质量问题，甲方在收到乙方支付质保金书面申请等相关材料之日起30日内无息支付到合同中约定的乙方账户。</w:t>
      </w:r>
    </w:p>
    <w:p w14:paraId="5BD9B978">
      <w:pPr>
        <w:pStyle w:val="20"/>
        <w:rPr>
          <w:sz w:val="24"/>
        </w:rPr>
      </w:pPr>
      <w:r>
        <w:rPr>
          <w:rFonts w:hint="eastAsia"/>
          <w:sz w:val="24"/>
        </w:rPr>
        <w:t>③【季度/按月结算货款】甲乙双方每季度/每月结算一次，按实结算，乙方送货完毕并经甲方验收合格后，由乙方在      工作日内开具上个季度/月的货款发票及相关材料，甲方在收到乙方合法有效的相同金额增值税普通发票后30日内将上一季度/月结算价款汇入合同中约定的乙方账户。</w:t>
      </w:r>
    </w:p>
    <w:p w14:paraId="2621A49A">
      <w:pPr>
        <w:pStyle w:val="20"/>
        <w:rPr>
          <w:sz w:val="24"/>
        </w:rPr>
      </w:pPr>
      <w:r>
        <w:rPr>
          <w:rFonts w:hint="eastAsia"/>
          <w:sz w:val="24"/>
        </w:rPr>
        <w:t>四、质量要求、技术标准和验收条件（按实际情况填写）</w:t>
      </w:r>
    </w:p>
    <w:p w14:paraId="195B88FA">
      <w:pPr>
        <w:pStyle w:val="20"/>
        <w:rPr>
          <w:sz w:val="24"/>
        </w:rPr>
      </w:pPr>
      <w:r>
        <w:rPr>
          <w:rFonts w:hint="eastAsia"/>
          <w:sz w:val="24"/>
        </w:rPr>
        <w:t xml:space="preserve">1.质量要求：乙方所提供的货物必须是原厂原包装，质量必须符合现行国家标准或行业标准以及原厂出厂标准（以说明书为准），除此之外，甲方有要求的，乙方的货物质量还须符合甲方的要求条件，如货物不符合本合同（或乙方投标/响应文件）中约定的要求，甲方有权拒绝接受。 </w:t>
      </w:r>
    </w:p>
    <w:p w14:paraId="7A410F80">
      <w:pPr>
        <w:pStyle w:val="20"/>
        <w:rPr>
          <w:sz w:val="24"/>
        </w:rPr>
      </w:pPr>
      <w:r>
        <w:rPr>
          <w:rFonts w:hint="eastAsia"/>
          <w:sz w:val="24"/>
        </w:rPr>
        <w:t>{该条款填写注意事项}：根据货物现行相关标准明确填写，对于有强制性标准的，必须使用强制性标准。</w:t>
      </w:r>
    </w:p>
    <w:p w14:paraId="7AEE0AC9">
      <w:pPr>
        <w:pStyle w:val="20"/>
        <w:rPr>
          <w:sz w:val="24"/>
        </w:rPr>
      </w:pPr>
      <w:r>
        <w:rPr>
          <w:rFonts w:hint="eastAsia"/>
          <w:sz w:val="24"/>
        </w:rPr>
        <w:t>2.技术标准：根据货物现行标准明确填写（相关检测报告、证明、许可证等）。</w:t>
      </w:r>
    </w:p>
    <w:p w14:paraId="06627E13">
      <w:pPr>
        <w:pStyle w:val="20"/>
        <w:rPr>
          <w:sz w:val="24"/>
        </w:rPr>
      </w:pPr>
      <w:r>
        <w:rPr>
          <w:rFonts w:hint="eastAsia"/>
          <w:sz w:val="24"/>
        </w:rPr>
        <w:t>3.验收条件/方法：</w:t>
      </w:r>
    </w:p>
    <w:p w14:paraId="72A00F8E">
      <w:pPr>
        <w:pStyle w:val="20"/>
        <w:rPr>
          <w:sz w:val="24"/>
        </w:rPr>
      </w:pPr>
      <w:r>
        <w:rPr>
          <w:rFonts w:hint="eastAsia"/>
          <w:sz w:val="24"/>
        </w:rPr>
        <w:t>乙方将货物配送到甲方指定地点后，由甲方、乙方指定人员共同进行到货验收确认，确认产品、名称、数量、型号及规格正确，包装完好，并在送货单上签收确认。验收过程中发现与货物清单规格不一致的，甲方有权拒收。</w:t>
      </w:r>
    </w:p>
    <w:p w14:paraId="6FD03621">
      <w:pPr>
        <w:pStyle w:val="20"/>
        <w:rPr>
          <w:sz w:val="24"/>
        </w:rPr>
      </w:pPr>
      <w:r>
        <w:rPr>
          <w:rFonts w:hint="eastAsia"/>
          <w:sz w:val="24"/>
        </w:rPr>
        <w:t>鉴于货物的验收仅限于货物的外包装、数量、品目等初步外观内容，甲方在实际使用货物过程中发现货物不符合合同约定的质量标准的，在合同质保期内乙方应无条件予以配合免费退货、换货或修理。</w:t>
      </w:r>
    </w:p>
    <w:p w14:paraId="267F1F4D">
      <w:pPr>
        <w:pStyle w:val="20"/>
        <w:rPr>
          <w:sz w:val="24"/>
        </w:rPr>
      </w:pPr>
      <w:r>
        <w:rPr>
          <w:rFonts w:hint="eastAsia"/>
          <w:sz w:val="24"/>
        </w:rPr>
        <w:t>{货物需要安装服务可添加条款}：乙方应负责免费安装、调试等，并由双方在验收单上对货物验收情况、安装调试予以记载并签字确认，安装过程中出现的一切安全责任及财产损失或人身损害，均由乙方自行负责。</w:t>
      </w:r>
    </w:p>
    <w:p w14:paraId="2898AFD4">
      <w:pPr>
        <w:pStyle w:val="20"/>
        <w:rPr>
          <w:sz w:val="24"/>
        </w:rPr>
      </w:pPr>
      <w:r>
        <w:rPr>
          <w:rFonts w:hint="eastAsia"/>
          <w:sz w:val="24"/>
        </w:rPr>
        <w:t>4.售后服务条款：若产品附有售后服务，则售后时长以产品实际售后服务期限为准，若产品不带售后服务，乙方应提供为期     的三包服务（包退货、包更换、包维修，甲方可以自行选择退货、换货或修理）。质保期内，产品发生质量问题（非正常耗损外），乙方提供免费（包括材料费、工时费和运输费等）上门维修或更换直至质量没有问题能正常使用。因人为原因或其他非乙方产品质量导致的问题，乙方有义务协助甲方维修，所需的配件费等由甲方支付。</w:t>
      </w:r>
    </w:p>
    <w:p w14:paraId="26D4EB46">
      <w:pPr>
        <w:pStyle w:val="20"/>
        <w:rPr>
          <w:sz w:val="24"/>
        </w:rPr>
      </w:pPr>
      <w:r>
        <w:rPr>
          <w:rFonts w:hint="eastAsia"/>
          <w:sz w:val="24"/>
        </w:rPr>
        <w:t>五、履约保证金（按实际需求设定）</w:t>
      </w:r>
    </w:p>
    <w:p w14:paraId="53ABB27C">
      <w:pPr>
        <w:pStyle w:val="20"/>
        <w:rPr>
          <w:sz w:val="24"/>
        </w:rPr>
      </w:pPr>
      <w:r>
        <w:rPr>
          <w:rFonts w:hint="eastAsia"/>
          <w:sz w:val="24"/>
        </w:rPr>
        <w:t>1.乙方需在合同签订前以银行转账、支票、汇票、本票或者金融机构出具的无条件支付保函等非现金形式向甲方支付履约保证金；根据《福建省财政厅关于运用政府采购政策促进中小企业发展的通知》（闽采购[2020]11号）关于“非专门面向中小企业的政府采购项目，采购人、采购代理机构应当在履约保证金的收取比例上给予中小微企业合同金额5%以内的差异化支持。”的要求，若乙方为普通企业的应向甲方缴纳      万元履约保证金，若乙方为中小企业的应向甲方缴纳      万元履约保证金，若乙方为微型企业的应向甲方缴纳      万元履约保证金。</w:t>
      </w:r>
    </w:p>
    <w:p w14:paraId="075944F5">
      <w:pPr>
        <w:pStyle w:val="20"/>
        <w:rPr>
          <w:sz w:val="24"/>
        </w:rPr>
      </w:pPr>
      <w:r>
        <w:rPr>
          <w:rFonts w:hint="eastAsia"/>
          <w:sz w:val="24"/>
        </w:rPr>
        <w:t>2.履约保证金于合同履行完毕且无未了事宜，甲方在收到乙方退还履约保证金书面申请后30日内无息退还至乙方账户。</w:t>
      </w:r>
    </w:p>
    <w:p w14:paraId="46406BFD">
      <w:pPr>
        <w:pStyle w:val="20"/>
        <w:rPr>
          <w:sz w:val="24"/>
        </w:rPr>
      </w:pPr>
      <w:r>
        <w:rPr>
          <w:rFonts w:hint="eastAsia"/>
          <w:sz w:val="24"/>
        </w:rPr>
        <w:t>六、违约责任</w:t>
      </w:r>
    </w:p>
    <w:p w14:paraId="58931602">
      <w:pPr>
        <w:pStyle w:val="20"/>
        <w:rPr>
          <w:sz w:val="24"/>
        </w:rPr>
      </w:pPr>
      <w:r>
        <w:rPr>
          <w:rFonts w:hint="eastAsia"/>
          <w:sz w:val="24"/>
        </w:rPr>
        <w:t>1.解除合同违约责任</w:t>
      </w:r>
    </w:p>
    <w:p w14:paraId="3B84D4B0">
      <w:pPr>
        <w:pStyle w:val="20"/>
        <w:rPr>
          <w:sz w:val="24"/>
        </w:rPr>
      </w:pPr>
      <w:r>
        <w:rPr>
          <w:rFonts w:hint="eastAsia"/>
          <w:sz w:val="24"/>
        </w:rPr>
        <w:t>签订合同后</w:t>
      </w:r>
      <w:r>
        <w:rPr>
          <w:rFonts w:hint="eastAsia"/>
          <w:sz w:val="24"/>
          <w:lang w:val="zh-TW" w:eastAsia="zh-TW"/>
        </w:rPr>
        <w:t>因乙方任何违约行为导致本合同无法正常</w:t>
      </w:r>
      <w:r>
        <w:rPr>
          <w:rFonts w:hint="eastAsia"/>
          <w:sz w:val="24"/>
          <w:lang w:val="zh-TW"/>
        </w:rPr>
        <w:t>继续</w:t>
      </w:r>
      <w:r>
        <w:rPr>
          <w:rFonts w:hint="eastAsia"/>
          <w:sz w:val="24"/>
          <w:lang w:val="zh-TW" w:eastAsia="zh-TW"/>
        </w:rPr>
        <w:t>履行或提前终止，甲方有权不予退还履约保证金</w:t>
      </w:r>
      <w:r>
        <w:rPr>
          <w:rFonts w:hint="eastAsia"/>
          <w:sz w:val="24"/>
          <w:lang w:val="zh-TW"/>
        </w:rPr>
        <w:t>，</w:t>
      </w:r>
      <w:r>
        <w:rPr>
          <w:rFonts w:hint="eastAsia"/>
          <w:sz w:val="24"/>
        </w:rPr>
        <w:t>乙方还应支付本合同价款20%的违约金，违约金甲方可优先从乙方货款中扣除。</w:t>
      </w:r>
    </w:p>
    <w:p w14:paraId="2A202386">
      <w:pPr>
        <w:pStyle w:val="20"/>
        <w:rPr>
          <w:sz w:val="24"/>
        </w:rPr>
      </w:pPr>
      <w:r>
        <w:rPr>
          <w:rFonts w:hint="eastAsia"/>
          <w:sz w:val="24"/>
        </w:rPr>
        <w:t>2.逾期提交发票等材料违约责任</w:t>
      </w:r>
    </w:p>
    <w:p w14:paraId="50A3B683">
      <w:pPr>
        <w:pStyle w:val="20"/>
        <w:rPr>
          <w:sz w:val="24"/>
        </w:rPr>
      </w:pPr>
      <w:r>
        <w:rPr>
          <w:rFonts w:hint="eastAsia"/>
          <w:sz w:val="24"/>
        </w:rPr>
        <w:t>乙方须在约定时间内完成结算对账并将合法有效发票及相关材料送达甲方指定部门，除双方协商同意外，如因乙方单方面原因未及时提供发票等相关材料的，每逾期一天，乙方应向甲方支付违约金人民币      元，如延迟超过      天（含），甲方有权不支付当月结算费用且有权单方面解除合同。违约金直接从甲方应支付乙方的费用中扣除，不足部分，乙方应自收到甲方通知之日起30日内缴纳。</w:t>
      </w:r>
    </w:p>
    <w:p w14:paraId="0737EFF6">
      <w:pPr>
        <w:pStyle w:val="20"/>
        <w:rPr>
          <w:sz w:val="24"/>
        </w:rPr>
      </w:pPr>
      <w:r>
        <w:rPr>
          <w:rFonts w:hint="eastAsia"/>
          <w:sz w:val="24"/>
        </w:rPr>
        <w:t>3.逾期交货违约责任</w:t>
      </w:r>
    </w:p>
    <w:p w14:paraId="027C8DEB">
      <w:pPr>
        <w:pStyle w:val="20"/>
        <w:rPr>
          <w:sz w:val="24"/>
        </w:rPr>
      </w:pPr>
      <w:r>
        <w:rPr>
          <w:rFonts w:hint="eastAsia"/>
          <w:sz w:val="24"/>
        </w:rPr>
        <w:t>①【（普通货物）延期交货】乙方须在约定时间内提供免费送货服务，若乙方逾期交货的，每逾期交货      天，按逾期一天支付甲方      元人民币违约金并继续履行应尽的配送及附随服务；若乙方延迟交货的      天（含）以上的，视为乙方不能交货，甲方有权另行自行采购所需货品，乙方除应支付迟延履行违约金外，还应对甲方另行采购所产生的差价、所支出的费用等损失承担赔偿责任;延迟交货3次（含）以上的，甲方有权单方解除合同并不退还履约保证金。</w:t>
      </w:r>
    </w:p>
    <w:p w14:paraId="6D9B74BF">
      <w:pPr>
        <w:pStyle w:val="20"/>
        <w:rPr>
          <w:sz w:val="24"/>
        </w:rPr>
      </w:pPr>
      <w:r>
        <w:rPr>
          <w:rFonts w:hint="eastAsia"/>
          <w:sz w:val="24"/>
        </w:rPr>
        <w:t>违约金直接从甲方应支付乙方的费用中扣除，不足部分，乙方应自收到甲方通知之日起30日内缴纳。</w:t>
      </w:r>
    </w:p>
    <w:p w14:paraId="2D82A3FD">
      <w:pPr>
        <w:pStyle w:val="20"/>
        <w:rPr>
          <w:sz w:val="24"/>
        </w:rPr>
      </w:pPr>
      <w:r>
        <w:rPr>
          <w:rFonts w:hint="eastAsia"/>
          <w:sz w:val="24"/>
        </w:rPr>
        <w:t>②【（设备类）延期交货/调试】因乙方原因逾期交货或安装调试完毕的，乙方应以如下方式向甲方支付逾期违约金（不可抗力除外）：</w:t>
      </w:r>
    </w:p>
    <w:p w14:paraId="0E25382D">
      <w:pPr>
        <w:pStyle w:val="20"/>
        <w:rPr>
          <w:sz w:val="24"/>
        </w:rPr>
      </w:pPr>
      <w:r>
        <w:rPr>
          <w:rFonts w:hint="eastAsia"/>
          <w:sz w:val="24"/>
        </w:rPr>
        <w:t>（1）从逾期交货或安装之日起未超过    天的，每逾期一天支付合同总价    %的违约金；不够一天的时间计为一天，不可抗力因素除外。</w:t>
      </w:r>
    </w:p>
    <w:p w14:paraId="5ACCEC4B">
      <w:pPr>
        <w:pStyle w:val="20"/>
        <w:rPr>
          <w:sz w:val="24"/>
        </w:rPr>
      </w:pPr>
      <w:r>
        <w:rPr>
          <w:rFonts w:hint="eastAsia"/>
          <w:sz w:val="24"/>
        </w:rPr>
        <w:t>（2）逾期交货或安装时间超过     天，甲方有权单方解除本合同，乙方应向甲方支付合同总价      %的违约金。</w:t>
      </w:r>
    </w:p>
    <w:p w14:paraId="31F5BD0B">
      <w:pPr>
        <w:pStyle w:val="20"/>
        <w:rPr>
          <w:sz w:val="24"/>
        </w:rPr>
      </w:pPr>
      <w:r>
        <w:rPr>
          <w:rFonts w:hint="eastAsia"/>
          <w:sz w:val="24"/>
        </w:rPr>
        <w:t>违约金直接从甲方应支付乙方的费用中扣除，不足部分，乙方应自收到甲方通知之日起30日内缴纳。</w:t>
      </w:r>
    </w:p>
    <w:p w14:paraId="25024062">
      <w:pPr>
        <w:pStyle w:val="20"/>
        <w:rPr>
          <w:sz w:val="24"/>
        </w:rPr>
      </w:pPr>
      <w:r>
        <w:rPr>
          <w:rFonts w:hint="eastAsia"/>
          <w:sz w:val="24"/>
        </w:rPr>
        <w:t>{设备验收温馨提示}：信息化设备存在初验、终验环节，需明确在哪个验收阶段付款。</w:t>
      </w:r>
    </w:p>
    <w:p w14:paraId="272095B0">
      <w:pPr>
        <w:pStyle w:val="20"/>
        <w:rPr>
          <w:sz w:val="24"/>
        </w:rPr>
      </w:pPr>
      <w:r>
        <w:rPr>
          <w:rFonts w:hint="eastAsia"/>
          <w:sz w:val="24"/>
        </w:rPr>
        <w:t>4.逾期支付货款或退还履约保证金/质保金的违约责任</w:t>
      </w:r>
    </w:p>
    <w:p w14:paraId="02FF06ED">
      <w:pPr>
        <w:pStyle w:val="20"/>
        <w:rPr>
          <w:sz w:val="24"/>
        </w:rPr>
      </w:pPr>
      <w:r>
        <w:rPr>
          <w:rFonts w:hint="eastAsia"/>
          <w:sz w:val="24"/>
        </w:rPr>
        <w:t>若甲方未在约定的时间内支付货款或退还履约保证金/质保金，逾期一日，甲方应按逾期金额的万分之五支付违约金。</w:t>
      </w:r>
    </w:p>
    <w:p w14:paraId="791B5D8C">
      <w:pPr>
        <w:pStyle w:val="20"/>
        <w:rPr>
          <w:sz w:val="24"/>
        </w:rPr>
      </w:pPr>
      <w:r>
        <w:rPr>
          <w:rFonts w:hint="eastAsia"/>
          <w:sz w:val="24"/>
        </w:rPr>
        <w:t>5.货物数量/价格不符违约责任</w:t>
      </w:r>
    </w:p>
    <w:p w14:paraId="1A0ECFFC">
      <w:pPr>
        <w:pStyle w:val="20"/>
        <w:rPr>
          <w:sz w:val="24"/>
        </w:rPr>
      </w:pPr>
      <w:r>
        <w:rPr>
          <w:rFonts w:hint="eastAsia"/>
          <w:sz w:val="24"/>
        </w:rPr>
        <w:t>（1）乙方须按甲方要求将足量的货物交付，所送货物少于甲方要求，甲方应通知乙方及时补足，若乙方未在约定的时限内补足货物影响甲方工作的，乙方须支付甲方违约金，违约金为当批采购货物总金额的    %，且甲方有权对不足的货物部分另行采购，另行采购所发生的费用（包括采购物资费、交通费等）全部由乙方承担。甲方有权从应付货款中直接扣除违约金、另行采购所支出的费用。上述违约事项发生3次以上（含），乙方除按约定交纳违约金外，甲方有权单方解除合同，不予退还乙方的履约保证金。</w:t>
      </w:r>
    </w:p>
    <w:p w14:paraId="2D9C498C">
      <w:pPr>
        <w:pStyle w:val="20"/>
        <w:rPr>
          <w:sz w:val="24"/>
        </w:rPr>
      </w:pPr>
      <w:r>
        <w:rPr>
          <w:rFonts w:hint="eastAsia"/>
          <w:sz w:val="24"/>
        </w:rPr>
        <w:t>（2）乙方在配送期间，如出现货品配送价与合同价格不符及配送清单与实际货物不符等情况，发现一次，乙方应向甲方支    元的违约金且应按成交报价材料记载的货物和价格承担继续履行、更换货物等责任。上述违约事项发生3次以上（含），乙方除按约定交纳违约金外，甲方有权单方解除合同，不予退还乙方的履约保证金。违约金直接从甲方应支付乙方的费用中扣除，不足部分，乙方应自收到甲方通知之日起      日内缴纳。</w:t>
      </w:r>
    </w:p>
    <w:p w14:paraId="073C144E">
      <w:pPr>
        <w:pStyle w:val="20"/>
        <w:rPr>
          <w:sz w:val="24"/>
        </w:rPr>
      </w:pPr>
      <w:r>
        <w:rPr>
          <w:rFonts w:hint="eastAsia"/>
          <w:sz w:val="24"/>
        </w:rPr>
        <w:t>6.货物质量违约责任</w:t>
      </w:r>
    </w:p>
    <w:p w14:paraId="3B86E6B7">
      <w:pPr>
        <w:pStyle w:val="20"/>
        <w:rPr>
          <w:sz w:val="24"/>
        </w:rPr>
      </w:pPr>
      <w:r>
        <w:rPr>
          <w:rFonts w:hint="eastAsia"/>
          <w:sz w:val="24"/>
        </w:rPr>
        <w:t>乙方提供的货物质量不符合合同（或乙方投标/响应文件）约定的，乙方应无条件予以配合免费退货换货，因退换货不及时影响甲方工作的，发现一次，乙方应向甲方支付    元违约金；因产品质量问题造成甲方或任何第三方损害的，乙方应承担一切损害赔偿、法律责任，甲方有权单方解除合同，不予退还乙方的履约保证金。违约金可直接从应付货款或质保金中扣除，不足部分乙方还须向甲方缴纳；违约金不足以弥补给甲方造成的损失的，乙方还应承担相应的赔偿责任。</w:t>
      </w:r>
    </w:p>
    <w:p w14:paraId="7881134F">
      <w:pPr>
        <w:pStyle w:val="20"/>
        <w:rPr>
          <w:sz w:val="24"/>
        </w:rPr>
      </w:pPr>
      <w:r>
        <w:rPr>
          <w:rFonts w:hint="eastAsia"/>
          <w:sz w:val="24"/>
        </w:rPr>
        <w:t>7.货物故障维修违约责任</w:t>
      </w:r>
    </w:p>
    <w:p w14:paraId="09653087">
      <w:pPr>
        <w:pStyle w:val="20"/>
        <w:rPr>
          <w:sz w:val="24"/>
        </w:rPr>
      </w:pPr>
      <w:r>
        <w:rPr>
          <w:rFonts w:hint="eastAsia"/>
          <w:sz w:val="24"/>
        </w:rPr>
        <w:t>如因产品质量问题使甲方设备出现故障，乙方在质保期内接到甲方维修电话通知后    日/    小时内须派人到甲方单位提供维修或更换服务，如果乙方无法按时提供上门维修或更换服务的，甲方有权请第三方进行维修，产生的费用从乙方的应付货款/质保金中扣除；同时乙方应向甲方支付逾期违约金，违约金为逾期每日    元。因乙方产品质量问题导致甲方人身或财产损失的，乙方应予以赔偿。违约金直接从甲方应支付乙方的费用中扣除，不足部分，乙方应自收到甲方通知之日起      日内缴纳。</w:t>
      </w:r>
    </w:p>
    <w:p w14:paraId="31A4A6DD">
      <w:pPr>
        <w:pStyle w:val="20"/>
        <w:rPr>
          <w:sz w:val="24"/>
        </w:rPr>
      </w:pPr>
      <w:r>
        <w:rPr>
          <w:rFonts w:hint="eastAsia"/>
          <w:sz w:val="24"/>
        </w:rPr>
        <w:t>8.分包/转包违约责任</w:t>
      </w:r>
    </w:p>
    <w:p w14:paraId="7F8A68E4">
      <w:pPr>
        <w:pStyle w:val="20"/>
        <w:rPr>
          <w:sz w:val="24"/>
        </w:rPr>
      </w:pPr>
      <w:r>
        <w:rPr>
          <w:rFonts w:hint="eastAsia"/>
          <w:sz w:val="24"/>
        </w:rPr>
        <w:t>乙方不得将本项目进行分包或转包，如发现经查实，甲方有权单方解除合同并不予退还履约保证金，乙方还须向甲方支付本合同金额20%的违约金。违约金直接从甲方应支付乙方的费用中扣除，不足部分，乙方应自收到甲方通知之日起30日内缴纳。</w:t>
      </w:r>
    </w:p>
    <w:p w14:paraId="3CCC5A50">
      <w:pPr>
        <w:pStyle w:val="20"/>
        <w:rPr>
          <w:sz w:val="24"/>
        </w:rPr>
      </w:pPr>
      <w:r>
        <w:rPr>
          <w:rFonts w:hint="eastAsia"/>
          <w:sz w:val="24"/>
        </w:rPr>
        <w:t>9.进入监管区有关违约责任</w:t>
      </w:r>
    </w:p>
    <w:p w14:paraId="0867DA08">
      <w:pPr>
        <w:pStyle w:val="20"/>
        <w:rPr>
          <w:sz w:val="24"/>
        </w:rPr>
      </w:pPr>
      <w:r>
        <w:rPr>
          <w:rFonts w:hint="eastAsia"/>
          <w:sz w:val="24"/>
        </w:rPr>
        <w:t>乙方进入甲方监管区的工作人员必须遵守甲方的工作制度和监管安全规定，服从甲方人员的指挥，不得为罪犯传递信息、现金、手机、毒品、枪支、刀具等违禁品、违规品，若有发现经核查属实的，乙方须马上更换工作人员，并视情况向甲方支付10000元-20000元的违约金。发生二次（含）以上或造成严重后果的，甲方有权单方解除合同并没收履约保证金，乙方还应承担相关的法律责任。违约金直接从甲方应支付乙方的费用中扣除，不足部分，乙方应自收到甲方通知之日起30日内缴纳。</w:t>
      </w:r>
    </w:p>
    <w:p w14:paraId="2FC19B7F">
      <w:pPr>
        <w:pStyle w:val="20"/>
        <w:rPr>
          <w:sz w:val="24"/>
        </w:rPr>
      </w:pPr>
      <w:r>
        <w:rPr>
          <w:rFonts w:hint="eastAsia"/>
          <w:sz w:val="24"/>
        </w:rPr>
        <w:t>10.诉讼相关费用承担</w:t>
      </w:r>
    </w:p>
    <w:p w14:paraId="4EFB13F8">
      <w:pPr>
        <w:pStyle w:val="20"/>
        <w:rPr>
          <w:sz w:val="24"/>
        </w:rPr>
      </w:pPr>
      <w:r>
        <w:rPr>
          <w:rFonts w:hint="eastAsia"/>
          <w:sz w:val="24"/>
        </w:rPr>
        <w:t>若因乙方未履行本合同项下义务导致甲方所产生的一切损失（包括但不限于人身财产的损失、律师费、诉讼费、保全费、鉴定费等），均由乙方承担赔偿责任。</w:t>
      </w:r>
    </w:p>
    <w:p w14:paraId="5B87F423">
      <w:pPr>
        <w:pStyle w:val="20"/>
        <w:rPr>
          <w:sz w:val="24"/>
        </w:rPr>
      </w:pPr>
      <w:r>
        <w:rPr>
          <w:rFonts w:hint="eastAsia"/>
          <w:sz w:val="24"/>
        </w:rPr>
        <w:t>七、违约终止合同</w:t>
      </w:r>
    </w:p>
    <w:p w14:paraId="7D0CD534">
      <w:pPr>
        <w:pStyle w:val="20"/>
        <w:rPr>
          <w:sz w:val="24"/>
        </w:rPr>
      </w:pPr>
      <w:r>
        <w:rPr>
          <w:rFonts w:hint="eastAsia"/>
          <w:sz w:val="24"/>
        </w:rPr>
        <w:t>1.在合同履行期间，若遇政府部门或上级单位出台有关该项目的政策调整，继续履行合同将违反相关政策文件要求的，甲方须提前30日通知乙方终止合同，因此造成的合同解除甲方不承担违约责任。</w:t>
      </w:r>
    </w:p>
    <w:p w14:paraId="527DFB53">
      <w:pPr>
        <w:pStyle w:val="20"/>
        <w:rPr>
          <w:sz w:val="24"/>
        </w:rPr>
      </w:pPr>
      <w:r>
        <w:rPr>
          <w:rFonts w:hint="eastAsia"/>
          <w:sz w:val="24"/>
        </w:rPr>
        <w:t>2.有下列情形之一，甲方有权单方解除合同并不退还履约保证金，乙方还需向甲方支付本合同金额30%的违约金：</w:t>
      </w:r>
    </w:p>
    <w:p w14:paraId="2CF7699A">
      <w:pPr>
        <w:pStyle w:val="20"/>
        <w:rPr>
          <w:sz w:val="24"/>
        </w:rPr>
      </w:pPr>
      <w:r>
        <w:rPr>
          <w:rFonts w:hint="eastAsia"/>
          <w:sz w:val="24"/>
        </w:rPr>
        <w:t>（1）乙方一年内出现    次及以上迟延交货；</w:t>
      </w:r>
    </w:p>
    <w:p w14:paraId="34EE671C">
      <w:pPr>
        <w:pStyle w:val="20"/>
        <w:rPr>
          <w:sz w:val="24"/>
        </w:rPr>
      </w:pPr>
      <w:r>
        <w:rPr>
          <w:rFonts w:hint="eastAsia"/>
          <w:sz w:val="24"/>
        </w:rPr>
        <w:t>（2）乙方一次迟延交货超过    天的；</w:t>
      </w:r>
    </w:p>
    <w:p w14:paraId="2B485EC7">
      <w:pPr>
        <w:pStyle w:val="20"/>
        <w:rPr>
          <w:sz w:val="24"/>
        </w:rPr>
      </w:pPr>
      <w:r>
        <w:rPr>
          <w:rFonts w:hint="eastAsia"/>
          <w:sz w:val="24"/>
        </w:rPr>
        <w:t>（3）乙方提供的货物质量不符合合同约定且拒绝退货退换货的；</w:t>
      </w:r>
    </w:p>
    <w:p w14:paraId="356FA294">
      <w:pPr>
        <w:pStyle w:val="20"/>
        <w:rPr>
          <w:sz w:val="24"/>
        </w:rPr>
      </w:pPr>
      <w:r>
        <w:rPr>
          <w:rFonts w:hint="eastAsia"/>
          <w:sz w:val="24"/>
        </w:rPr>
        <w:t>（4）乙方一年内出现     次以上提供的货物质量不符合合同约定的；</w:t>
      </w:r>
    </w:p>
    <w:p w14:paraId="4370496F">
      <w:pPr>
        <w:pStyle w:val="20"/>
        <w:rPr>
          <w:sz w:val="24"/>
        </w:rPr>
      </w:pPr>
      <w:r>
        <w:rPr>
          <w:rFonts w:hint="eastAsia"/>
          <w:sz w:val="24"/>
        </w:rPr>
        <w:t>（5）乙方无故拒绝履行本合同；</w:t>
      </w:r>
    </w:p>
    <w:p w14:paraId="410A4C04">
      <w:pPr>
        <w:pStyle w:val="20"/>
        <w:rPr>
          <w:sz w:val="24"/>
        </w:rPr>
      </w:pPr>
      <w:r>
        <w:rPr>
          <w:rFonts w:hint="eastAsia"/>
          <w:sz w:val="24"/>
        </w:rPr>
        <w:t>（6）若乙方配送货品存在假冒伪劣产品、质量缺陷产品、以劣充优、以假充真等情况；</w:t>
      </w:r>
    </w:p>
    <w:p w14:paraId="4DC35DE3">
      <w:pPr>
        <w:pStyle w:val="20"/>
        <w:rPr>
          <w:sz w:val="24"/>
        </w:rPr>
      </w:pPr>
      <w:r>
        <w:rPr>
          <w:rFonts w:hint="eastAsia"/>
          <w:sz w:val="24"/>
        </w:rPr>
        <w:t>违约金直接从甲方应支付乙方的费用中扣除，不足部分，乙方应自收到甲方通知之日起      日内缴纳。</w:t>
      </w:r>
    </w:p>
    <w:p w14:paraId="6F1DC846">
      <w:pPr>
        <w:pStyle w:val="20"/>
        <w:rPr>
          <w:sz w:val="24"/>
        </w:rPr>
      </w:pPr>
      <w:r>
        <w:rPr>
          <w:rFonts w:hint="eastAsia"/>
          <w:sz w:val="24"/>
        </w:rPr>
        <w:t>{温馨提示}：此条款为约定的单方解除权，内容注意不要与违约责任内容冲突。</w:t>
      </w:r>
    </w:p>
    <w:p w14:paraId="496926BD">
      <w:pPr>
        <w:pStyle w:val="20"/>
        <w:rPr>
          <w:sz w:val="24"/>
        </w:rPr>
      </w:pPr>
      <w:r>
        <w:rPr>
          <w:rFonts w:hint="eastAsia"/>
          <w:sz w:val="24"/>
        </w:rPr>
        <w:t>八、不可抗力</w:t>
      </w:r>
    </w:p>
    <w:p w14:paraId="0C999424">
      <w:pPr>
        <w:pStyle w:val="20"/>
        <w:rPr>
          <w:sz w:val="24"/>
        </w:rPr>
      </w:pPr>
      <w:r>
        <w:rPr>
          <w:rFonts w:hint="eastAsia"/>
          <w:sz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5EF1A7E3">
      <w:pPr>
        <w:pStyle w:val="20"/>
        <w:rPr>
          <w:sz w:val="24"/>
        </w:rPr>
      </w:pPr>
      <w:r>
        <w:rPr>
          <w:rFonts w:hint="eastAsia"/>
          <w:sz w:val="24"/>
        </w:rPr>
        <w:t>2.本合同中的不可抗力指不能预见、不能避免并不能克服的客观情况。包括但不限于：自然灾害如地震、台风、洪水、火灾；政府行为、法律规定或其适用的变化或者其他任何无法预见、避免或者控制的事件。</w:t>
      </w:r>
    </w:p>
    <w:p w14:paraId="4B7A2040">
      <w:pPr>
        <w:pStyle w:val="20"/>
        <w:rPr>
          <w:sz w:val="24"/>
        </w:rPr>
      </w:pPr>
      <w:r>
        <w:rPr>
          <w:rFonts w:hint="eastAsia"/>
          <w:sz w:val="24"/>
        </w:rPr>
        <w:t>九、专利权及知识产权</w:t>
      </w:r>
    </w:p>
    <w:p w14:paraId="6990ABFE">
      <w:pPr>
        <w:pStyle w:val="20"/>
        <w:rPr>
          <w:sz w:val="24"/>
        </w:rPr>
      </w:pPr>
      <w:r>
        <w:rPr>
          <w:rFonts w:hint="eastAsia"/>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3477F9E3">
      <w:pPr>
        <w:pStyle w:val="20"/>
        <w:rPr>
          <w:sz w:val="24"/>
        </w:rPr>
      </w:pPr>
      <w:r>
        <w:rPr>
          <w:rFonts w:hint="eastAsia"/>
          <w:sz w:val="24"/>
        </w:rPr>
        <w:t>十、保密条款</w:t>
      </w:r>
    </w:p>
    <w:p w14:paraId="0BD66958">
      <w:pPr>
        <w:pStyle w:val="20"/>
        <w:rPr>
          <w:sz w:val="24"/>
        </w:rPr>
      </w:pPr>
      <w:r>
        <w:rPr>
          <w:rFonts w:hint="eastAsia"/>
          <w:sz w:val="24"/>
        </w:rPr>
        <w:t>1、乙方应当对本合同的内容、因履行本合同或在本合同期间知悉的或收到的甲方的财务、技术、产品信息、民警资料或其他工作上的文件资料、工作内容等予以保密，不得向本合同以外的任何第三方披露，签订并严格执行《单位保密承诺书》；乙方进入甲方工作区域的工作人员需签订《个人保密承诺书》，严格履行保密义务。</w:t>
      </w:r>
    </w:p>
    <w:p w14:paraId="1273E971">
      <w:pPr>
        <w:pStyle w:val="20"/>
        <w:rPr>
          <w:sz w:val="24"/>
        </w:rPr>
      </w:pPr>
      <w:r>
        <w:rPr>
          <w:rFonts w:hint="eastAsia"/>
          <w:sz w:val="24"/>
        </w:rPr>
        <w:t>2.乙方违反本条约定泄露甲方的涉密信息的，应承担相应的法律责任，造成甲方损失的，乙方应当依法承担赔偿责任。</w:t>
      </w:r>
    </w:p>
    <w:p w14:paraId="0888F900">
      <w:pPr>
        <w:pStyle w:val="20"/>
        <w:rPr>
          <w:sz w:val="24"/>
        </w:rPr>
      </w:pPr>
      <w:r>
        <w:rPr>
          <w:rFonts w:hint="eastAsia"/>
          <w:sz w:val="24"/>
        </w:rPr>
        <w:t>3.本条款不因合同届满或解除而失效。</w:t>
      </w:r>
    </w:p>
    <w:p w14:paraId="5A8243D7">
      <w:pPr>
        <w:pStyle w:val="20"/>
        <w:rPr>
          <w:sz w:val="24"/>
        </w:rPr>
      </w:pPr>
      <w:r>
        <w:rPr>
          <w:rFonts w:hint="eastAsia"/>
          <w:sz w:val="24"/>
        </w:rPr>
        <w:t>十一、廉政条款</w:t>
      </w:r>
    </w:p>
    <w:p w14:paraId="09E532F1">
      <w:pPr>
        <w:pStyle w:val="20"/>
        <w:rPr>
          <w:sz w:val="24"/>
        </w:rPr>
      </w:pPr>
      <w:r>
        <w:rPr>
          <w:rFonts w:hint="eastAsia"/>
          <w:sz w:val="24"/>
        </w:rPr>
        <w:t>乙方及其工作人员不得有以任何形式行贿甲方工作人员的行为，若发现并被核查属实的，甲方有权解除合同且不退还履约保证金，情节严重的，乙方及其工作人员还要承担相应的法律责任；甲方及其工作人员不得索要或接受乙方的礼金及吃请等，如有违反廉政纪律等行为的，依据有关规定给予党纪、政纪或组织处理，情节严重的，还应承担相应的法律责任。</w:t>
      </w:r>
    </w:p>
    <w:p w14:paraId="79F94B2F">
      <w:pPr>
        <w:pStyle w:val="20"/>
        <w:rPr>
          <w:sz w:val="24"/>
        </w:rPr>
      </w:pPr>
      <w:r>
        <w:rPr>
          <w:rFonts w:hint="eastAsia"/>
          <w:sz w:val="24"/>
        </w:rPr>
        <w:t>十二、合同纠纷处理方式</w:t>
      </w:r>
    </w:p>
    <w:p w14:paraId="77873898">
      <w:pPr>
        <w:pStyle w:val="20"/>
        <w:rPr>
          <w:sz w:val="24"/>
        </w:rPr>
      </w:pPr>
      <w:r>
        <w:rPr>
          <w:rFonts w:hint="eastAsia"/>
          <w:sz w:val="24"/>
        </w:rPr>
        <w:t>1.合同争议处理方式</w:t>
      </w:r>
    </w:p>
    <w:p w14:paraId="3D29CA8A">
      <w:pPr>
        <w:pStyle w:val="20"/>
        <w:rPr>
          <w:sz w:val="24"/>
        </w:rPr>
      </w:pPr>
      <w:r>
        <w:rPr>
          <w:rFonts w:hint="eastAsia"/>
          <w:sz w:val="24"/>
        </w:rPr>
        <w:t>甲乙双方必须认真履行合同条款。因本合同或与本合同有关的一切事项发生争议，由双方友好协商解决，协商不成的，任何一方均可向甲方所在地人民法院提起诉讼。</w:t>
      </w:r>
    </w:p>
    <w:p w14:paraId="6F14F736">
      <w:pPr>
        <w:pStyle w:val="20"/>
        <w:rPr>
          <w:sz w:val="24"/>
        </w:rPr>
      </w:pPr>
      <w:r>
        <w:rPr>
          <w:rFonts w:hint="eastAsia"/>
          <w:sz w:val="24"/>
        </w:rPr>
        <w:t>2.合同补充和修改</w:t>
      </w:r>
    </w:p>
    <w:p w14:paraId="7C2F5AC1">
      <w:pPr>
        <w:pStyle w:val="20"/>
        <w:rPr>
          <w:sz w:val="24"/>
        </w:rPr>
      </w:pPr>
      <w:r>
        <w:rPr>
          <w:rFonts w:hint="eastAsia"/>
          <w:sz w:val="24"/>
        </w:rPr>
        <w:t>本合同生效后，双方对合同内容的变更或补充应采取书面形式，并经双方签字并盖章确认。</w:t>
      </w:r>
    </w:p>
    <w:p w14:paraId="4B30BEB9">
      <w:pPr>
        <w:pStyle w:val="20"/>
        <w:rPr>
          <w:sz w:val="24"/>
        </w:rPr>
      </w:pPr>
      <w:r>
        <w:rPr>
          <w:rFonts w:hint="eastAsia"/>
          <w:sz w:val="24"/>
        </w:rPr>
        <w:t>十三、通知与送达</w:t>
      </w:r>
    </w:p>
    <w:p w14:paraId="741F9504">
      <w:pPr>
        <w:pStyle w:val="20"/>
        <w:rPr>
          <w:sz w:val="24"/>
        </w:rPr>
      </w:pPr>
      <w:r>
        <w:rPr>
          <w:rFonts w:hint="eastAsia"/>
          <w:sz w:val="24"/>
        </w:rPr>
        <w:t>甲方确认其送达地址为：            ，联系方式为：            ；邮箱：        。</w:t>
      </w:r>
    </w:p>
    <w:p w14:paraId="5560C685">
      <w:pPr>
        <w:pStyle w:val="20"/>
        <w:rPr>
          <w:sz w:val="24"/>
        </w:rPr>
      </w:pPr>
      <w:r>
        <w:rPr>
          <w:rFonts w:hint="eastAsia"/>
          <w:sz w:val="24"/>
        </w:rPr>
        <w:t>乙方确认其送达地址为：            ，联系方式为：            ；邮箱：        。以上合同约定的单位地址、邮箱、电话等联系方式作为送达地址，适用范围包括但不限于各类告知书、通知书、工作联系单、协议文件、诉讼或仲裁文书，送达主体可以是合同各方、人民法院、仲裁委员会及各行政机关。</w:t>
      </w:r>
    </w:p>
    <w:p w14:paraId="1785109D">
      <w:pPr>
        <w:pStyle w:val="20"/>
        <w:rPr>
          <w:sz w:val="24"/>
        </w:rPr>
      </w:pPr>
      <w:r>
        <w:rPr>
          <w:rFonts w:hint="eastAsia"/>
          <w:sz w:val="24"/>
        </w:rPr>
        <w:t>送达主体按照上述送达地址进行送达，视为有效送达；上述送达地址、受送达人、联系方式发生变更的，变更一方应履行通知义务，因当事人送达地址变更后未及时书面告知，导致未能被当事人实际接收的，邮寄送达的，以邮寄件退回之日视为送达之日；直接送达的，送达人当场在送达回证上记明情况之日视为送达之日；履行送达地址变更通知义务的，以变更后的送达地址为有效送达地址。</w:t>
      </w:r>
    </w:p>
    <w:p w14:paraId="510D756D">
      <w:pPr>
        <w:pStyle w:val="20"/>
        <w:rPr>
          <w:sz w:val="24"/>
        </w:rPr>
      </w:pPr>
      <w:r>
        <w:rPr>
          <w:rFonts w:hint="eastAsia"/>
          <w:sz w:val="24"/>
        </w:rPr>
        <w:t>十四、其他</w:t>
      </w:r>
    </w:p>
    <w:p w14:paraId="6E8D8EFB">
      <w:pPr>
        <w:pStyle w:val="20"/>
        <w:rPr>
          <w:sz w:val="24"/>
        </w:rPr>
      </w:pPr>
      <w:r>
        <w:rPr>
          <w:rFonts w:hint="eastAsia"/>
          <w:sz w:val="24"/>
        </w:rPr>
        <w:t>1.本采购项目的招标（采购）文件、乙方的投标（响应）文件以及相关的承诺等均为本合同不可分割的一部分，与本合同具有同等法律效力。</w:t>
      </w:r>
    </w:p>
    <w:p w14:paraId="7BBFAB88">
      <w:pPr>
        <w:pStyle w:val="20"/>
        <w:rPr>
          <w:sz w:val="24"/>
        </w:rPr>
      </w:pPr>
      <w:r>
        <w:rPr>
          <w:rFonts w:hint="eastAsia"/>
          <w:sz w:val="24"/>
        </w:rPr>
        <w:t>2.福建省政府采购网上签订的电子合同与本合同不一致的，以本纸质合同为准。</w:t>
      </w:r>
    </w:p>
    <w:p w14:paraId="160242A5">
      <w:pPr>
        <w:pStyle w:val="20"/>
        <w:rPr>
          <w:sz w:val="24"/>
        </w:rPr>
      </w:pPr>
      <w:r>
        <w:rPr>
          <w:rFonts w:hint="eastAsia"/>
          <w:sz w:val="24"/>
        </w:rPr>
        <w:t>3.本合同一式肆份，经双方法定代表人或委托代理人签章并加盖公章后生效。甲方执三份，乙方一份，具有同等法律效力。</w:t>
      </w:r>
    </w:p>
    <w:p w14:paraId="303EAB0E">
      <w:pPr>
        <w:pStyle w:val="20"/>
        <w:rPr>
          <w:sz w:val="24"/>
        </w:rPr>
      </w:pPr>
    </w:p>
    <w:p w14:paraId="1DF171A0">
      <w:pPr>
        <w:pStyle w:val="20"/>
        <w:rPr>
          <w:sz w:val="24"/>
        </w:rPr>
      </w:pPr>
      <w:r>
        <w:rPr>
          <w:rFonts w:hint="eastAsia"/>
          <w:sz w:val="24"/>
        </w:rPr>
        <w:t>（以下无正文）</w:t>
      </w:r>
    </w:p>
    <w:p w14:paraId="606A6242">
      <w:pPr>
        <w:pStyle w:val="20"/>
        <w:rPr>
          <w:sz w:val="24"/>
        </w:rPr>
      </w:pPr>
    </w:p>
    <w:p w14:paraId="00CB8E3C">
      <w:pPr>
        <w:pStyle w:val="20"/>
        <w:rPr>
          <w:sz w:val="24"/>
        </w:rPr>
      </w:pPr>
      <w:r>
        <w:rPr>
          <w:rFonts w:hint="eastAsia"/>
          <w:sz w:val="24"/>
        </w:rPr>
        <w:t>甲方（章）：福建省**监狱              乙方（章）：</w:t>
      </w:r>
    </w:p>
    <w:p w14:paraId="4C9289D9">
      <w:pPr>
        <w:pStyle w:val="20"/>
        <w:rPr>
          <w:sz w:val="24"/>
        </w:rPr>
      </w:pPr>
      <w:r>
        <w:rPr>
          <w:rFonts w:hint="eastAsia"/>
          <w:sz w:val="24"/>
        </w:rPr>
        <w:t>单位地址：                            单位地址：</w:t>
      </w:r>
    </w:p>
    <w:p w14:paraId="39856D73">
      <w:pPr>
        <w:pStyle w:val="20"/>
        <w:rPr>
          <w:sz w:val="24"/>
        </w:rPr>
      </w:pPr>
      <w:r>
        <w:rPr>
          <w:rFonts w:hint="eastAsia"/>
          <w:sz w:val="24"/>
        </w:rPr>
        <w:t xml:space="preserve">法定代表人：（签字）                    法定代表人：（签字）  </w:t>
      </w:r>
    </w:p>
    <w:p w14:paraId="407A6C9F">
      <w:pPr>
        <w:pStyle w:val="20"/>
        <w:rPr>
          <w:sz w:val="24"/>
        </w:rPr>
      </w:pPr>
      <w:r>
        <w:rPr>
          <w:rFonts w:hint="eastAsia"/>
          <w:sz w:val="24"/>
        </w:rPr>
        <w:t xml:space="preserve">委托代理人：(签字)                     委托代理人：（签字）          </w:t>
      </w:r>
    </w:p>
    <w:p w14:paraId="2045D113">
      <w:pPr>
        <w:pStyle w:val="20"/>
        <w:rPr>
          <w:sz w:val="24"/>
        </w:rPr>
      </w:pPr>
      <w:r>
        <w:rPr>
          <w:rFonts w:hint="eastAsia"/>
          <w:sz w:val="24"/>
        </w:rPr>
        <w:t>电话：                                 电话：</w:t>
      </w:r>
    </w:p>
    <w:p w14:paraId="7E475615">
      <w:pPr>
        <w:pStyle w:val="20"/>
        <w:rPr>
          <w:sz w:val="24"/>
        </w:rPr>
      </w:pPr>
      <w:r>
        <w:rPr>
          <w:rFonts w:hint="eastAsia"/>
          <w:sz w:val="24"/>
        </w:rPr>
        <w:t>开户银行：                             开户银行：</w:t>
      </w:r>
    </w:p>
    <w:p w14:paraId="2F49E38D">
      <w:pPr>
        <w:pStyle w:val="20"/>
        <w:rPr>
          <w:sz w:val="24"/>
        </w:rPr>
      </w:pPr>
      <w:r>
        <w:rPr>
          <w:rFonts w:hint="eastAsia"/>
          <w:sz w:val="24"/>
        </w:rPr>
        <w:t xml:space="preserve">帐号：                                 帐号： </w:t>
      </w:r>
    </w:p>
    <w:p w14:paraId="48BAC649">
      <w:pPr>
        <w:pStyle w:val="20"/>
        <w:rPr>
          <w:sz w:val="24"/>
        </w:rPr>
      </w:pPr>
      <w:r>
        <w:rPr>
          <w:rFonts w:hint="eastAsia"/>
          <w:sz w:val="24"/>
        </w:rPr>
        <w:t>签订日期：  年  月  日         签订日期：  年  月  日</w:t>
      </w:r>
    </w:p>
    <w:p w14:paraId="66C59373"/>
    <w:p w14:paraId="3A0B239F">
      <w:pPr>
        <w:pStyle w:val="20"/>
      </w:pPr>
    </w:p>
    <w:p w14:paraId="7FB729EE">
      <w:pPr>
        <w:pStyle w:val="20"/>
      </w:pPr>
    </w:p>
    <w:p w14:paraId="059F84F5">
      <w:pPr>
        <w:pStyle w:val="20"/>
      </w:pPr>
    </w:p>
    <w:p w14:paraId="5B85B47E">
      <w:pPr>
        <w:pStyle w:val="20"/>
      </w:pPr>
    </w:p>
    <w:p w14:paraId="1FDF4BB2">
      <w:pPr>
        <w:pStyle w:val="20"/>
      </w:pPr>
    </w:p>
    <w:p w14:paraId="21B6CB04">
      <w:pPr>
        <w:pStyle w:val="20"/>
      </w:pPr>
    </w:p>
    <w:p w14:paraId="1F8CF1E0">
      <w:pPr>
        <w:spacing w:line="400" w:lineRule="exact"/>
        <w:jc w:val="center"/>
        <w:rPr>
          <w:rFonts w:ascii="宋体" w:hAnsi="宋体"/>
          <w:b/>
          <w:bCs/>
          <w:sz w:val="36"/>
          <w:szCs w:val="36"/>
        </w:rPr>
      </w:pPr>
    </w:p>
    <w:p w14:paraId="187B791E">
      <w:pPr>
        <w:rPr>
          <w:rStyle w:val="30"/>
          <w:rFonts w:cs="Times New Roman" w:asciiTheme="majorEastAsia" w:hAnsiTheme="majorEastAsia" w:eastAsiaTheme="majorEastAsia"/>
          <w:b/>
          <w:bCs/>
          <w:color w:val="000000" w:themeColor="text1"/>
          <w:sz w:val="30"/>
          <w:szCs w:val="30"/>
          <w14:textFill>
            <w14:solidFill>
              <w14:schemeClr w14:val="tx1"/>
            </w14:solidFill>
          </w14:textFill>
        </w:rPr>
      </w:pPr>
    </w:p>
    <w:p w14:paraId="2F75BD30">
      <w:pPr>
        <w:spacing w:line="400" w:lineRule="exact"/>
        <w:rPr>
          <w:rFonts w:ascii="宋体" w:hAnsi="宋体"/>
          <w:sz w:val="24"/>
        </w:rPr>
      </w:pPr>
    </w:p>
    <w:p w14:paraId="46183644">
      <w:pPr>
        <w:rPr>
          <w:rStyle w:val="30"/>
          <w:rFonts w:cs="Times New Roman" w:asciiTheme="majorEastAsia" w:hAnsiTheme="majorEastAsia" w:eastAsiaTheme="majorEastAsia"/>
          <w:b/>
          <w:bCs/>
          <w:color w:val="000000" w:themeColor="text1"/>
          <w:sz w:val="30"/>
          <w:szCs w:val="30"/>
          <w14:textFill>
            <w14:solidFill>
              <w14:schemeClr w14:val="tx1"/>
            </w14:solidFill>
          </w14:textFill>
        </w:rPr>
      </w:pPr>
      <w:r>
        <w:rPr>
          <w:rStyle w:val="30"/>
          <w:rFonts w:cs="Times New Roman" w:asciiTheme="majorEastAsia" w:hAnsiTheme="majorEastAsia" w:eastAsiaTheme="majorEastAsia"/>
          <w:b/>
          <w:bCs/>
          <w:color w:val="000000" w:themeColor="text1"/>
          <w:sz w:val="30"/>
          <w:szCs w:val="30"/>
          <w14:textFill>
            <w14:solidFill>
              <w14:schemeClr w14:val="tx1"/>
            </w14:solidFill>
          </w14:textFill>
        </w:rPr>
        <w:br w:type="page"/>
      </w:r>
    </w:p>
    <w:bookmarkEnd w:id="3"/>
    <w:p w14:paraId="38ED1D78">
      <w:pPr>
        <w:spacing w:line="400" w:lineRule="exact"/>
        <w:jc w:val="center"/>
        <w:rPr>
          <w:rFonts w:ascii="宋体" w:hAnsi="宋体"/>
          <w:b/>
          <w:bCs/>
          <w:sz w:val="36"/>
          <w:szCs w:val="36"/>
        </w:rPr>
      </w:pPr>
      <w:r>
        <w:rPr>
          <w:rFonts w:hint="eastAsia" w:ascii="宋体" w:hAnsi="宋体"/>
          <w:b/>
          <w:bCs/>
          <w:sz w:val="36"/>
          <w:szCs w:val="36"/>
        </w:rPr>
        <w:t>第五章  响应文件格式</w:t>
      </w:r>
    </w:p>
    <w:p w14:paraId="0D8595F4">
      <w:pPr>
        <w:pStyle w:val="6"/>
        <w:spacing w:line="360" w:lineRule="auto"/>
        <w:rPr>
          <w:rFonts w:ascii="宋体" w:hAnsi="宋体" w:cs="宋体"/>
          <w:b/>
          <w:color w:val="FF0000"/>
          <w:kern w:val="0"/>
          <w:sz w:val="24"/>
        </w:rPr>
      </w:pPr>
    </w:p>
    <w:p w14:paraId="088D14FB">
      <w:pPr>
        <w:adjustRightInd w:val="0"/>
        <w:snapToGrid w:val="0"/>
        <w:spacing w:line="560" w:lineRule="exact"/>
        <w:rPr>
          <w:rFonts w:ascii="宋体" w:hAnsi="宋体" w:cs="宋体"/>
          <w:sz w:val="24"/>
        </w:rPr>
      </w:pPr>
    </w:p>
    <w:p w14:paraId="44991732">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575CD729">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445D9DBB">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0DA87175"/>
    <w:p w14:paraId="2A2DF6B3">
      <w:pPr>
        <w:pStyle w:val="2"/>
        <w:rPr>
          <w:rFonts w:hint="default"/>
        </w:rPr>
      </w:pPr>
    </w:p>
    <w:p w14:paraId="468F4257"/>
    <w:p w14:paraId="0A82FC35">
      <w:pPr>
        <w:pStyle w:val="2"/>
        <w:rPr>
          <w:rFonts w:hint="default"/>
        </w:rPr>
      </w:pPr>
    </w:p>
    <w:p w14:paraId="5CBDE40E"/>
    <w:p w14:paraId="53F2B23C">
      <w:pPr>
        <w:pStyle w:val="3"/>
      </w:pPr>
    </w:p>
    <w:p w14:paraId="40E4B8E5"/>
    <w:p w14:paraId="5F7F634F">
      <w:pPr>
        <w:pStyle w:val="3"/>
      </w:pPr>
    </w:p>
    <w:p w14:paraId="1F6F9435"/>
    <w:p w14:paraId="13D3876F">
      <w:pPr>
        <w:pStyle w:val="3"/>
      </w:pPr>
    </w:p>
    <w:p w14:paraId="79158C23"/>
    <w:p w14:paraId="3D219626"/>
    <w:p w14:paraId="4D777221">
      <w:pPr>
        <w:pStyle w:val="19"/>
        <w:ind w:firstLine="210"/>
      </w:pPr>
    </w:p>
    <w:p w14:paraId="51F2BA3D">
      <w:pPr>
        <w:pStyle w:val="4"/>
      </w:pPr>
    </w:p>
    <w:p w14:paraId="3CA244D8">
      <w:pPr>
        <w:pStyle w:val="8"/>
      </w:pPr>
    </w:p>
    <w:p w14:paraId="781B95E4">
      <w:pPr>
        <w:pStyle w:val="4"/>
      </w:pPr>
    </w:p>
    <w:p w14:paraId="1815B01C">
      <w:pPr>
        <w:spacing w:line="1000" w:lineRule="exact"/>
        <w:jc w:val="center"/>
        <w:rPr>
          <w:rFonts w:ascii="黑体" w:hAnsi="黑体" w:eastAsia="黑体"/>
          <w:color w:val="000000"/>
          <w:sz w:val="96"/>
          <w:szCs w:val="96"/>
        </w:rPr>
      </w:pPr>
    </w:p>
    <w:p w14:paraId="42D03F00">
      <w:pPr>
        <w:spacing w:line="1000" w:lineRule="exact"/>
        <w:jc w:val="center"/>
        <w:rPr>
          <w:rFonts w:ascii="黑体" w:hAnsi="黑体" w:eastAsia="黑体"/>
          <w:color w:val="000000"/>
          <w:sz w:val="96"/>
          <w:szCs w:val="96"/>
        </w:rPr>
      </w:pPr>
    </w:p>
    <w:p w14:paraId="56CE6FAB">
      <w:pPr>
        <w:spacing w:line="1000" w:lineRule="exact"/>
        <w:jc w:val="center"/>
        <w:rPr>
          <w:rFonts w:ascii="黑体" w:hAnsi="黑体" w:eastAsia="黑体"/>
          <w:color w:val="000000"/>
          <w:sz w:val="96"/>
          <w:szCs w:val="96"/>
        </w:rPr>
      </w:pPr>
    </w:p>
    <w:p w14:paraId="6CE1EC19">
      <w:pPr>
        <w:spacing w:line="1000" w:lineRule="exact"/>
        <w:jc w:val="center"/>
        <w:rPr>
          <w:rFonts w:ascii="黑体" w:hAnsi="黑体" w:eastAsia="黑体"/>
          <w:color w:val="000000"/>
          <w:sz w:val="96"/>
          <w:szCs w:val="96"/>
        </w:rPr>
      </w:pPr>
    </w:p>
    <w:p w14:paraId="4171B208">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4E9798C1">
      <w:pPr>
        <w:pStyle w:val="97"/>
        <w:spacing w:after="120" w:line="500" w:lineRule="exact"/>
        <w:outlineLvl w:val="9"/>
        <w:rPr>
          <w:rStyle w:val="30"/>
          <w:rFonts w:hAnsi="宋体" w:cs="宋体"/>
          <w:b/>
          <w:bCs/>
          <w:color w:val="FF0000"/>
          <w:sz w:val="44"/>
          <w:szCs w:val="44"/>
        </w:rPr>
      </w:pPr>
    </w:p>
    <w:p w14:paraId="4ECFBAB9">
      <w:pPr>
        <w:pStyle w:val="97"/>
        <w:spacing w:after="120" w:line="500" w:lineRule="exact"/>
        <w:jc w:val="center"/>
        <w:outlineLvl w:val="9"/>
        <w:rPr>
          <w:rStyle w:val="30"/>
          <w:rFonts w:hAnsi="宋体" w:cs="宋体"/>
          <w:b/>
          <w:bCs/>
          <w:sz w:val="44"/>
          <w:szCs w:val="44"/>
        </w:rPr>
      </w:pPr>
      <w:r>
        <w:rPr>
          <w:rStyle w:val="30"/>
          <w:rFonts w:hint="eastAsia" w:hAnsi="宋体" w:cs="宋体"/>
          <w:b/>
          <w:bCs/>
          <w:sz w:val="44"/>
          <w:szCs w:val="44"/>
        </w:rPr>
        <w:t>（第一部分  资格及技术商务部分）</w:t>
      </w:r>
    </w:p>
    <w:p w14:paraId="09346A5A">
      <w:pPr>
        <w:spacing w:line="1000" w:lineRule="exact"/>
        <w:ind w:firstLine="1920" w:firstLineChars="200"/>
        <w:jc w:val="left"/>
        <w:rPr>
          <w:color w:val="000000"/>
          <w:sz w:val="96"/>
          <w:szCs w:val="96"/>
        </w:rPr>
      </w:pPr>
    </w:p>
    <w:p w14:paraId="13DC89B4">
      <w:pPr>
        <w:spacing w:line="1000" w:lineRule="exact"/>
        <w:ind w:firstLine="1920" w:firstLineChars="200"/>
        <w:jc w:val="left"/>
        <w:rPr>
          <w:color w:val="000000"/>
          <w:sz w:val="96"/>
          <w:szCs w:val="96"/>
        </w:rPr>
      </w:pPr>
    </w:p>
    <w:p w14:paraId="15419DF6">
      <w:pPr>
        <w:pStyle w:val="2"/>
        <w:rPr>
          <w:rFonts w:hint="default"/>
        </w:rPr>
      </w:pPr>
    </w:p>
    <w:p w14:paraId="276D431C">
      <w:pPr>
        <w:spacing w:line="1000" w:lineRule="exact"/>
        <w:ind w:firstLine="1920" w:firstLineChars="200"/>
        <w:jc w:val="left"/>
        <w:rPr>
          <w:color w:val="000000"/>
          <w:sz w:val="96"/>
          <w:szCs w:val="96"/>
        </w:rPr>
      </w:pPr>
    </w:p>
    <w:p w14:paraId="77911306">
      <w:pPr>
        <w:pStyle w:val="9"/>
        <w:tabs>
          <w:tab w:val="left" w:pos="1560"/>
        </w:tabs>
        <w:spacing w:line="360" w:lineRule="auto"/>
        <w:ind w:firstLine="744" w:firstLineChars="247"/>
        <w:rPr>
          <w:rFonts w:hAnsi="宋体" w:cs="宋体"/>
          <w:b/>
          <w:sz w:val="30"/>
          <w:u w:val="single"/>
        </w:rPr>
      </w:pPr>
      <w:r>
        <w:rPr>
          <w:rFonts w:hint="eastAsia" w:hAnsi="宋体" w:cs="宋体"/>
          <w:b/>
          <w:sz w:val="30"/>
        </w:rPr>
        <w:t>项目编号：</w:t>
      </w:r>
    </w:p>
    <w:p w14:paraId="782B7111">
      <w:pPr>
        <w:pStyle w:val="9"/>
        <w:spacing w:line="360" w:lineRule="auto"/>
        <w:ind w:firstLine="738" w:firstLineChars="245"/>
        <w:rPr>
          <w:rFonts w:hAnsi="宋体" w:cs="宋体"/>
          <w:b/>
          <w:sz w:val="30"/>
          <w:u w:val="single"/>
        </w:rPr>
      </w:pPr>
      <w:r>
        <w:rPr>
          <w:rFonts w:hint="eastAsia" w:hAnsi="宋体" w:cs="宋体"/>
          <w:b/>
          <w:sz w:val="30"/>
        </w:rPr>
        <w:t>所投合同包号：</w:t>
      </w:r>
    </w:p>
    <w:p w14:paraId="1159EACD">
      <w:pPr>
        <w:pStyle w:val="9"/>
        <w:tabs>
          <w:tab w:val="left" w:pos="1560"/>
        </w:tabs>
        <w:spacing w:line="360" w:lineRule="auto"/>
        <w:rPr>
          <w:rFonts w:hAnsi="宋体" w:cs="宋体"/>
          <w:b/>
          <w:sz w:val="30"/>
        </w:rPr>
      </w:pPr>
      <w:r>
        <w:rPr>
          <w:rFonts w:hint="eastAsia" w:hAnsi="宋体" w:cs="宋体"/>
          <w:b/>
          <w:sz w:val="30"/>
        </w:rPr>
        <w:t xml:space="preserve">     项目名称：</w:t>
      </w:r>
    </w:p>
    <w:p w14:paraId="4A49373B">
      <w:pPr>
        <w:spacing w:line="360" w:lineRule="auto"/>
        <w:ind w:firstLine="738" w:firstLineChars="245"/>
        <w:rPr>
          <w:rFonts w:ascii="宋体" w:hAnsi="宋体" w:cs="宋体"/>
          <w:b/>
          <w:sz w:val="30"/>
          <w:u w:val="single"/>
        </w:rPr>
      </w:pPr>
      <w:r>
        <w:rPr>
          <w:rFonts w:hint="eastAsia" w:ascii="宋体" w:hAnsi="宋体" w:cs="宋体"/>
          <w:b/>
          <w:sz w:val="30"/>
        </w:rPr>
        <w:t>供应商名称 ：</w:t>
      </w:r>
    </w:p>
    <w:p w14:paraId="5DC8D3D7">
      <w:pPr>
        <w:spacing w:line="360" w:lineRule="auto"/>
        <w:ind w:firstLine="148" w:firstLineChars="49"/>
        <w:rPr>
          <w:rFonts w:ascii="宋体" w:hAnsi="宋体" w:cs="宋体"/>
          <w:b/>
          <w:sz w:val="30"/>
        </w:rPr>
      </w:pPr>
      <w:r>
        <w:rPr>
          <w:rFonts w:hint="eastAsia" w:ascii="宋体" w:hAnsi="宋体" w:cs="宋体"/>
          <w:b/>
          <w:sz w:val="30"/>
        </w:rPr>
        <w:t xml:space="preserve">    地址：</w:t>
      </w:r>
    </w:p>
    <w:p w14:paraId="6A8BE93B">
      <w:pPr>
        <w:pStyle w:val="2"/>
        <w:rPr>
          <w:rFonts w:hint="default"/>
        </w:rPr>
      </w:pPr>
    </w:p>
    <w:p w14:paraId="7B9D9BB9"/>
    <w:p w14:paraId="3B8667C6"/>
    <w:p w14:paraId="654AEAE9">
      <w:pPr>
        <w:pStyle w:val="19"/>
        <w:ind w:firstLine="210"/>
      </w:pPr>
    </w:p>
    <w:p w14:paraId="70900C41">
      <w:pPr>
        <w:pStyle w:val="20"/>
      </w:pPr>
    </w:p>
    <w:p w14:paraId="7C1641CA">
      <w:pPr>
        <w:pStyle w:val="20"/>
      </w:pPr>
    </w:p>
    <w:p w14:paraId="11B45B33">
      <w:pPr>
        <w:pStyle w:val="19"/>
        <w:ind w:firstLine="210"/>
      </w:pPr>
    </w:p>
    <w:p w14:paraId="217733B2">
      <w:pPr>
        <w:pStyle w:val="8"/>
      </w:pPr>
    </w:p>
    <w:p w14:paraId="04DE0F5D">
      <w:pPr>
        <w:pStyle w:val="97"/>
        <w:spacing w:after="120" w:line="500" w:lineRule="exact"/>
        <w:jc w:val="center"/>
        <w:outlineLvl w:val="9"/>
        <w:rPr>
          <w:rFonts w:hAnsi="宋体" w:cs="宋体"/>
          <w:b/>
          <w:sz w:val="36"/>
        </w:rPr>
      </w:pPr>
      <w:r>
        <w:rPr>
          <w:rFonts w:hint="eastAsia" w:hAnsi="宋体" w:cs="宋体"/>
          <w:b/>
          <w:sz w:val="36"/>
        </w:rPr>
        <w:t>目  录</w:t>
      </w:r>
    </w:p>
    <w:p w14:paraId="745F3F71">
      <w:pPr>
        <w:pStyle w:val="97"/>
        <w:spacing w:after="120" w:line="500" w:lineRule="exact"/>
        <w:outlineLvl w:val="9"/>
        <w:rPr>
          <w:rFonts w:hAnsi="宋体" w:cs="宋体"/>
          <w:b/>
          <w:sz w:val="36"/>
        </w:rPr>
      </w:pPr>
    </w:p>
    <w:p w14:paraId="6DDE4065">
      <w:pPr>
        <w:pStyle w:val="97"/>
        <w:spacing w:line="480" w:lineRule="auto"/>
        <w:rPr>
          <w:rFonts w:hAnsi="宋体" w:cs="宋体"/>
          <w:bCs/>
          <w:sz w:val="24"/>
        </w:rPr>
      </w:pPr>
      <w:r>
        <w:rPr>
          <w:rFonts w:hint="eastAsia" w:hAnsi="宋体" w:cs="宋体"/>
          <w:bCs/>
          <w:sz w:val="24"/>
        </w:rPr>
        <w:t>1、网上竞价承诺书</w:t>
      </w:r>
    </w:p>
    <w:p w14:paraId="5CF45FBC">
      <w:pPr>
        <w:pStyle w:val="97"/>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51FF197E">
      <w:pPr>
        <w:pStyle w:val="97"/>
        <w:spacing w:line="480" w:lineRule="auto"/>
        <w:rPr>
          <w:rFonts w:hAnsi="宋体"/>
          <w:sz w:val="24"/>
        </w:rPr>
      </w:pPr>
      <w:r>
        <w:rPr>
          <w:rFonts w:hint="eastAsia" w:hAnsi="宋体" w:cs="宋体"/>
          <w:bCs/>
          <w:sz w:val="24"/>
        </w:rPr>
        <w:t>3、</w:t>
      </w:r>
      <w:r>
        <w:rPr>
          <w:rFonts w:hint="eastAsia" w:hAnsi="宋体"/>
          <w:sz w:val="24"/>
        </w:rPr>
        <w:t>单位授权书</w:t>
      </w:r>
    </w:p>
    <w:p w14:paraId="0C5DA6DC">
      <w:pPr>
        <w:pStyle w:val="97"/>
        <w:spacing w:line="480" w:lineRule="auto"/>
        <w:rPr>
          <w:rFonts w:hAnsi="宋体"/>
          <w:sz w:val="24"/>
        </w:rPr>
      </w:pPr>
      <w:r>
        <w:rPr>
          <w:rFonts w:hint="eastAsia" w:hAnsi="宋体"/>
          <w:sz w:val="24"/>
        </w:rPr>
        <w:t>4、特定资格要求</w:t>
      </w:r>
    </w:p>
    <w:p w14:paraId="34F629F8">
      <w:pPr>
        <w:pStyle w:val="97"/>
        <w:spacing w:line="480" w:lineRule="auto"/>
        <w:rPr>
          <w:rFonts w:hAnsi="宋体"/>
          <w:sz w:val="24"/>
        </w:rPr>
      </w:pPr>
      <w:r>
        <w:rPr>
          <w:rFonts w:hint="eastAsia" w:hAnsi="宋体"/>
          <w:sz w:val="24"/>
        </w:rPr>
        <w:t>5、网上竞价文件要求的其他资格和技术商务材料</w:t>
      </w:r>
    </w:p>
    <w:p w14:paraId="4C5797E5">
      <w:pPr>
        <w:pStyle w:val="97"/>
        <w:spacing w:line="360" w:lineRule="auto"/>
        <w:outlineLvl w:val="9"/>
        <w:rPr>
          <w:rFonts w:hAnsi="宋体" w:cs="宋体"/>
          <w:bCs/>
          <w:sz w:val="24"/>
        </w:rPr>
      </w:pPr>
    </w:p>
    <w:p w14:paraId="6D75FFE0">
      <w:pPr>
        <w:shd w:val="clear" w:color="auto" w:fill="FFFFFF"/>
        <w:spacing w:line="360" w:lineRule="auto"/>
        <w:jc w:val="center"/>
        <w:rPr>
          <w:rFonts w:ascii="宋体" w:hAnsi="宋体" w:cs="宋体"/>
          <w:b/>
          <w:kern w:val="0"/>
          <w:sz w:val="72"/>
          <w:szCs w:val="72"/>
          <w:shd w:val="clear" w:color="auto" w:fill="FFFFFF"/>
        </w:rPr>
      </w:pPr>
    </w:p>
    <w:p w14:paraId="7EF436A7">
      <w:pPr>
        <w:shd w:val="clear" w:color="auto" w:fill="FFFFFF"/>
        <w:spacing w:line="360" w:lineRule="auto"/>
        <w:jc w:val="center"/>
        <w:rPr>
          <w:rFonts w:ascii="宋体" w:hAnsi="宋体" w:cs="宋体"/>
          <w:b/>
          <w:kern w:val="0"/>
          <w:sz w:val="72"/>
          <w:szCs w:val="72"/>
          <w:shd w:val="clear" w:color="auto" w:fill="FFFFFF"/>
        </w:rPr>
      </w:pPr>
    </w:p>
    <w:p w14:paraId="537E6AAD">
      <w:pPr>
        <w:shd w:val="clear" w:color="auto" w:fill="FFFFFF"/>
        <w:spacing w:line="360" w:lineRule="auto"/>
        <w:jc w:val="center"/>
        <w:rPr>
          <w:rFonts w:ascii="宋体" w:hAnsi="宋体" w:cs="宋体"/>
          <w:b/>
          <w:kern w:val="0"/>
          <w:sz w:val="72"/>
          <w:szCs w:val="72"/>
          <w:shd w:val="clear" w:color="auto" w:fill="FFFFFF"/>
        </w:rPr>
        <w:sectPr>
          <w:footerReference r:id="rId8" w:type="default"/>
          <w:pgSz w:w="11906" w:h="16838"/>
          <w:pgMar w:top="1440" w:right="1080" w:bottom="1440" w:left="1080" w:header="851" w:footer="646" w:gutter="0"/>
          <w:cols w:space="720" w:num="1"/>
          <w:docGrid w:linePitch="312" w:charSpace="0"/>
        </w:sectPr>
      </w:pPr>
    </w:p>
    <w:p w14:paraId="706FFDB0">
      <w:pPr>
        <w:shd w:val="clear" w:color="auto" w:fill="FFFFFF"/>
        <w:spacing w:line="420" w:lineRule="exact"/>
        <w:ind w:left="723" w:firstLine="3092" w:firstLineChars="1100"/>
        <w:outlineLvl w:val="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1801DC06">
      <w:pPr>
        <w:shd w:val="clear" w:color="auto" w:fill="FFFFFF"/>
        <w:spacing w:line="420" w:lineRule="exact"/>
        <w:rPr>
          <w:rFonts w:ascii="宋体" w:hAnsi="宋体" w:cs="宋体"/>
          <w:b/>
          <w:kern w:val="0"/>
          <w:sz w:val="28"/>
          <w:szCs w:val="28"/>
          <w:shd w:val="clear" w:color="auto" w:fill="FFFFFF"/>
        </w:rPr>
      </w:pPr>
    </w:p>
    <w:p w14:paraId="3B2D4843">
      <w:pPr>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福建省仓山监狱</w:t>
      </w:r>
    </w:p>
    <w:p w14:paraId="7B1D79E5">
      <w:pPr>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9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9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68833829">
      <w:pPr>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0515978F">
      <w:pPr>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14:paraId="02C771F4">
      <w:pPr>
        <w:spacing w:line="460" w:lineRule="exact"/>
        <w:ind w:firstLine="480" w:firstLineChars="200"/>
        <w:jc w:val="left"/>
        <w:rPr>
          <w:rFonts w:ascii="宋体" w:hAnsi="宋体"/>
          <w:sz w:val="24"/>
        </w:rPr>
      </w:pPr>
      <w:r>
        <w:rPr>
          <w:rFonts w:hint="eastAsia" w:ascii="宋体" w:hAnsi="宋体"/>
          <w:sz w:val="24"/>
        </w:rPr>
        <w:t>三、我公司确认响应文件中所有提交的文件和材料是真实的、准确的。</w:t>
      </w:r>
    </w:p>
    <w:p w14:paraId="2671FC68">
      <w:pPr>
        <w:spacing w:line="460" w:lineRule="exact"/>
        <w:ind w:firstLine="480" w:firstLineChars="200"/>
        <w:jc w:val="left"/>
        <w:rPr>
          <w:rFonts w:ascii="宋体" w:hAnsi="宋体"/>
          <w:sz w:val="24"/>
        </w:rPr>
      </w:pPr>
      <w:r>
        <w:rPr>
          <w:rFonts w:hint="eastAsia" w:ascii="宋体" w:hAnsi="宋体"/>
          <w:sz w:val="24"/>
        </w:rPr>
        <w:t>四、我公司在参加本次采购活动前3年内，在经营活动中没有重大违法记录，也无行贿犯罪记录。</w:t>
      </w:r>
    </w:p>
    <w:p w14:paraId="2E50CF6D">
      <w:pPr>
        <w:spacing w:line="460" w:lineRule="exact"/>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14:paraId="585D726E">
      <w:pPr>
        <w:spacing w:line="460" w:lineRule="exact"/>
        <w:ind w:firstLine="480" w:firstLineChars="200"/>
        <w:jc w:val="left"/>
        <w:rPr>
          <w:rFonts w:ascii="宋体" w:hAnsi="宋体"/>
          <w:sz w:val="24"/>
        </w:rPr>
      </w:pPr>
      <w:r>
        <w:rPr>
          <w:rFonts w:hint="eastAsia" w:ascii="宋体" w:hAnsi="宋体"/>
          <w:sz w:val="24"/>
        </w:rPr>
        <w:t>六、我公司承诺不存在“单位负责人为同一人或者存在直接控股、管理关系的不同供应商，同时参加同一合同包项下的网上竞价活动”的情形。</w:t>
      </w:r>
    </w:p>
    <w:p w14:paraId="669DB6C9">
      <w:pPr>
        <w:spacing w:line="460" w:lineRule="exact"/>
        <w:ind w:firstLine="480" w:firstLineChars="200"/>
        <w:jc w:val="left"/>
        <w:rPr>
          <w:rFonts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14:paraId="6CC894BD">
      <w:pPr>
        <w:spacing w:line="460" w:lineRule="exact"/>
        <w:ind w:firstLine="480" w:firstLineChars="200"/>
        <w:jc w:val="left"/>
        <w:rPr>
          <w:rFonts w:ascii="宋体" w:hAnsi="宋体" w:cs="宋体"/>
          <w:sz w:val="24"/>
        </w:rPr>
      </w:pPr>
      <w:r>
        <w:rPr>
          <w:rFonts w:hint="eastAsia" w:ascii="宋体" w:hAnsi="宋体"/>
          <w:sz w:val="24"/>
        </w:rPr>
        <w:t>八、</w:t>
      </w:r>
      <w:r>
        <w:rPr>
          <w:rFonts w:hint="eastAsia" w:ascii="宋体" w:hAnsi="宋体"/>
          <w:color w:val="000000"/>
          <w:sz w:val="24"/>
        </w:rPr>
        <w:t>我公司承诺</w:t>
      </w:r>
      <w:r>
        <w:rPr>
          <w:rFonts w:hint="eastAsia" w:ascii="宋体" w:hAnsi="宋体" w:cs="宋体"/>
          <w:color w:val="000000"/>
          <w:sz w:val="24"/>
        </w:rPr>
        <w:t>未被列入福建省监狱管理局及其下属单位黑名单</w:t>
      </w:r>
      <w:r>
        <w:rPr>
          <w:rFonts w:hint="eastAsia" w:ascii="宋体" w:hAnsi="宋体"/>
          <w:color w:val="000000"/>
          <w:sz w:val="24"/>
        </w:rPr>
        <w:t>。</w:t>
      </w:r>
    </w:p>
    <w:p w14:paraId="1D41C71E">
      <w:pPr>
        <w:spacing w:line="460" w:lineRule="exact"/>
        <w:ind w:firstLine="480" w:firstLineChars="200"/>
        <w:jc w:val="left"/>
        <w:rPr>
          <w:rFonts w:ascii="宋体" w:hAnsi="宋体" w:cs="宋体"/>
          <w:sz w:val="24"/>
        </w:rPr>
      </w:pPr>
      <w:r>
        <w:rPr>
          <w:rFonts w:hint="eastAsia" w:ascii="宋体" w:hAnsi="宋体" w:cs="宋体"/>
          <w:sz w:val="24"/>
        </w:rPr>
        <w:t>九、</w:t>
      </w:r>
      <w:r>
        <w:rPr>
          <w:rFonts w:hint="eastAsia" w:ascii="宋体" w:hAnsi="宋体" w:cs="宋体"/>
          <w:color w:val="000000"/>
          <w:sz w:val="24"/>
        </w:rPr>
        <w:t>我公司承诺网上竞价过程中，将按</w:t>
      </w:r>
      <w:r>
        <w:rPr>
          <w:rFonts w:hint="eastAsia" w:ascii="宋体" w:hAnsi="宋体"/>
          <w:color w:val="000000"/>
          <w:sz w:val="24"/>
        </w:rPr>
        <w:t>本项目网上竞价文件要求在最低单价限价（若有）以上进行报价，</w:t>
      </w:r>
      <w:r>
        <w:rPr>
          <w:rFonts w:hint="eastAsia" w:ascii="宋体" w:hAnsi="宋体" w:cs="宋体"/>
          <w:color w:val="000000"/>
          <w:sz w:val="24"/>
        </w:rPr>
        <w:t>成交后，提供不低于最低单价限价的最终成交分项单价报价。</w:t>
      </w:r>
    </w:p>
    <w:p w14:paraId="0DB2D1EE">
      <w:pPr>
        <w:spacing w:line="460" w:lineRule="exact"/>
        <w:ind w:firstLine="480" w:firstLineChars="200"/>
        <w:jc w:val="left"/>
        <w:rPr>
          <w:rFonts w:ascii="宋体" w:hAnsi="宋体" w:cs="宋体"/>
          <w:kern w:val="0"/>
          <w:sz w:val="24"/>
          <w:shd w:val="clear" w:color="auto" w:fill="FFFFFF"/>
        </w:rPr>
      </w:pPr>
      <w:r>
        <w:rPr>
          <w:rFonts w:hint="eastAsia" w:ascii="宋体" w:hAnsi="宋体" w:cs="宋体"/>
          <w:sz w:val="24"/>
        </w:rPr>
        <w:t>十、</w:t>
      </w:r>
      <w:r>
        <w:rPr>
          <w:rFonts w:hint="eastAsia" w:ascii="宋体" w:hAnsi="宋体"/>
          <w:sz w:val="24"/>
        </w:rPr>
        <w:t>我公司已理解且完全响应本项目网上竞价文件的各项要求。</w:t>
      </w:r>
    </w:p>
    <w:p w14:paraId="0A7BDA27">
      <w:pPr>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十一、以</w:t>
      </w:r>
      <w:r>
        <w:rPr>
          <w:rFonts w:hint="eastAsia" w:ascii="宋体" w:hAnsi="宋体" w:cs="宋体"/>
          <w:kern w:val="0"/>
          <w:sz w:val="24"/>
          <w:u w:val="single"/>
          <w:shd w:val="clear" w:color="auto" w:fill="FFFFFF"/>
        </w:rPr>
        <w:t>      </w:t>
      </w:r>
      <w:r>
        <w:rPr>
          <w:rStyle w:val="9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9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611DD996">
      <w:pPr>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十二、我方获得成交资格后若无法按约定条款履行义务，采购人有权取消我方成交资格，我方完全接受按有关法规对我方的处罚。</w:t>
      </w:r>
    </w:p>
    <w:p w14:paraId="3CE58E4A">
      <w:pPr>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十三、我方同意提供网上竞价文件要求的一切数据或资料。完全理解贵方不一定要接受收到的任何竞价。</w:t>
      </w:r>
    </w:p>
    <w:p w14:paraId="6E28AD85">
      <w:pPr>
        <w:shd w:val="clear" w:color="auto" w:fill="FFFFFF"/>
        <w:spacing w:line="420" w:lineRule="exact"/>
        <w:jc w:val="left"/>
        <w:rPr>
          <w:rFonts w:ascii="宋体" w:hAnsi="宋体" w:cs="宋体"/>
          <w:kern w:val="0"/>
          <w:sz w:val="24"/>
          <w:shd w:val="clear" w:color="auto" w:fill="FFFFFF"/>
        </w:rPr>
      </w:pPr>
    </w:p>
    <w:p w14:paraId="6C253E8E">
      <w:pPr>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       </w:t>
      </w:r>
      <w:r>
        <w:rPr>
          <w:rStyle w:val="99"/>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76BA9546">
      <w:pPr>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26D7D8A3">
      <w:pPr>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年  月  日</w:t>
      </w:r>
    </w:p>
    <w:p w14:paraId="1DD214BB">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6DE84E77">
      <w:pPr>
        <w:pStyle w:val="97"/>
        <w:spacing w:line="360" w:lineRule="auto"/>
        <w:jc w:val="center"/>
        <w:outlineLvl w:val="9"/>
        <w:rPr>
          <w:rFonts w:hAnsi="宋体" w:cs="宋体"/>
          <w:b/>
          <w:szCs w:val="28"/>
        </w:rPr>
      </w:pPr>
      <w:r>
        <w:rPr>
          <w:rFonts w:hint="eastAsia" w:hAnsi="宋体" w:cs="宋体"/>
          <w:b/>
          <w:szCs w:val="28"/>
        </w:rPr>
        <w:t>2、有效营业执照复印件等证明文件</w:t>
      </w:r>
    </w:p>
    <w:p w14:paraId="7AAD6B44">
      <w:pPr>
        <w:pStyle w:val="97"/>
        <w:spacing w:line="360" w:lineRule="auto"/>
        <w:jc w:val="center"/>
        <w:outlineLvl w:val="9"/>
        <w:rPr>
          <w:rFonts w:hAnsi="宋体" w:cs="宋体"/>
          <w:b/>
          <w:szCs w:val="28"/>
        </w:rPr>
      </w:pPr>
    </w:p>
    <w:p w14:paraId="7D43491C"/>
    <w:p w14:paraId="4CB4104D"/>
    <w:p w14:paraId="2464687F"/>
    <w:p w14:paraId="0B9A5576">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3D7A8DC6">
      <w:pPr>
        <w:pStyle w:val="97"/>
        <w:spacing w:line="360" w:lineRule="auto"/>
        <w:jc w:val="center"/>
        <w:outlineLvl w:val="9"/>
        <w:rPr>
          <w:rFonts w:hAnsi="宋体" w:cs="宋体"/>
          <w:b/>
          <w:szCs w:val="28"/>
        </w:rPr>
      </w:pPr>
      <w:r>
        <w:rPr>
          <w:rFonts w:hint="eastAsia" w:hAnsi="宋体" w:cs="宋体"/>
          <w:b/>
          <w:szCs w:val="28"/>
        </w:rPr>
        <w:t>3、单位授权书</w:t>
      </w:r>
    </w:p>
    <w:p w14:paraId="252B4A48">
      <w:pPr>
        <w:pStyle w:val="16"/>
        <w:spacing w:before="0" w:beforeAutospacing="0" w:after="0" w:afterAutospacing="0" w:line="420" w:lineRule="exact"/>
      </w:pPr>
      <w:r>
        <w:rPr>
          <w:rFonts w:hint="eastAsia"/>
        </w:rPr>
        <w:t>致：</w:t>
      </w:r>
      <w:r>
        <w:rPr>
          <w:rFonts w:hint="eastAsia"/>
          <w:u w:val="single"/>
        </w:rPr>
        <w:t>福建省仓山监狱</w:t>
      </w:r>
    </w:p>
    <w:p w14:paraId="58F063DE">
      <w:pPr>
        <w:pStyle w:val="16"/>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2B75130C">
      <w:pPr>
        <w:pStyle w:val="16"/>
        <w:spacing w:before="0" w:beforeAutospacing="0" w:after="0" w:afterAutospacing="0" w:line="420" w:lineRule="exact"/>
        <w:ind w:firstLine="336"/>
      </w:pPr>
      <w:r>
        <w:rPr>
          <w:rFonts w:hint="eastAsia"/>
        </w:rPr>
        <w:t>供应商代表无转委权。特此授权。</w:t>
      </w:r>
    </w:p>
    <w:p w14:paraId="64A53BE9">
      <w:pPr>
        <w:pStyle w:val="16"/>
        <w:spacing w:before="0" w:beforeAutospacing="0" w:after="0" w:afterAutospacing="0" w:line="420" w:lineRule="exact"/>
        <w:jc w:val="center"/>
        <w:outlineLvl w:val="0"/>
      </w:pPr>
      <w:r>
        <w:rPr>
          <w:rFonts w:hint="eastAsia"/>
        </w:rPr>
        <w:t>（以下无正文）</w:t>
      </w:r>
    </w:p>
    <w:p w14:paraId="019E824B">
      <w:pPr>
        <w:pStyle w:val="16"/>
        <w:spacing w:before="0" w:beforeAutospacing="0" w:after="0" w:afterAutospacing="0" w:line="420" w:lineRule="exact"/>
      </w:pPr>
      <w:r>
        <w:rPr>
          <w:rFonts w:hint="eastAsia"/>
        </w:rPr>
        <w:t> </w:t>
      </w:r>
    </w:p>
    <w:p w14:paraId="504A73B6">
      <w:pPr>
        <w:pStyle w:val="16"/>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7CDEB725">
      <w:pPr>
        <w:pStyle w:val="16"/>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3DC8D325">
      <w:pPr>
        <w:pStyle w:val="16"/>
        <w:spacing w:before="0" w:beforeAutospacing="0" w:after="0" w:afterAutospacing="0" w:line="420" w:lineRule="exact"/>
      </w:pPr>
      <w:r>
        <w:rPr>
          <w:rFonts w:hint="eastAsia"/>
        </w:rPr>
        <w:t> </w:t>
      </w:r>
    </w:p>
    <w:p w14:paraId="6E3512EF">
      <w:pPr>
        <w:pStyle w:val="16"/>
        <w:spacing w:before="0" w:beforeAutospacing="0" w:after="0" w:afterAutospacing="0" w:line="420" w:lineRule="exact"/>
      </w:pPr>
      <w:r>
        <w:rPr>
          <w:rFonts w:hint="eastAsia"/>
        </w:rPr>
        <w:t>授权方</w:t>
      </w:r>
    </w:p>
    <w:p w14:paraId="40EC629B">
      <w:pPr>
        <w:pStyle w:val="16"/>
        <w:spacing w:before="0" w:beforeAutospacing="0" w:after="0" w:afterAutospacing="0" w:line="420" w:lineRule="exact"/>
      </w:pPr>
      <w:r>
        <w:rPr>
          <w:rFonts w:hint="eastAsia"/>
        </w:rPr>
        <w:t>供应商：</w:t>
      </w:r>
      <w:r>
        <w:rPr>
          <w:rFonts w:hint="eastAsia"/>
          <w:u w:val="single"/>
        </w:rPr>
        <w:t>（全称并加盖单位公章）</w:t>
      </w:r>
    </w:p>
    <w:p w14:paraId="26B1A2B2">
      <w:pPr>
        <w:pStyle w:val="16"/>
        <w:spacing w:before="0" w:beforeAutospacing="0" w:after="0" w:afterAutospacing="0" w:line="420" w:lineRule="exact"/>
      </w:pPr>
      <w:r>
        <w:rPr>
          <w:rFonts w:hint="eastAsia"/>
        </w:rPr>
        <w:t>单位负责人签字或盖章：</w:t>
      </w:r>
      <w:r>
        <w:rPr>
          <w:rFonts w:hint="eastAsia"/>
          <w:u w:val="single"/>
        </w:rPr>
        <w:t>                   </w:t>
      </w:r>
    </w:p>
    <w:p w14:paraId="0CA66FC3">
      <w:pPr>
        <w:pStyle w:val="16"/>
        <w:spacing w:before="0" w:beforeAutospacing="0" w:after="0" w:afterAutospacing="0" w:line="420" w:lineRule="exact"/>
      </w:pPr>
      <w:r>
        <w:rPr>
          <w:rFonts w:hint="eastAsia"/>
        </w:rPr>
        <w:t> </w:t>
      </w:r>
    </w:p>
    <w:p w14:paraId="1804DA4C">
      <w:pPr>
        <w:pStyle w:val="16"/>
        <w:spacing w:before="0" w:beforeAutospacing="0" w:after="0" w:afterAutospacing="0" w:line="420" w:lineRule="exact"/>
      </w:pPr>
      <w:r>
        <w:rPr>
          <w:rFonts w:hint="eastAsia"/>
        </w:rPr>
        <w:t>接受授权方</w:t>
      </w:r>
    </w:p>
    <w:p w14:paraId="4897C31F">
      <w:pPr>
        <w:pStyle w:val="16"/>
        <w:spacing w:before="0" w:beforeAutospacing="0" w:after="0" w:afterAutospacing="0" w:line="420" w:lineRule="exact"/>
      </w:pPr>
      <w:r>
        <w:rPr>
          <w:rFonts w:hint="eastAsia"/>
        </w:rPr>
        <w:t>供应商代表签字：</w:t>
      </w:r>
      <w:r>
        <w:rPr>
          <w:rFonts w:hint="eastAsia"/>
          <w:u w:val="single"/>
        </w:rPr>
        <w:t>                   </w:t>
      </w:r>
    </w:p>
    <w:p w14:paraId="0881C4D4">
      <w:pPr>
        <w:pStyle w:val="16"/>
        <w:spacing w:before="0" w:beforeAutospacing="0" w:after="0" w:afterAutospacing="0" w:line="420" w:lineRule="exact"/>
      </w:pPr>
      <w:r>
        <w:rPr>
          <w:rFonts w:hint="eastAsia"/>
        </w:rPr>
        <w:t> </w:t>
      </w:r>
    </w:p>
    <w:p w14:paraId="3C3ACEA5">
      <w:pPr>
        <w:pStyle w:val="16"/>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46721A42">
      <w:pPr>
        <w:pStyle w:val="16"/>
        <w:spacing w:before="0" w:beforeAutospacing="0" w:after="0" w:afterAutospacing="0" w:line="420" w:lineRule="exact"/>
      </w:pPr>
      <w:r>
        <w:rPr>
          <w:rFonts w:hint="eastAsia"/>
        </w:rPr>
        <w:t>附：单位负责人、供应商代表的身份证正反面复印件</w:t>
      </w:r>
    </w:p>
    <w:tbl>
      <w:tblPr>
        <w:tblStyle w:val="21"/>
        <w:tblW w:w="681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F16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tcMar>
              <w:top w:w="0" w:type="dxa"/>
              <w:left w:w="84" w:type="dxa"/>
              <w:bottom w:w="0" w:type="dxa"/>
              <w:right w:w="84" w:type="dxa"/>
            </w:tcMar>
            <w:vAlign w:val="center"/>
          </w:tcPr>
          <w:p w14:paraId="5908E737">
            <w:pPr>
              <w:pStyle w:val="16"/>
              <w:spacing w:before="0" w:beforeAutospacing="0" w:after="0" w:afterAutospacing="0" w:line="420" w:lineRule="exact"/>
              <w:jc w:val="center"/>
            </w:pPr>
            <w:r>
              <w:rPr>
                <w:rStyle w:val="24"/>
                <w:rFonts w:hint="eastAsia"/>
              </w:rPr>
              <w:t> </w:t>
            </w:r>
          </w:p>
          <w:p w14:paraId="4ACD7B94">
            <w:pPr>
              <w:pStyle w:val="16"/>
              <w:spacing w:before="0" w:beforeAutospacing="0" w:after="0" w:afterAutospacing="0" w:line="420" w:lineRule="exact"/>
              <w:jc w:val="center"/>
            </w:pPr>
            <w:r>
              <w:rPr>
                <w:rStyle w:val="24"/>
                <w:rFonts w:hint="eastAsia"/>
              </w:rPr>
              <w:t>要求：真实有效且内容完整、清晰、整洁。</w:t>
            </w:r>
          </w:p>
          <w:p w14:paraId="27EB65E6">
            <w:pPr>
              <w:pStyle w:val="16"/>
              <w:spacing w:before="0" w:beforeAutospacing="0" w:after="0" w:afterAutospacing="0" w:line="420" w:lineRule="exact"/>
              <w:jc w:val="center"/>
            </w:pPr>
            <w:r>
              <w:rPr>
                <w:rStyle w:val="24"/>
                <w:rFonts w:hint="eastAsia"/>
              </w:rPr>
              <w:t> </w:t>
            </w:r>
          </w:p>
        </w:tc>
      </w:tr>
    </w:tbl>
    <w:p w14:paraId="75086F64">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7728CD44">
      <w:pPr>
        <w:spacing w:line="400" w:lineRule="exact"/>
        <w:ind w:firstLine="420"/>
        <w:rPr>
          <w:rFonts w:hAnsi="宋体"/>
          <w:b/>
          <w:sz w:val="28"/>
          <w:szCs w:val="28"/>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61AAFAAF">
      <w:pPr>
        <w:spacing w:line="360" w:lineRule="auto"/>
        <w:jc w:val="center"/>
        <w:outlineLvl w:val="2"/>
        <w:rPr>
          <w:rFonts w:ascii="宋体" w:hAnsi="宋体"/>
          <w:b/>
          <w:sz w:val="32"/>
          <w:szCs w:val="22"/>
        </w:rPr>
      </w:pPr>
    </w:p>
    <w:p w14:paraId="513AABFD">
      <w:pPr>
        <w:numPr>
          <w:ilvl w:val="0"/>
          <w:numId w:val="3"/>
        </w:numPr>
        <w:spacing w:line="360" w:lineRule="auto"/>
        <w:jc w:val="center"/>
        <w:outlineLvl w:val="2"/>
        <w:rPr>
          <w:rFonts w:ascii="宋体" w:hAnsi="宋体"/>
          <w:b/>
          <w:sz w:val="32"/>
          <w:szCs w:val="22"/>
        </w:rPr>
      </w:pPr>
      <w:r>
        <w:rPr>
          <w:rFonts w:hint="eastAsia" w:ascii="宋体" w:hAnsi="宋体"/>
          <w:b/>
          <w:sz w:val="32"/>
          <w:szCs w:val="22"/>
        </w:rPr>
        <w:t>特定资格要求（若有）</w:t>
      </w:r>
    </w:p>
    <w:p w14:paraId="451EE962">
      <w:pPr>
        <w:spacing w:line="360" w:lineRule="auto"/>
        <w:ind w:firstLine="560" w:firstLineChars="200"/>
        <w:jc w:val="left"/>
        <w:rPr>
          <w:rFonts w:ascii="宋体" w:hAnsi="宋体"/>
          <w:b/>
          <w:bCs/>
          <w:sz w:val="28"/>
          <w:szCs w:val="28"/>
        </w:rPr>
      </w:pPr>
    </w:p>
    <w:p w14:paraId="0AA5682C">
      <w:pPr>
        <w:spacing w:line="360" w:lineRule="auto"/>
        <w:ind w:firstLine="480" w:firstLineChars="200"/>
        <w:jc w:val="left"/>
        <w:rPr>
          <w:rFonts w:ascii="宋体" w:hAnsi="宋体"/>
          <w:b/>
          <w:bCs/>
          <w:sz w:val="24"/>
        </w:rPr>
      </w:pPr>
      <w:r>
        <w:rPr>
          <w:rFonts w:hint="eastAsia" w:ascii="宋体" w:hAnsi="宋体"/>
          <w:b/>
          <w:bCs/>
          <w:sz w:val="24"/>
        </w:rPr>
        <w:t>4-1、供应商提供有效的《食品流通许可证》或《食品生产许可证》或《食品卫生许可证》复印件，在投报截止时间前，如因国家政策调整，国家有关行政部门有颁发新的食品方面许可证书的则从其规定。</w:t>
      </w:r>
    </w:p>
    <w:p w14:paraId="1617A439">
      <w:pPr>
        <w:spacing w:line="360" w:lineRule="auto"/>
        <w:ind w:firstLine="480" w:firstLineChars="200"/>
        <w:jc w:val="left"/>
        <w:rPr>
          <w:rFonts w:ascii="宋体" w:hAnsi="宋体"/>
          <w:b/>
          <w:bCs/>
          <w:sz w:val="24"/>
        </w:rPr>
      </w:pPr>
    </w:p>
    <w:p w14:paraId="12B83ABC">
      <w:pPr>
        <w:spacing w:line="360" w:lineRule="auto"/>
        <w:ind w:firstLine="480" w:firstLineChars="200"/>
        <w:jc w:val="left"/>
        <w:rPr>
          <w:rFonts w:ascii="宋体" w:hAnsi="宋体"/>
          <w:b/>
          <w:bCs/>
          <w:sz w:val="24"/>
        </w:rPr>
      </w:pPr>
    </w:p>
    <w:p w14:paraId="509A13FA">
      <w:pPr>
        <w:spacing w:line="360" w:lineRule="auto"/>
        <w:ind w:firstLine="480" w:firstLineChars="200"/>
        <w:jc w:val="left"/>
        <w:rPr>
          <w:rFonts w:ascii="宋体" w:hAnsi="宋体"/>
          <w:b/>
          <w:bCs/>
          <w:sz w:val="24"/>
        </w:rPr>
      </w:pPr>
    </w:p>
    <w:p w14:paraId="465535CF">
      <w:pPr>
        <w:spacing w:line="360" w:lineRule="auto"/>
        <w:ind w:firstLine="480" w:firstLineChars="200"/>
        <w:jc w:val="left"/>
        <w:rPr>
          <w:rFonts w:ascii="宋体" w:hAnsi="宋体"/>
          <w:b/>
          <w:bCs/>
          <w:sz w:val="24"/>
        </w:rPr>
      </w:pPr>
    </w:p>
    <w:p w14:paraId="0906F0D7">
      <w:pPr>
        <w:spacing w:line="360" w:lineRule="auto"/>
        <w:ind w:firstLine="480" w:firstLineChars="200"/>
        <w:jc w:val="left"/>
        <w:rPr>
          <w:rFonts w:ascii="宋体" w:hAnsi="宋体"/>
          <w:b/>
          <w:bCs/>
          <w:sz w:val="24"/>
        </w:rPr>
      </w:pPr>
    </w:p>
    <w:p w14:paraId="1DFDB741">
      <w:pPr>
        <w:spacing w:line="360" w:lineRule="auto"/>
        <w:ind w:firstLine="480" w:firstLineChars="200"/>
        <w:jc w:val="left"/>
        <w:rPr>
          <w:rFonts w:ascii="宋体" w:hAnsi="宋体"/>
          <w:b/>
          <w:bCs/>
          <w:sz w:val="24"/>
        </w:rPr>
      </w:pPr>
    </w:p>
    <w:p w14:paraId="645D51CA">
      <w:pPr>
        <w:spacing w:line="360" w:lineRule="auto"/>
        <w:ind w:firstLine="480" w:firstLineChars="200"/>
        <w:jc w:val="left"/>
        <w:rPr>
          <w:rFonts w:ascii="宋体" w:hAnsi="宋体"/>
          <w:b/>
          <w:bCs/>
          <w:sz w:val="24"/>
        </w:rPr>
      </w:pPr>
    </w:p>
    <w:p w14:paraId="6C66FDA9">
      <w:pPr>
        <w:spacing w:line="360" w:lineRule="auto"/>
        <w:ind w:firstLine="480" w:firstLineChars="200"/>
        <w:jc w:val="left"/>
        <w:rPr>
          <w:rFonts w:ascii="宋体" w:hAnsi="宋体"/>
          <w:b/>
          <w:bCs/>
          <w:sz w:val="24"/>
        </w:rPr>
      </w:pPr>
    </w:p>
    <w:p w14:paraId="3F40669B">
      <w:pPr>
        <w:spacing w:line="360" w:lineRule="auto"/>
        <w:ind w:firstLine="560" w:firstLineChars="200"/>
        <w:jc w:val="left"/>
        <w:rPr>
          <w:rFonts w:ascii="宋体" w:hAnsi="宋体"/>
          <w:b/>
          <w:bCs/>
          <w:sz w:val="28"/>
          <w:szCs w:val="28"/>
        </w:rPr>
      </w:pPr>
    </w:p>
    <w:p w14:paraId="132DC6F4">
      <w:pPr>
        <w:spacing w:line="360" w:lineRule="auto"/>
        <w:ind w:firstLine="560" w:firstLineChars="200"/>
        <w:jc w:val="left"/>
        <w:rPr>
          <w:rFonts w:ascii="宋体" w:hAnsi="宋体"/>
          <w:b/>
          <w:bCs/>
          <w:sz w:val="28"/>
          <w:szCs w:val="28"/>
        </w:rPr>
      </w:pPr>
    </w:p>
    <w:p w14:paraId="1E29CB8C">
      <w:pPr>
        <w:spacing w:line="360" w:lineRule="auto"/>
        <w:ind w:firstLine="560" w:firstLineChars="200"/>
        <w:jc w:val="left"/>
        <w:rPr>
          <w:rFonts w:ascii="宋体" w:hAnsi="宋体"/>
          <w:b/>
          <w:bCs/>
          <w:sz w:val="28"/>
          <w:szCs w:val="28"/>
        </w:rPr>
      </w:pPr>
    </w:p>
    <w:p w14:paraId="20C9C829">
      <w:pPr>
        <w:spacing w:line="360" w:lineRule="auto"/>
        <w:ind w:firstLine="560" w:firstLineChars="200"/>
        <w:jc w:val="left"/>
        <w:rPr>
          <w:rFonts w:ascii="宋体" w:hAnsi="宋体"/>
          <w:b/>
          <w:bCs/>
          <w:sz w:val="28"/>
          <w:szCs w:val="28"/>
        </w:rPr>
      </w:pPr>
    </w:p>
    <w:p w14:paraId="3F3F27F6">
      <w:pPr>
        <w:spacing w:line="360" w:lineRule="auto"/>
        <w:ind w:firstLine="560" w:firstLineChars="200"/>
        <w:jc w:val="left"/>
        <w:rPr>
          <w:rFonts w:ascii="宋体" w:hAnsi="宋体"/>
          <w:b/>
          <w:bCs/>
          <w:sz w:val="28"/>
          <w:szCs w:val="28"/>
        </w:rPr>
      </w:pPr>
    </w:p>
    <w:p w14:paraId="03726EA7">
      <w:pPr>
        <w:spacing w:line="360" w:lineRule="auto"/>
        <w:ind w:firstLine="560" w:firstLineChars="200"/>
        <w:jc w:val="left"/>
        <w:rPr>
          <w:rFonts w:ascii="宋体" w:hAnsi="宋体"/>
          <w:b/>
          <w:bCs/>
          <w:sz w:val="28"/>
          <w:szCs w:val="28"/>
        </w:rPr>
      </w:pPr>
    </w:p>
    <w:p w14:paraId="071C0CEE">
      <w:pPr>
        <w:spacing w:line="360" w:lineRule="auto"/>
        <w:ind w:firstLine="560" w:firstLineChars="200"/>
        <w:jc w:val="left"/>
        <w:rPr>
          <w:rFonts w:ascii="宋体" w:hAnsi="宋体"/>
          <w:b/>
          <w:bCs/>
          <w:sz w:val="28"/>
          <w:szCs w:val="28"/>
        </w:rPr>
      </w:pPr>
    </w:p>
    <w:p w14:paraId="7CD0139B">
      <w:pPr>
        <w:spacing w:line="360" w:lineRule="auto"/>
        <w:ind w:firstLine="560" w:firstLineChars="200"/>
        <w:jc w:val="left"/>
        <w:rPr>
          <w:rFonts w:ascii="宋体" w:hAnsi="宋体"/>
          <w:b/>
          <w:bCs/>
          <w:sz w:val="28"/>
          <w:szCs w:val="28"/>
        </w:rPr>
      </w:pPr>
    </w:p>
    <w:p w14:paraId="32C0A40C">
      <w:pPr>
        <w:spacing w:line="360" w:lineRule="auto"/>
        <w:ind w:firstLine="560" w:firstLineChars="200"/>
        <w:jc w:val="left"/>
        <w:rPr>
          <w:rFonts w:ascii="宋体" w:hAnsi="宋体"/>
          <w:b/>
          <w:bCs/>
          <w:sz w:val="28"/>
          <w:szCs w:val="28"/>
        </w:rPr>
      </w:pPr>
    </w:p>
    <w:p w14:paraId="7CB04AB3">
      <w:pPr>
        <w:spacing w:line="360" w:lineRule="auto"/>
        <w:ind w:firstLine="560" w:firstLineChars="200"/>
        <w:jc w:val="left"/>
        <w:rPr>
          <w:rFonts w:ascii="宋体" w:hAnsi="宋体"/>
          <w:b/>
          <w:bCs/>
          <w:sz w:val="28"/>
          <w:szCs w:val="28"/>
        </w:rPr>
      </w:pPr>
    </w:p>
    <w:p w14:paraId="0D0A6AF2">
      <w:pPr>
        <w:spacing w:line="360" w:lineRule="auto"/>
        <w:ind w:firstLine="560" w:firstLineChars="200"/>
        <w:jc w:val="left"/>
        <w:rPr>
          <w:rFonts w:ascii="宋体" w:hAnsi="宋体"/>
          <w:b/>
          <w:bCs/>
          <w:sz w:val="28"/>
          <w:szCs w:val="28"/>
        </w:rPr>
      </w:pPr>
    </w:p>
    <w:p w14:paraId="11D80E9B">
      <w:pPr>
        <w:spacing w:line="360" w:lineRule="auto"/>
        <w:jc w:val="left"/>
        <w:outlineLvl w:val="2"/>
        <w:rPr>
          <w:rFonts w:ascii="宋体" w:hAnsi="宋体"/>
          <w:b/>
          <w:color w:val="000000"/>
          <w:sz w:val="28"/>
          <w:szCs w:val="28"/>
        </w:rPr>
      </w:pPr>
    </w:p>
    <w:p w14:paraId="4A46C994">
      <w:pPr>
        <w:spacing w:line="360" w:lineRule="auto"/>
        <w:jc w:val="left"/>
        <w:outlineLvl w:val="2"/>
        <w:rPr>
          <w:rFonts w:ascii="宋体" w:hAnsi="宋体"/>
          <w:b/>
          <w:sz w:val="28"/>
          <w:szCs w:val="28"/>
        </w:rPr>
      </w:pPr>
      <w:r>
        <w:rPr>
          <w:rFonts w:hint="eastAsia" w:ascii="宋体" w:hAnsi="宋体"/>
          <w:b/>
          <w:color w:val="000000"/>
          <w:sz w:val="28"/>
          <w:szCs w:val="28"/>
        </w:rPr>
        <w:t>4-2、</w:t>
      </w:r>
      <w:r>
        <w:rPr>
          <w:rFonts w:hint="eastAsia" w:ascii="宋体" w:hAnsi="宋体"/>
          <w:b/>
          <w:color w:val="000000"/>
          <w:sz w:val="24"/>
        </w:rPr>
        <w:t>信用记录查询结果：</w:t>
      </w:r>
      <w:r>
        <w:rPr>
          <w:rFonts w:hint="eastAsia" w:ascii="宋体" w:hAnsi="宋体"/>
          <w:bCs/>
          <w:color w:val="000000"/>
          <w:sz w:val="24"/>
        </w:rPr>
        <w:t>①信用记录查询的截止时点：</w:t>
      </w:r>
      <w:r>
        <w:rPr>
          <w:rFonts w:hint="eastAsia" w:ascii="宋体" w:hAnsi="宋体"/>
          <w:b/>
          <w:color w:val="000000"/>
          <w:sz w:val="24"/>
        </w:rPr>
        <w:t>信用记录查询的截止时点为本项目报名截止时间当日。</w:t>
      </w:r>
      <w:r>
        <w:rPr>
          <w:rFonts w:hint="eastAsia" w:ascii="宋体" w:hAnsi="宋体"/>
          <w:bCs/>
          <w:color w:val="000000"/>
          <w:sz w:val="24"/>
        </w:rPr>
        <w:t>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r>
        <w:rPr>
          <w:rFonts w:hint="eastAsia" w:ascii="宋体" w:hAnsi="宋体"/>
          <w:b/>
          <w:bCs/>
          <w:sz w:val="24"/>
        </w:rPr>
        <w:t>(供应商须在网上竞价文件中体现)</w:t>
      </w:r>
    </w:p>
    <w:p w14:paraId="3B5BA7B8">
      <w:pPr>
        <w:spacing w:line="360" w:lineRule="auto"/>
        <w:jc w:val="center"/>
        <w:outlineLvl w:val="2"/>
        <w:rPr>
          <w:rFonts w:ascii="宋体" w:hAnsi="宋体"/>
          <w:b/>
          <w:sz w:val="28"/>
          <w:szCs w:val="28"/>
        </w:rPr>
      </w:pPr>
    </w:p>
    <w:p w14:paraId="6070E1CF">
      <w:pPr>
        <w:spacing w:line="360" w:lineRule="auto"/>
        <w:jc w:val="center"/>
        <w:outlineLvl w:val="2"/>
        <w:rPr>
          <w:rFonts w:ascii="宋体" w:hAnsi="宋体"/>
          <w:b/>
          <w:sz w:val="28"/>
          <w:szCs w:val="28"/>
        </w:rPr>
      </w:pPr>
    </w:p>
    <w:p w14:paraId="44BA1784">
      <w:pPr>
        <w:spacing w:line="360" w:lineRule="auto"/>
        <w:jc w:val="center"/>
        <w:outlineLvl w:val="2"/>
        <w:rPr>
          <w:rFonts w:ascii="宋体" w:hAnsi="宋体"/>
          <w:b/>
          <w:sz w:val="28"/>
          <w:szCs w:val="28"/>
        </w:rPr>
      </w:pPr>
    </w:p>
    <w:p w14:paraId="43E5AD8C">
      <w:pPr>
        <w:spacing w:line="360" w:lineRule="auto"/>
        <w:jc w:val="center"/>
        <w:outlineLvl w:val="2"/>
        <w:rPr>
          <w:rFonts w:ascii="宋体" w:hAnsi="宋体"/>
          <w:b/>
          <w:sz w:val="28"/>
          <w:szCs w:val="28"/>
        </w:rPr>
      </w:pPr>
    </w:p>
    <w:p w14:paraId="09D2AEAA">
      <w:pPr>
        <w:spacing w:line="360" w:lineRule="auto"/>
        <w:jc w:val="center"/>
        <w:outlineLvl w:val="2"/>
        <w:rPr>
          <w:rFonts w:ascii="宋体" w:hAnsi="宋体"/>
          <w:b/>
          <w:sz w:val="28"/>
          <w:szCs w:val="28"/>
        </w:rPr>
      </w:pPr>
    </w:p>
    <w:p w14:paraId="7087526C">
      <w:pPr>
        <w:spacing w:line="360" w:lineRule="auto"/>
        <w:jc w:val="center"/>
        <w:outlineLvl w:val="2"/>
        <w:rPr>
          <w:rFonts w:ascii="宋体" w:hAnsi="宋体"/>
          <w:b/>
          <w:sz w:val="28"/>
          <w:szCs w:val="28"/>
        </w:rPr>
      </w:pPr>
    </w:p>
    <w:p w14:paraId="1484835E">
      <w:pPr>
        <w:spacing w:line="360" w:lineRule="auto"/>
        <w:jc w:val="center"/>
        <w:outlineLvl w:val="2"/>
        <w:rPr>
          <w:rFonts w:ascii="宋体" w:hAnsi="宋体"/>
          <w:b/>
          <w:sz w:val="28"/>
          <w:szCs w:val="28"/>
        </w:rPr>
      </w:pPr>
    </w:p>
    <w:p w14:paraId="6C910CBA">
      <w:pPr>
        <w:spacing w:line="360" w:lineRule="auto"/>
        <w:jc w:val="center"/>
        <w:outlineLvl w:val="2"/>
        <w:rPr>
          <w:rFonts w:ascii="宋体" w:hAnsi="宋体"/>
          <w:b/>
          <w:sz w:val="28"/>
          <w:szCs w:val="28"/>
        </w:rPr>
      </w:pPr>
    </w:p>
    <w:p w14:paraId="2840C212">
      <w:pPr>
        <w:spacing w:line="360" w:lineRule="auto"/>
        <w:jc w:val="center"/>
        <w:outlineLvl w:val="2"/>
        <w:rPr>
          <w:rFonts w:ascii="宋体" w:hAnsi="宋体"/>
          <w:b/>
          <w:sz w:val="28"/>
          <w:szCs w:val="28"/>
        </w:rPr>
      </w:pPr>
    </w:p>
    <w:p w14:paraId="4F2A4B73">
      <w:pPr>
        <w:spacing w:line="360" w:lineRule="auto"/>
        <w:jc w:val="center"/>
        <w:outlineLvl w:val="2"/>
        <w:rPr>
          <w:rFonts w:ascii="宋体" w:hAnsi="宋体"/>
          <w:b/>
          <w:sz w:val="28"/>
          <w:szCs w:val="28"/>
        </w:rPr>
      </w:pPr>
    </w:p>
    <w:p w14:paraId="7920B718">
      <w:pPr>
        <w:spacing w:line="360" w:lineRule="auto"/>
        <w:jc w:val="center"/>
        <w:outlineLvl w:val="2"/>
        <w:rPr>
          <w:rFonts w:ascii="宋体" w:hAnsi="宋体"/>
          <w:b/>
          <w:sz w:val="28"/>
          <w:szCs w:val="28"/>
        </w:rPr>
      </w:pPr>
    </w:p>
    <w:p w14:paraId="4C0048F6">
      <w:pPr>
        <w:spacing w:line="360" w:lineRule="auto"/>
        <w:jc w:val="center"/>
        <w:outlineLvl w:val="2"/>
        <w:rPr>
          <w:rFonts w:ascii="宋体" w:hAnsi="宋体"/>
          <w:b/>
          <w:sz w:val="28"/>
          <w:szCs w:val="28"/>
        </w:rPr>
      </w:pPr>
    </w:p>
    <w:p w14:paraId="18B8DC9A">
      <w:pPr>
        <w:spacing w:line="360" w:lineRule="auto"/>
        <w:jc w:val="center"/>
        <w:outlineLvl w:val="2"/>
        <w:rPr>
          <w:rFonts w:ascii="宋体" w:hAnsi="宋体"/>
          <w:b/>
          <w:sz w:val="28"/>
          <w:szCs w:val="28"/>
        </w:rPr>
      </w:pPr>
    </w:p>
    <w:p w14:paraId="7101DCA7">
      <w:pPr>
        <w:spacing w:line="360" w:lineRule="auto"/>
        <w:outlineLvl w:val="2"/>
        <w:rPr>
          <w:rFonts w:ascii="宋体" w:hAnsi="宋体"/>
          <w:b/>
          <w:sz w:val="28"/>
          <w:szCs w:val="28"/>
        </w:rPr>
      </w:pPr>
    </w:p>
    <w:p w14:paraId="312B4B3D">
      <w:pPr>
        <w:spacing w:line="360" w:lineRule="auto"/>
        <w:jc w:val="center"/>
        <w:outlineLvl w:val="2"/>
        <w:rPr>
          <w:rFonts w:ascii="宋体" w:hAnsi="宋体"/>
          <w:b/>
          <w:sz w:val="28"/>
          <w:szCs w:val="28"/>
        </w:rPr>
      </w:pPr>
    </w:p>
    <w:p w14:paraId="449B7F37">
      <w:pPr>
        <w:spacing w:line="360" w:lineRule="auto"/>
        <w:outlineLvl w:val="2"/>
        <w:rPr>
          <w:rFonts w:ascii="宋体" w:hAnsi="宋体"/>
          <w:b/>
          <w:sz w:val="28"/>
          <w:szCs w:val="28"/>
        </w:rPr>
      </w:pPr>
    </w:p>
    <w:p w14:paraId="174F7047">
      <w:pPr>
        <w:spacing w:line="360" w:lineRule="auto"/>
        <w:jc w:val="center"/>
        <w:outlineLvl w:val="2"/>
        <w:rPr>
          <w:rFonts w:ascii="宋体" w:hAnsi="宋体"/>
          <w:b/>
          <w:sz w:val="28"/>
          <w:szCs w:val="28"/>
        </w:rPr>
      </w:pPr>
    </w:p>
    <w:p w14:paraId="18C6D5AD">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206A3C3F">
      <w:pPr>
        <w:pStyle w:val="100"/>
        <w:spacing w:line="360" w:lineRule="auto"/>
        <w:jc w:val="center"/>
        <w:outlineLvl w:val="2"/>
        <w:rPr>
          <w:rFonts w:hint="default" w:ascii="宋体" w:hAnsi="宋体" w:cs="宋体"/>
          <w:b/>
          <w:sz w:val="24"/>
          <w:szCs w:val="24"/>
        </w:rPr>
      </w:pPr>
      <w:r>
        <w:rPr>
          <w:rFonts w:ascii="宋体" w:hAnsi="宋体" w:cs="宋体"/>
          <w:b/>
          <w:sz w:val="24"/>
          <w:szCs w:val="24"/>
          <w:lang w:eastAsia="zh-CN"/>
        </w:rPr>
        <w:t>（1）</w:t>
      </w:r>
      <w:r>
        <w:rPr>
          <w:rFonts w:ascii="宋体" w:hAnsi="宋体" w:cs="宋体"/>
          <w:b/>
          <w:sz w:val="24"/>
          <w:szCs w:val="24"/>
        </w:rPr>
        <w:t>标的说明一览表</w:t>
      </w:r>
    </w:p>
    <w:p w14:paraId="371B124E">
      <w:pPr>
        <w:pStyle w:val="100"/>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936"/>
        <w:gridCol w:w="3336"/>
        <w:gridCol w:w="2856"/>
        <w:gridCol w:w="697"/>
        <w:gridCol w:w="937"/>
      </w:tblGrid>
      <w:tr w14:paraId="4CBFE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noWrap/>
          </w:tcPr>
          <w:p w14:paraId="2954D0A0">
            <w:pPr>
              <w:pStyle w:val="100"/>
              <w:spacing w:line="360" w:lineRule="auto"/>
              <w:jc w:val="center"/>
              <w:rPr>
                <w:rFonts w:hint="default" w:ascii="宋体" w:hAnsi="宋体" w:cs="宋体"/>
                <w:sz w:val="24"/>
                <w:szCs w:val="24"/>
              </w:rPr>
            </w:pPr>
            <w:r>
              <w:rPr>
                <w:rFonts w:ascii="宋体" w:hAnsi="宋体" w:cs="宋体"/>
                <w:sz w:val="24"/>
                <w:szCs w:val="24"/>
                <w:lang w:eastAsia="zh-CN"/>
              </w:rPr>
              <w:t>合同</w:t>
            </w:r>
            <w:r>
              <w:rPr>
                <w:rFonts w:ascii="宋体" w:hAnsi="宋体" w:cs="宋体"/>
                <w:sz w:val="24"/>
                <w:szCs w:val="24"/>
              </w:rPr>
              <w:t>包</w:t>
            </w:r>
          </w:p>
        </w:tc>
        <w:tc>
          <w:tcPr>
            <w:tcW w:w="936" w:type="dxa"/>
            <w:noWrap/>
          </w:tcPr>
          <w:p w14:paraId="5925C86C">
            <w:pPr>
              <w:pStyle w:val="100"/>
              <w:spacing w:line="360" w:lineRule="auto"/>
              <w:jc w:val="center"/>
              <w:rPr>
                <w:rFonts w:hint="default" w:ascii="宋体" w:hAnsi="宋体" w:cs="宋体"/>
                <w:sz w:val="24"/>
                <w:szCs w:val="24"/>
              </w:rPr>
            </w:pPr>
            <w:r>
              <w:rPr>
                <w:rFonts w:ascii="宋体" w:hAnsi="宋体" w:cs="宋体"/>
                <w:sz w:val="24"/>
                <w:szCs w:val="24"/>
              </w:rPr>
              <w:t>品目号</w:t>
            </w:r>
          </w:p>
        </w:tc>
        <w:tc>
          <w:tcPr>
            <w:tcW w:w="3336" w:type="dxa"/>
            <w:noWrap/>
          </w:tcPr>
          <w:p w14:paraId="0FC7D1D4">
            <w:pPr>
              <w:pStyle w:val="100"/>
              <w:spacing w:line="360" w:lineRule="auto"/>
              <w:jc w:val="center"/>
              <w:rPr>
                <w:rFonts w:hint="default" w:ascii="宋体" w:hAnsi="宋体" w:cs="宋体"/>
                <w:sz w:val="24"/>
                <w:szCs w:val="24"/>
                <w:lang w:eastAsia="zh-CN"/>
              </w:rPr>
            </w:pPr>
            <w:r>
              <w:rPr>
                <w:rFonts w:ascii="宋体" w:hAnsi="宋体" w:cs="宋体"/>
                <w:sz w:val="24"/>
                <w:szCs w:val="24"/>
                <w:lang w:eastAsia="zh-CN"/>
              </w:rPr>
              <w:t>货物名称/服务名称/工程名称</w:t>
            </w:r>
          </w:p>
        </w:tc>
        <w:tc>
          <w:tcPr>
            <w:tcW w:w="2856" w:type="dxa"/>
            <w:noWrap/>
          </w:tcPr>
          <w:p w14:paraId="52AB1A94">
            <w:pPr>
              <w:pStyle w:val="100"/>
              <w:spacing w:line="360" w:lineRule="auto"/>
              <w:jc w:val="center"/>
              <w:rPr>
                <w:rFonts w:hint="default" w:ascii="宋体" w:hAnsi="宋体" w:cs="宋体"/>
                <w:sz w:val="24"/>
                <w:szCs w:val="24"/>
              </w:rPr>
            </w:pP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p>
        </w:tc>
        <w:tc>
          <w:tcPr>
            <w:tcW w:w="697" w:type="dxa"/>
            <w:noWrap/>
          </w:tcPr>
          <w:p w14:paraId="2258104C">
            <w:pPr>
              <w:pStyle w:val="100"/>
              <w:spacing w:line="360" w:lineRule="auto"/>
              <w:jc w:val="center"/>
              <w:rPr>
                <w:rFonts w:hint="default" w:ascii="宋体" w:hAnsi="宋体" w:cs="宋体"/>
                <w:sz w:val="24"/>
                <w:szCs w:val="24"/>
              </w:rPr>
            </w:pPr>
            <w:r>
              <w:rPr>
                <w:rFonts w:ascii="宋体" w:hAnsi="宋体" w:cs="宋体"/>
                <w:sz w:val="24"/>
                <w:szCs w:val="24"/>
              </w:rPr>
              <w:t>规格</w:t>
            </w:r>
          </w:p>
        </w:tc>
        <w:tc>
          <w:tcPr>
            <w:tcW w:w="937" w:type="dxa"/>
            <w:noWrap/>
          </w:tcPr>
          <w:p w14:paraId="1CDC134E">
            <w:pPr>
              <w:pStyle w:val="100"/>
              <w:spacing w:line="360" w:lineRule="auto"/>
              <w:jc w:val="center"/>
              <w:rPr>
                <w:rFonts w:hint="default" w:ascii="宋体" w:hAnsi="宋体" w:cs="宋体"/>
                <w:sz w:val="24"/>
                <w:szCs w:val="24"/>
              </w:rPr>
            </w:pPr>
            <w:r>
              <w:rPr>
                <w:rFonts w:ascii="宋体" w:hAnsi="宋体" w:cs="宋体"/>
                <w:sz w:val="24"/>
                <w:szCs w:val="24"/>
              </w:rPr>
              <w:t>来源地</w:t>
            </w:r>
          </w:p>
        </w:tc>
      </w:tr>
      <w:tr w14:paraId="72859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vMerge w:val="restart"/>
            <w:noWrap/>
          </w:tcPr>
          <w:p w14:paraId="00C84CCE">
            <w:pPr>
              <w:pStyle w:val="100"/>
              <w:spacing w:line="360" w:lineRule="auto"/>
              <w:jc w:val="both"/>
              <w:rPr>
                <w:rFonts w:hint="default" w:ascii="宋体" w:hAnsi="宋体" w:cs="宋体"/>
                <w:sz w:val="24"/>
                <w:szCs w:val="24"/>
              </w:rPr>
            </w:pPr>
            <w:r>
              <w:rPr>
                <w:rFonts w:ascii="宋体" w:hAnsi="宋体" w:cs="宋体"/>
                <w:sz w:val="24"/>
                <w:szCs w:val="24"/>
              </w:rPr>
              <w:t>*</w:t>
            </w:r>
          </w:p>
        </w:tc>
        <w:tc>
          <w:tcPr>
            <w:tcW w:w="936" w:type="dxa"/>
            <w:noWrap/>
          </w:tcPr>
          <w:p w14:paraId="666CF412">
            <w:pPr>
              <w:pStyle w:val="100"/>
              <w:spacing w:line="360" w:lineRule="auto"/>
              <w:jc w:val="both"/>
              <w:rPr>
                <w:rFonts w:hint="default" w:ascii="宋体" w:hAnsi="宋体" w:cs="宋体"/>
                <w:sz w:val="24"/>
                <w:szCs w:val="24"/>
              </w:rPr>
            </w:pPr>
            <w:r>
              <w:rPr>
                <w:rFonts w:ascii="宋体" w:hAnsi="宋体" w:cs="宋体"/>
                <w:sz w:val="24"/>
                <w:szCs w:val="24"/>
              </w:rPr>
              <w:t>*-1</w:t>
            </w:r>
          </w:p>
        </w:tc>
        <w:tc>
          <w:tcPr>
            <w:tcW w:w="3336" w:type="dxa"/>
            <w:noWrap/>
          </w:tcPr>
          <w:p w14:paraId="61F46BD0">
            <w:pPr>
              <w:spacing w:line="360" w:lineRule="auto"/>
              <w:rPr>
                <w:rFonts w:ascii="宋体" w:hAnsi="宋体" w:cs="宋体"/>
                <w:sz w:val="24"/>
              </w:rPr>
            </w:pPr>
          </w:p>
        </w:tc>
        <w:tc>
          <w:tcPr>
            <w:tcW w:w="2856" w:type="dxa"/>
            <w:noWrap/>
          </w:tcPr>
          <w:p w14:paraId="52E91E12">
            <w:pPr>
              <w:spacing w:line="360" w:lineRule="auto"/>
              <w:rPr>
                <w:rFonts w:ascii="宋体" w:hAnsi="宋体" w:cs="宋体"/>
                <w:sz w:val="24"/>
              </w:rPr>
            </w:pPr>
          </w:p>
        </w:tc>
        <w:tc>
          <w:tcPr>
            <w:tcW w:w="697" w:type="dxa"/>
            <w:noWrap/>
          </w:tcPr>
          <w:p w14:paraId="39BF7E38">
            <w:pPr>
              <w:spacing w:line="360" w:lineRule="auto"/>
              <w:rPr>
                <w:rFonts w:ascii="宋体" w:hAnsi="宋体" w:cs="宋体"/>
                <w:sz w:val="24"/>
              </w:rPr>
            </w:pPr>
          </w:p>
        </w:tc>
        <w:tc>
          <w:tcPr>
            <w:tcW w:w="937" w:type="dxa"/>
            <w:noWrap/>
          </w:tcPr>
          <w:p w14:paraId="776F1956">
            <w:pPr>
              <w:spacing w:line="360" w:lineRule="auto"/>
              <w:rPr>
                <w:rFonts w:ascii="宋体" w:hAnsi="宋体" w:cs="宋体"/>
                <w:sz w:val="24"/>
              </w:rPr>
            </w:pPr>
          </w:p>
        </w:tc>
      </w:tr>
      <w:tr w14:paraId="70974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vMerge w:val="continue"/>
            <w:noWrap/>
          </w:tcPr>
          <w:p w14:paraId="697DB504">
            <w:pPr>
              <w:spacing w:line="360" w:lineRule="auto"/>
              <w:rPr>
                <w:rFonts w:ascii="宋体" w:hAnsi="宋体" w:cs="宋体"/>
                <w:sz w:val="24"/>
              </w:rPr>
            </w:pPr>
          </w:p>
        </w:tc>
        <w:tc>
          <w:tcPr>
            <w:tcW w:w="936" w:type="dxa"/>
            <w:noWrap/>
          </w:tcPr>
          <w:p w14:paraId="47AF35B2">
            <w:pPr>
              <w:pStyle w:val="100"/>
              <w:spacing w:line="360" w:lineRule="auto"/>
              <w:jc w:val="both"/>
              <w:rPr>
                <w:rFonts w:hint="default" w:ascii="宋体" w:hAnsi="宋体" w:cs="宋体"/>
                <w:sz w:val="24"/>
                <w:szCs w:val="24"/>
              </w:rPr>
            </w:pPr>
            <w:r>
              <w:rPr>
                <w:rFonts w:ascii="宋体" w:hAnsi="宋体" w:cs="宋体"/>
                <w:sz w:val="24"/>
                <w:szCs w:val="24"/>
              </w:rPr>
              <w:t>…</w:t>
            </w:r>
          </w:p>
        </w:tc>
        <w:tc>
          <w:tcPr>
            <w:tcW w:w="3336" w:type="dxa"/>
            <w:noWrap/>
          </w:tcPr>
          <w:p w14:paraId="51BA2FA2">
            <w:pPr>
              <w:spacing w:line="360" w:lineRule="auto"/>
              <w:rPr>
                <w:rFonts w:ascii="宋体" w:hAnsi="宋体" w:cs="宋体"/>
                <w:sz w:val="24"/>
              </w:rPr>
            </w:pPr>
          </w:p>
        </w:tc>
        <w:tc>
          <w:tcPr>
            <w:tcW w:w="2856" w:type="dxa"/>
            <w:noWrap/>
          </w:tcPr>
          <w:p w14:paraId="1B60BCF7">
            <w:pPr>
              <w:spacing w:line="360" w:lineRule="auto"/>
              <w:rPr>
                <w:rFonts w:ascii="宋体" w:hAnsi="宋体" w:cs="宋体"/>
                <w:sz w:val="24"/>
              </w:rPr>
            </w:pPr>
          </w:p>
        </w:tc>
        <w:tc>
          <w:tcPr>
            <w:tcW w:w="697" w:type="dxa"/>
            <w:noWrap/>
          </w:tcPr>
          <w:p w14:paraId="105DBEB1">
            <w:pPr>
              <w:spacing w:line="360" w:lineRule="auto"/>
              <w:rPr>
                <w:rFonts w:ascii="宋体" w:hAnsi="宋体" w:cs="宋体"/>
                <w:sz w:val="24"/>
              </w:rPr>
            </w:pPr>
          </w:p>
        </w:tc>
        <w:tc>
          <w:tcPr>
            <w:tcW w:w="937" w:type="dxa"/>
            <w:noWrap/>
          </w:tcPr>
          <w:p w14:paraId="079DC465">
            <w:pPr>
              <w:spacing w:line="360" w:lineRule="auto"/>
              <w:rPr>
                <w:rFonts w:ascii="宋体" w:hAnsi="宋体" w:cs="宋体"/>
                <w:sz w:val="24"/>
              </w:rPr>
            </w:pPr>
          </w:p>
        </w:tc>
      </w:tr>
      <w:tr w14:paraId="5D502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noWrap/>
          </w:tcPr>
          <w:p w14:paraId="27A6BC05">
            <w:pPr>
              <w:pStyle w:val="100"/>
              <w:spacing w:line="360" w:lineRule="auto"/>
              <w:jc w:val="both"/>
              <w:rPr>
                <w:rFonts w:hint="default" w:ascii="宋体" w:hAnsi="宋体" w:cs="宋体"/>
                <w:sz w:val="24"/>
                <w:szCs w:val="24"/>
              </w:rPr>
            </w:pPr>
            <w:r>
              <w:rPr>
                <w:rFonts w:ascii="宋体" w:hAnsi="宋体" w:cs="宋体"/>
                <w:sz w:val="24"/>
                <w:szCs w:val="24"/>
              </w:rPr>
              <w:t>…</w:t>
            </w:r>
          </w:p>
        </w:tc>
        <w:tc>
          <w:tcPr>
            <w:tcW w:w="936" w:type="dxa"/>
            <w:noWrap/>
          </w:tcPr>
          <w:p w14:paraId="0B5B6FC0">
            <w:pPr>
              <w:spacing w:line="360" w:lineRule="auto"/>
              <w:rPr>
                <w:rFonts w:ascii="宋体" w:hAnsi="宋体" w:cs="宋体"/>
                <w:sz w:val="24"/>
              </w:rPr>
            </w:pPr>
          </w:p>
        </w:tc>
        <w:tc>
          <w:tcPr>
            <w:tcW w:w="3336" w:type="dxa"/>
            <w:noWrap/>
          </w:tcPr>
          <w:p w14:paraId="1D1C0094">
            <w:pPr>
              <w:spacing w:line="360" w:lineRule="auto"/>
              <w:rPr>
                <w:rFonts w:ascii="宋体" w:hAnsi="宋体" w:cs="宋体"/>
                <w:sz w:val="24"/>
              </w:rPr>
            </w:pPr>
          </w:p>
        </w:tc>
        <w:tc>
          <w:tcPr>
            <w:tcW w:w="2856" w:type="dxa"/>
            <w:noWrap/>
          </w:tcPr>
          <w:p w14:paraId="2B3EF8B6">
            <w:pPr>
              <w:spacing w:line="360" w:lineRule="auto"/>
              <w:rPr>
                <w:rFonts w:ascii="宋体" w:hAnsi="宋体" w:cs="宋体"/>
                <w:sz w:val="24"/>
              </w:rPr>
            </w:pPr>
          </w:p>
        </w:tc>
        <w:tc>
          <w:tcPr>
            <w:tcW w:w="697" w:type="dxa"/>
            <w:noWrap/>
          </w:tcPr>
          <w:p w14:paraId="5D8D80D8">
            <w:pPr>
              <w:spacing w:line="360" w:lineRule="auto"/>
              <w:rPr>
                <w:rFonts w:ascii="宋体" w:hAnsi="宋体" w:cs="宋体"/>
                <w:sz w:val="24"/>
              </w:rPr>
            </w:pPr>
          </w:p>
        </w:tc>
        <w:tc>
          <w:tcPr>
            <w:tcW w:w="937" w:type="dxa"/>
            <w:noWrap/>
          </w:tcPr>
          <w:p w14:paraId="79FE8EC5">
            <w:pPr>
              <w:spacing w:line="360" w:lineRule="auto"/>
              <w:rPr>
                <w:rFonts w:ascii="宋体" w:hAnsi="宋体" w:cs="宋体"/>
                <w:sz w:val="24"/>
              </w:rPr>
            </w:pPr>
          </w:p>
        </w:tc>
      </w:tr>
    </w:tbl>
    <w:p w14:paraId="34FEBCDA">
      <w:pPr>
        <w:pStyle w:val="100"/>
        <w:spacing w:line="360" w:lineRule="auto"/>
        <w:jc w:val="both"/>
        <w:rPr>
          <w:rFonts w:hint="default" w:ascii="宋体" w:hAnsi="宋体" w:cs="宋体"/>
          <w:sz w:val="24"/>
          <w:szCs w:val="24"/>
        </w:rPr>
      </w:pPr>
      <w:r>
        <w:rPr>
          <w:rFonts w:ascii="宋体" w:hAnsi="宋体" w:cs="宋体"/>
          <w:sz w:val="24"/>
          <w:szCs w:val="24"/>
        </w:rPr>
        <w:t>※注意：</w:t>
      </w:r>
    </w:p>
    <w:p w14:paraId="0F2B0091">
      <w:pPr>
        <w:pStyle w:val="100"/>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6B6B937B">
      <w:pPr>
        <w:pStyle w:val="100"/>
        <w:spacing w:line="360" w:lineRule="auto"/>
        <w:ind w:firstLine="480"/>
        <w:jc w:val="both"/>
        <w:rPr>
          <w:rFonts w:hint="default" w:ascii="宋体" w:hAnsi="宋体" w:cs="宋体"/>
          <w:sz w:val="24"/>
          <w:szCs w:val="24"/>
        </w:rPr>
      </w:pPr>
      <w:r>
        <w:rPr>
          <w:rFonts w:ascii="宋体" w:hAnsi="宋体" w:cs="宋体"/>
          <w:sz w:val="24"/>
          <w:szCs w:val="24"/>
        </w:rPr>
        <w:t>1.1“采购包”、“品目号”、“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18C5292F">
      <w:pPr>
        <w:pStyle w:val="100"/>
        <w:spacing w:line="360" w:lineRule="auto"/>
        <w:ind w:firstLine="480"/>
        <w:jc w:val="both"/>
        <w:rPr>
          <w:rFonts w:hint="default" w:ascii="宋体" w:hAnsi="宋体" w:cs="宋体"/>
          <w:sz w:val="24"/>
          <w:szCs w:val="24"/>
        </w:rPr>
      </w:pPr>
      <w:r>
        <w:rPr>
          <w:rFonts w:ascii="宋体" w:hAnsi="宋体" w:cs="宋体"/>
          <w:b/>
          <w:bCs/>
          <w:sz w:val="24"/>
          <w:szCs w:val="24"/>
        </w:rPr>
        <w:t>1.2货物</w:t>
      </w:r>
      <w:r>
        <w:rPr>
          <w:rFonts w:ascii="宋体" w:hAnsi="宋体" w:cs="宋体"/>
          <w:b/>
          <w:bCs/>
          <w:sz w:val="24"/>
          <w:szCs w:val="24"/>
          <w:lang w:eastAsia="zh-CN"/>
        </w:rPr>
        <w:t>类项目</w:t>
      </w:r>
      <w:r>
        <w:rPr>
          <w:rFonts w:ascii="宋体" w:hAnsi="宋体" w:cs="宋体"/>
          <w:sz w:val="24"/>
          <w:szCs w:val="24"/>
        </w:rPr>
        <w:t>：“规格”项下应填写货物制造厂商赋予的品牌（属于节能、环保清单产品的货物，填写的品牌名称应与清单载明的品牌名称保持一致）及具体型号。“来源地”应填写货物的原产地。</w:t>
      </w:r>
    </w:p>
    <w:p w14:paraId="2442D4B0">
      <w:pPr>
        <w:pStyle w:val="100"/>
        <w:spacing w:line="360" w:lineRule="auto"/>
        <w:ind w:firstLine="480"/>
        <w:jc w:val="both"/>
        <w:rPr>
          <w:rFonts w:hint="default" w:ascii="宋体" w:hAnsi="宋体" w:cs="宋体"/>
          <w:sz w:val="24"/>
          <w:szCs w:val="24"/>
        </w:rPr>
      </w:pPr>
      <w:r>
        <w:rPr>
          <w:rFonts w:ascii="宋体" w:hAnsi="宋体" w:cs="宋体"/>
          <w:sz w:val="24"/>
          <w:szCs w:val="24"/>
        </w:rPr>
        <w:t>1.3服务</w:t>
      </w:r>
      <w:r>
        <w:rPr>
          <w:rFonts w:ascii="宋体" w:hAnsi="宋体" w:cs="宋体"/>
          <w:sz w:val="24"/>
          <w:szCs w:val="24"/>
          <w:lang w:eastAsia="zh-CN"/>
        </w:rPr>
        <w:t>类项目</w:t>
      </w:r>
      <w:r>
        <w:rPr>
          <w:rFonts w:ascii="宋体" w:hAnsi="宋体" w:cs="宋体"/>
          <w:sz w:val="24"/>
          <w:szCs w:val="24"/>
        </w:rPr>
        <w:t>：“规格”项下应填写服务提供者提供的服务标准及品牌（若有）。“来源地”应填写服务提供者的所在地。</w:t>
      </w:r>
    </w:p>
    <w:p w14:paraId="2BB3BAED">
      <w:pPr>
        <w:pStyle w:val="100"/>
        <w:spacing w:line="360" w:lineRule="auto"/>
        <w:ind w:firstLine="480"/>
        <w:jc w:val="both"/>
        <w:rPr>
          <w:rFonts w:hint="default"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453BFBE0">
      <w:pPr>
        <w:pStyle w:val="100"/>
        <w:spacing w:line="360" w:lineRule="auto"/>
        <w:ind w:firstLine="480"/>
        <w:jc w:val="right"/>
        <w:rPr>
          <w:rFonts w:hint="default" w:ascii="宋体" w:hAnsi="宋体" w:cs="宋体"/>
          <w:sz w:val="24"/>
          <w:szCs w:val="24"/>
        </w:rPr>
      </w:pPr>
    </w:p>
    <w:p w14:paraId="5882C6BD">
      <w:pPr>
        <w:pStyle w:val="10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EFDE137">
      <w:pPr>
        <w:pStyle w:val="100"/>
        <w:spacing w:line="360" w:lineRule="auto"/>
        <w:ind w:firstLine="480"/>
        <w:jc w:val="right"/>
        <w:rPr>
          <w:rFonts w:hint="default" w:ascii="宋体" w:hAnsi="宋体" w:cs="宋体"/>
          <w:sz w:val="24"/>
        </w:rPr>
      </w:pPr>
      <w:r>
        <w:rPr>
          <w:rFonts w:ascii="宋体" w:hAnsi="宋体" w:cs="宋体"/>
          <w:sz w:val="24"/>
          <w:szCs w:val="24"/>
        </w:rPr>
        <w:t>日期：</w:t>
      </w:r>
      <w:r>
        <w:rPr>
          <w:rFonts w:ascii="宋体" w:hAnsi="宋体" w:cs="宋体"/>
          <w:sz w:val="24"/>
          <w:szCs w:val="24"/>
          <w:u w:val="single"/>
        </w:rPr>
        <w:t>　　年　　月　　日</w:t>
      </w:r>
    </w:p>
    <w:p w14:paraId="156C6A7B">
      <w:pPr>
        <w:pStyle w:val="13"/>
        <w:rPr>
          <w:rFonts w:ascii="宋体" w:hAnsi="宋体" w:cs="宋体"/>
          <w:sz w:val="24"/>
        </w:rPr>
      </w:pPr>
    </w:p>
    <w:p w14:paraId="5FFB11BE">
      <w:pPr>
        <w:pStyle w:val="13"/>
        <w:rPr>
          <w:rFonts w:ascii="宋体" w:hAnsi="宋体" w:cs="宋体"/>
          <w:sz w:val="24"/>
        </w:rPr>
      </w:pPr>
    </w:p>
    <w:p w14:paraId="0F78CDAB">
      <w:pPr>
        <w:pStyle w:val="13"/>
        <w:rPr>
          <w:rFonts w:ascii="宋体" w:hAnsi="宋体" w:cs="宋体"/>
          <w:sz w:val="24"/>
        </w:rPr>
      </w:pPr>
    </w:p>
    <w:p w14:paraId="0F1EEE9B">
      <w:pPr>
        <w:pStyle w:val="13"/>
        <w:rPr>
          <w:rFonts w:ascii="宋体" w:hAnsi="宋体" w:cs="宋体"/>
          <w:sz w:val="24"/>
        </w:rPr>
      </w:pPr>
    </w:p>
    <w:p w14:paraId="5274EA8E">
      <w:pPr>
        <w:pStyle w:val="13"/>
        <w:rPr>
          <w:rFonts w:ascii="宋体" w:hAnsi="宋体" w:cs="宋体"/>
          <w:sz w:val="24"/>
        </w:rPr>
      </w:pPr>
    </w:p>
    <w:p w14:paraId="6D61EDBA">
      <w:pPr>
        <w:pStyle w:val="13"/>
        <w:rPr>
          <w:rFonts w:ascii="宋体" w:hAnsi="宋体" w:cs="宋体"/>
          <w:sz w:val="24"/>
        </w:rPr>
      </w:pPr>
    </w:p>
    <w:p w14:paraId="14ABE82E">
      <w:pPr>
        <w:pStyle w:val="13"/>
        <w:rPr>
          <w:rFonts w:ascii="宋体" w:hAnsi="宋体" w:cs="宋体"/>
          <w:sz w:val="24"/>
        </w:rPr>
      </w:pPr>
    </w:p>
    <w:p w14:paraId="4A9ED16E">
      <w:pPr>
        <w:pStyle w:val="13"/>
        <w:rPr>
          <w:rFonts w:ascii="宋体" w:hAnsi="宋体" w:cs="宋体"/>
          <w:sz w:val="24"/>
        </w:rPr>
      </w:pPr>
    </w:p>
    <w:p w14:paraId="230831B3">
      <w:pPr>
        <w:rPr>
          <w:rFonts w:ascii="宋体" w:hAnsi="宋体" w:cs="宋体"/>
          <w:sz w:val="24"/>
        </w:rPr>
      </w:pPr>
      <w:r>
        <w:rPr>
          <w:rFonts w:ascii="宋体" w:hAnsi="宋体" w:cs="宋体"/>
          <w:sz w:val="24"/>
        </w:rPr>
        <w:br w:type="page"/>
      </w:r>
    </w:p>
    <w:p w14:paraId="7E560C05">
      <w:pPr>
        <w:pStyle w:val="13"/>
        <w:rPr>
          <w:rFonts w:ascii="宋体" w:hAnsi="宋体" w:cs="宋体"/>
          <w:sz w:val="24"/>
        </w:rPr>
      </w:pPr>
    </w:p>
    <w:p w14:paraId="65C1BC96">
      <w:pPr>
        <w:pStyle w:val="13"/>
        <w:numPr>
          <w:ilvl w:val="0"/>
          <w:numId w:val="4"/>
        </w:numPr>
        <w:jc w:val="center"/>
        <w:rPr>
          <w:rFonts w:ascii="宋体" w:hAnsi="宋体" w:cs="宋体"/>
          <w:b/>
          <w:bCs/>
          <w:sz w:val="24"/>
        </w:rPr>
      </w:pPr>
      <w:r>
        <w:rPr>
          <w:rFonts w:hint="eastAsia" w:ascii="宋体" w:hAnsi="宋体" w:cs="宋体"/>
          <w:b/>
          <w:bCs/>
          <w:sz w:val="24"/>
        </w:rPr>
        <w:t>网上竞价内容及要求偏离表</w:t>
      </w:r>
    </w:p>
    <w:p w14:paraId="5D6D5C4E">
      <w:pPr>
        <w:pStyle w:val="13"/>
        <w:rPr>
          <w:rFonts w:ascii="宋体" w:hAnsi="宋体" w:cs="宋体"/>
          <w:b/>
          <w:bCs/>
          <w:sz w:val="28"/>
          <w:szCs w:val="28"/>
        </w:rPr>
      </w:pPr>
    </w:p>
    <w:p w14:paraId="7BC09DFC">
      <w:pPr>
        <w:pStyle w:val="16"/>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1"/>
        <w:tblW w:w="9998" w:type="dxa"/>
        <w:tblInd w:w="0" w:type="dxa"/>
        <w:tblLayout w:type="fixed"/>
        <w:tblCellMar>
          <w:top w:w="0" w:type="dxa"/>
          <w:left w:w="0" w:type="dxa"/>
          <w:bottom w:w="0" w:type="dxa"/>
          <w:right w:w="0" w:type="dxa"/>
        </w:tblCellMar>
      </w:tblPr>
      <w:tblGrid>
        <w:gridCol w:w="576"/>
        <w:gridCol w:w="4711"/>
        <w:gridCol w:w="3132"/>
        <w:gridCol w:w="1579"/>
      </w:tblGrid>
      <w:tr w14:paraId="1AEC37EC">
        <w:tblPrEx>
          <w:tblCellMar>
            <w:top w:w="0" w:type="dxa"/>
            <w:left w:w="0" w:type="dxa"/>
            <w:bottom w:w="0" w:type="dxa"/>
            <w:right w:w="0" w:type="dxa"/>
          </w:tblCellMar>
        </w:tblPrEx>
        <w:tc>
          <w:tcPr>
            <w:tcW w:w="576"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BBE2287">
            <w:pPr>
              <w:pStyle w:val="16"/>
              <w:wordWrap w:val="0"/>
              <w:spacing w:before="0" w:beforeAutospacing="0" w:after="0" w:afterAutospacing="0" w:line="360" w:lineRule="auto"/>
              <w:jc w:val="center"/>
            </w:pPr>
            <w:r>
              <w:rPr>
                <w:rFonts w:hint="eastAsia"/>
              </w:rPr>
              <w:t>合同包</w:t>
            </w:r>
          </w:p>
        </w:tc>
        <w:tc>
          <w:tcPr>
            <w:tcW w:w="4711"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1AA3F50D">
            <w:pPr>
              <w:pStyle w:val="16"/>
              <w:wordWrap w:val="0"/>
              <w:spacing w:before="0" w:beforeAutospacing="0" w:after="0" w:afterAutospacing="0" w:line="360" w:lineRule="auto"/>
              <w:jc w:val="center"/>
            </w:pPr>
            <w:r>
              <w:rPr>
                <w:rFonts w:hint="eastAsia"/>
              </w:rPr>
              <w:t>网上竞价内容及要求</w:t>
            </w:r>
          </w:p>
        </w:tc>
        <w:tc>
          <w:tcPr>
            <w:tcW w:w="3132"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0519357C">
            <w:pPr>
              <w:pStyle w:val="16"/>
              <w:wordWrap w:val="0"/>
              <w:spacing w:before="0" w:beforeAutospacing="0" w:after="0" w:afterAutospacing="0" w:line="360" w:lineRule="auto"/>
              <w:jc w:val="center"/>
            </w:pPr>
            <w:r>
              <w:rPr>
                <w:rFonts w:hint="eastAsia"/>
              </w:rPr>
              <w:t>响应文件响应承诺</w:t>
            </w:r>
          </w:p>
        </w:tc>
        <w:tc>
          <w:tcPr>
            <w:tcW w:w="157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49A2B1CF">
            <w:pPr>
              <w:pStyle w:val="16"/>
              <w:wordWrap w:val="0"/>
              <w:spacing w:before="0" w:beforeAutospacing="0" w:after="0" w:afterAutospacing="0" w:line="360" w:lineRule="auto"/>
              <w:jc w:val="center"/>
            </w:pPr>
            <w:r>
              <w:rPr>
                <w:rFonts w:hint="eastAsia"/>
              </w:rPr>
              <w:t>是否偏离及说明</w:t>
            </w:r>
          </w:p>
        </w:tc>
      </w:tr>
      <w:tr w14:paraId="75A4EA28">
        <w:tblPrEx>
          <w:tblCellMar>
            <w:top w:w="0" w:type="dxa"/>
            <w:left w:w="0" w:type="dxa"/>
            <w:bottom w:w="0" w:type="dxa"/>
            <w:right w:w="0" w:type="dxa"/>
          </w:tblCellMar>
        </w:tblPrEx>
        <w:tc>
          <w:tcPr>
            <w:tcW w:w="576" w:type="dxa"/>
            <w:vMerge w:val="restart"/>
            <w:tcBorders>
              <w:top w:val="single" w:color="000000" w:sz="6" w:space="0"/>
              <w:left w:val="single" w:color="000000" w:sz="6" w:space="0"/>
              <w:right w:val="single" w:color="000000" w:sz="6" w:space="0"/>
            </w:tcBorders>
            <w:noWrap/>
            <w:tcMar>
              <w:left w:w="120" w:type="dxa"/>
              <w:right w:w="120" w:type="dxa"/>
            </w:tcMar>
            <w:vAlign w:val="center"/>
          </w:tcPr>
          <w:p w14:paraId="72B8A1E2">
            <w:pPr>
              <w:jc w:val="center"/>
              <w:rPr>
                <w:rFonts w:ascii="宋体" w:hAnsi="宋体" w:cs="宋体"/>
                <w:sz w:val="24"/>
              </w:rPr>
            </w:pPr>
            <w:r>
              <w:rPr>
                <w:rFonts w:hint="eastAsia" w:ascii="宋体" w:hAnsi="宋体" w:cs="宋体"/>
                <w:sz w:val="24"/>
              </w:rPr>
              <w:t>1</w:t>
            </w:r>
          </w:p>
        </w:tc>
        <w:tc>
          <w:tcPr>
            <w:tcW w:w="4711"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684ED00F">
            <w:pPr>
              <w:spacing w:line="400" w:lineRule="exact"/>
              <w:ind w:firstLine="480" w:firstLineChars="200"/>
              <w:rPr>
                <w:rFonts w:ascii="宋体" w:hAnsi="宋体"/>
                <w:b/>
                <w:sz w:val="24"/>
              </w:rPr>
            </w:pPr>
            <w:r>
              <w:rPr>
                <w:rFonts w:hint="eastAsia" w:ascii="宋体" w:hAnsi="宋体"/>
                <w:b/>
                <w:sz w:val="24"/>
              </w:rPr>
              <w:t>一、</w:t>
            </w:r>
            <w:r>
              <w:rPr>
                <w:rFonts w:ascii="宋体" w:hAnsi="宋体"/>
                <w:b/>
                <w:sz w:val="24"/>
              </w:rPr>
              <w:t>项目</w:t>
            </w:r>
            <w:r>
              <w:rPr>
                <w:rFonts w:hint="eastAsia" w:ascii="宋体" w:hAnsi="宋体"/>
                <w:b/>
                <w:sz w:val="24"/>
              </w:rPr>
              <w:t>概况：</w:t>
            </w:r>
          </w:p>
          <w:p w14:paraId="03E8F494">
            <w:pPr>
              <w:spacing w:line="500" w:lineRule="exact"/>
              <w:ind w:firstLine="720" w:firstLineChars="300"/>
              <w:rPr>
                <w:rFonts w:ascii="宋体" w:hAnsi="宋体"/>
                <w:sz w:val="24"/>
              </w:rPr>
            </w:pPr>
            <w:r>
              <w:rPr>
                <w:rFonts w:hint="eastAsia" w:ascii="宋体" w:hAnsi="宋体"/>
                <w:sz w:val="24"/>
              </w:rPr>
              <w:t>本项目为福建省仓山监狱和福建宏达机械有限公司联合采购，项目总采购预算金额8.88万元（福建省仓山监狱行政资金预算5.61万元，福建宏达机械有限公司自有资金3.27万元，项目实际金额8.88万元。福建宏达机械有限公司采购需求内容及服务要求与本次招标一致，供货期1年）采购结果出来之后，福建省仓山监狱和福建宏达机械有限公司与成交供应商共享采购结果，分别签订合同，分别据实结算（本项目报价只作为承诺蛋糕券兑换金额，不作为实际结算的合同金额，合同金额为预算金额人民币8.88万元，按实际采购量结算，合同期内，若合同价款达到预算金额人民币8.88万元，则合同自动终止。）</w:t>
            </w:r>
          </w:p>
          <w:p w14:paraId="4A6F6BF6">
            <w:pPr>
              <w:pStyle w:val="16"/>
              <w:wordWrap w:val="0"/>
              <w:spacing w:before="0" w:beforeAutospacing="0" w:after="0" w:afterAutospacing="0"/>
              <w:jc w:val="center"/>
            </w:pPr>
          </w:p>
        </w:tc>
        <w:tc>
          <w:tcPr>
            <w:tcW w:w="3132"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A02E239">
            <w:pPr>
              <w:pStyle w:val="16"/>
              <w:wordWrap w:val="0"/>
              <w:spacing w:before="0" w:beforeAutospacing="0" w:after="0" w:afterAutospacing="0" w:line="480" w:lineRule="atLeast"/>
              <w:jc w:val="center"/>
            </w:pPr>
          </w:p>
        </w:tc>
        <w:tc>
          <w:tcPr>
            <w:tcW w:w="157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08B8FE34">
            <w:pPr>
              <w:pStyle w:val="16"/>
              <w:wordWrap w:val="0"/>
              <w:spacing w:before="0" w:beforeAutospacing="0" w:after="0" w:afterAutospacing="0" w:line="480" w:lineRule="atLeast"/>
              <w:jc w:val="center"/>
            </w:pPr>
          </w:p>
        </w:tc>
      </w:tr>
      <w:tr w14:paraId="7D8728A0">
        <w:tblPrEx>
          <w:tblCellMar>
            <w:top w:w="0" w:type="dxa"/>
            <w:left w:w="0" w:type="dxa"/>
            <w:bottom w:w="0" w:type="dxa"/>
            <w:right w:w="0" w:type="dxa"/>
          </w:tblCellMar>
        </w:tblPrEx>
        <w:tc>
          <w:tcPr>
            <w:tcW w:w="576" w:type="dxa"/>
            <w:vMerge w:val="continue"/>
            <w:tcBorders>
              <w:left w:val="single" w:color="000000" w:sz="6" w:space="0"/>
              <w:right w:val="single" w:color="000000" w:sz="6" w:space="0"/>
            </w:tcBorders>
            <w:noWrap/>
            <w:tcMar>
              <w:left w:w="120" w:type="dxa"/>
              <w:right w:w="120" w:type="dxa"/>
            </w:tcMar>
            <w:vAlign w:val="center"/>
          </w:tcPr>
          <w:p w14:paraId="24CC0A0A">
            <w:pPr>
              <w:jc w:val="center"/>
              <w:rPr>
                <w:rFonts w:ascii="宋体" w:hAnsi="宋体" w:cs="宋体"/>
                <w:sz w:val="24"/>
              </w:rPr>
            </w:pPr>
          </w:p>
        </w:tc>
        <w:tc>
          <w:tcPr>
            <w:tcW w:w="4711"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5B37CBF3">
            <w:pPr>
              <w:widowControl w:val="0"/>
              <w:spacing w:line="420" w:lineRule="exact"/>
              <w:ind w:firstLine="480" w:firstLineChars="200"/>
              <w:textAlignment w:val="auto"/>
              <w:rPr>
                <w:rFonts w:ascii="宋体" w:hAnsi="宋体" w:cs="Times New Roman"/>
                <w:b/>
                <w:sz w:val="24"/>
              </w:rPr>
            </w:pPr>
            <w:r>
              <w:rPr>
                <w:rFonts w:hint="eastAsia" w:ascii="宋体" w:hAnsi="宋体"/>
                <w:b/>
                <w:sz w:val="24"/>
              </w:rPr>
              <w:t>二、</w:t>
            </w:r>
            <w:r>
              <w:rPr>
                <w:rFonts w:hint="eastAsia" w:ascii="宋体" w:hAnsi="宋体" w:cs="Times New Roman"/>
                <w:b/>
                <w:sz w:val="24"/>
              </w:rPr>
              <w:t>采购内容及要求：</w:t>
            </w:r>
          </w:p>
          <w:tbl>
            <w:tblPr>
              <w:tblStyle w:val="22"/>
              <w:tblW w:w="4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5"/>
              <w:gridCol w:w="644"/>
              <w:gridCol w:w="805"/>
              <w:gridCol w:w="673"/>
              <w:gridCol w:w="922"/>
            </w:tblGrid>
            <w:tr w14:paraId="34A7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66F1CD7B">
                  <w:pPr>
                    <w:spacing w:line="560" w:lineRule="exact"/>
                    <w:rPr>
                      <w:rFonts w:ascii="宋体" w:hAnsi="宋体" w:cs="宋体"/>
                      <w:b/>
                      <w:sz w:val="24"/>
                    </w:rPr>
                  </w:pPr>
                  <w:r>
                    <w:rPr>
                      <w:rFonts w:hint="eastAsia" w:ascii="宋体" w:hAnsi="宋体" w:cs="宋体"/>
                      <w:b/>
                      <w:sz w:val="24"/>
                    </w:rPr>
                    <w:t>序号</w:t>
                  </w:r>
                </w:p>
              </w:tc>
              <w:tc>
                <w:tcPr>
                  <w:tcW w:w="775" w:type="dxa"/>
                </w:tcPr>
                <w:p w14:paraId="36A78A29">
                  <w:pPr>
                    <w:spacing w:line="560" w:lineRule="exact"/>
                    <w:rPr>
                      <w:rFonts w:ascii="宋体" w:hAnsi="宋体" w:cs="宋体"/>
                      <w:b/>
                      <w:sz w:val="24"/>
                    </w:rPr>
                  </w:pPr>
                  <w:r>
                    <w:rPr>
                      <w:rFonts w:hint="eastAsia" w:ascii="宋体" w:hAnsi="宋体" w:cs="宋体"/>
                      <w:b/>
                      <w:sz w:val="24"/>
                    </w:rPr>
                    <w:t>货物名称</w:t>
                  </w:r>
                </w:p>
              </w:tc>
              <w:tc>
                <w:tcPr>
                  <w:tcW w:w="644" w:type="dxa"/>
                </w:tcPr>
                <w:p w14:paraId="121914A7">
                  <w:pPr>
                    <w:spacing w:line="560" w:lineRule="exact"/>
                    <w:rPr>
                      <w:rFonts w:ascii="宋体" w:hAnsi="宋体" w:cs="宋体"/>
                      <w:b/>
                      <w:sz w:val="24"/>
                    </w:rPr>
                  </w:pPr>
                  <w:r>
                    <w:rPr>
                      <w:rFonts w:hint="eastAsia" w:ascii="宋体" w:hAnsi="宋体" w:cs="宋体"/>
                      <w:b/>
                      <w:sz w:val="24"/>
                    </w:rPr>
                    <w:t>参数</w:t>
                  </w:r>
                </w:p>
              </w:tc>
              <w:tc>
                <w:tcPr>
                  <w:tcW w:w="805" w:type="dxa"/>
                </w:tcPr>
                <w:p w14:paraId="383CEFA2">
                  <w:pPr>
                    <w:spacing w:line="560" w:lineRule="exact"/>
                    <w:rPr>
                      <w:rFonts w:ascii="宋体" w:hAnsi="宋体" w:cs="宋体"/>
                      <w:b/>
                      <w:sz w:val="24"/>
                    </w:rPr>
                  </w:pPr>
                  <w:r>
                    <w:rPr>
                      <w:rFonts w:hint="eastAsia" w:ascii="宋体" w:hAnsi="宋体" w:cs="宋体"/>
                      <w:b/>
                      <w:sz w:val="24"/>
                    </w:rPr>
                    <w:t>参考品牌</w:t>
                  </w:r>
                </w:p>
              </w:tc>
              <w:tc>
                <w:tcPr>
                  <w:tcW w:w="673" w:type="dxa"/>
                </w:tcPr>
                <w:p w14:paraId="697A427C">
                  <w:pPr>
                    <w:spacing w:line="560" w:lineRule="exact"/>
                    <w:rPr>
                      <w:rFonts w:ascii="宋体" w:hAnsi="宋体" w:cs="宋体"/>
                      <w:b/>
                      <w:sz w:val="24"/>
                    </w:rPr>
                  </w:pPr>
                  <w:r>
                    <w:rPr>
                      <w:rFonts w:hint="eastAsia" w:ascii="宋体" w:hAnsi="宋体" w:cs="宋体"/>
                      <w:b/>
                      <w:sz w:val="24"/>
                    </w:rPr>
                    <w:t>数量</w:t>
                  </w:r>
                </w:p>
              </w:tc>
              <w:tc>
                <w:tcPr>
                  <w:tcW w:w="922" w:type="dxa"/>
                </w:tcPr>
                <w:p w14:paraId="08C68C90">
                  <w:pPr>
                    <w:spacing w:line="560" w:lineRule="exact"/>
                    <w:rPr>
                      <w:rFonts w:ascii="宋体" w:hAnsi="宋体" w:cs="宋体"/>
                      <w:b/>
                      <w:sz w:val="24"/>
                    </w:rPr>
                  </w:pPr>
                  <w:r>
                    <w:rPr>
                      <w:rFonts w:hint="eastAsia" w:ascii="宋体" w:hAnsi="宋体" w:cs="宋体"/>
                      <w:b/>
                      <w:sz w:val="24"/>
                    </w:rPr>
                    <w:t>预算单价（元）</w:t>
                  </w:r>
                </w:p>
              </w:tc>
            </w:tr>
            <w:tr w14:paraId="5F0F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C6576D5">
                  <w:pPr>
                    <w:spacing w:line="560" w:lineRule="exact"/>
                    <w:rPr>
                      <w:rFonts w:ascii="宋体" w:hAnsi="宋体" w:cs="宋体"/>
                      <w:b/>
                      <w:sz w:val="24"/>
                    </w:rPr>
                  </w:pPr>
                  <w:r>
                    <w:rPr>
                      <w:rFonts w:hint="eastAsia" w:ascii="宋体" w:hAnsi="宋体" w:cs="宋体"/>
                      <w:b/>
                      <w:sz w:val="24"/>
                    </w:rPr>
                    <w:t>1-1</w:t>
                  </w:r>
                </w:p>
              </w:tc>
              <w:tc>
                <w:tcPr>
                  <w:tcW w:w="775" w:type="dxa"/>
                </w:tcPr>
                <w:p w14:paraId="74A5387C">
                  <w:pPr>
                    <w:spacing w:line="560" w:lineRule="exact"/>
                    <w:rPr>
                      <w:rFonts w:ascii="宋体" w:hAnsi="宋体" w:cs="宋体"/>
                      <w:b/>
                      <w:sz w:val="24"/>
                    </w:rPr>
                  </w:pPr>
                  <w:r>
                    <w:rPr>
                      <w:rFonts w:hint="eastAsia" w:ascii="宋体" w:hAnsi="宋体" w:cs="宋体"/>
                      <w:b/>
                      <w:sz w:val="24"/>
                    </w:rPr>
                    <w:t>生日蛋糕券（离退休民警）</w:t>
                  </w:r>
                </w:p>
              </w:tc>
              <w:tc>
                <w:tcPr>
                  <w:tcW w:w="644" w:type="dxa"/>
                </w:tcPr>
                <w:p w14:paraId="03A310B3">
                  <w:pPr>
                    <w:spacing w:line="560" w:lineRule="exact"/>
                    <w:rPr>
                      <w:rFonts w:ascii="宋体" w:hAnsi="宋体" w:cs="宋体"/>
                      <w:b/>
                      <w:sz w:val="24"/>
                    </w:rPr>
                  </w:pPr>
                  <w:r>
                    <w:rPr>
                      <w:rFonts w:hint="eastAsia" w:ascii="宋体" w:hAnsi="宋体" w:cs="宋体"/>
                      <w:b/>
                      <w:sz w:val="24"/>
                    </w:rPr>
                    <w:t>所属门店具有独立的烘焙功能</w:t>
                  </w:r>
                </w:p>
              </w:tc>
              <w:tc>
                <w:tcPr>
                  <w:tcW w:w="805" w:type="dxa"/>
                </w:tcPr>
                <w:p w14:paraId="79E1462B">
                  <w:pPr>
                    <w:spacing w:line="560" w:lineRule="exact"/>
                    <w:rPr>
                      <w:rFonts w:ascii="宋体" w:hAnsi="宋体" w:cs="宋体"/>
                      <w:b/>
                      <w:sz w:val="24"/>
                    </w:rPr>
                  </w:pPr>
                  <w:r>
                    <w:rPr>
                      <w:rFonts w:hint="eastAsia" w:ascii="宋体" w:hAnsi="宋体" w:cs="宋体"/>
                      <w:b/>
                      <w:sz w:val="24"/>
                    </w:rPr>
                    <w:t>华丰贺氏</w:t>
                  </w:r>
                </w:p>
                <w:p w14:paraId="36A20F7D">
                  <w:pPr>
                    <w:spacing w:line="560" w:lineRule="exact"/>
                    <w:rPr>
                      <w:rFonts w:ascii="宋体" w:hAnsi="宋体" w:cs="宋体"/>
                      <w:b/>
                      <w:sz w:val="24"/>
                    </w:rPr>
                  </w:pPr>
                  <w:r>
                    <w:rPr>
                      <w:rFonts w:hint="eastAsia" w:ascii="宋体" w:hAnsi="宋体" w:cs="宋体"/>
                      <w:b/>
                      <w:sz w:val="24"/>
                    </w:rPr>
                    <w:t>可斯贝莉</w:t>
                  </w:r>
                </w:p>
                <w:p w14:paraId="5B959D2F">
                  <w:pPr>
                    <w:spacing w:line="560" w:lineRule="exact"/>
                    <w:rPr>
                      <w:rFonts w:ascii="宋体" w:hAnsi="宋体" w:cs="宋体"/>
                      <w:b/>
                      <w:sz w:val="24"/>
                    </w:rPr>
                  </w:pPr>
                  <w:r>
                    <w:rPr>
                      <w:rFonts w:hint="eastAsia" w:ascii="宋体" w:hAnsi="宋体" w:cs="宋体"/>
                      <w:b/>
                      <w:sz w:val="24"/>
                    </w:rPr>
                    <w:t>金誉</w:t>
                  </w:r>
                </w:p>
              </w:tc>
              <w:tc>
                <w:tcPr>
                  <w:tcW w:w="673" w:type="dxa"/>
                </w:tcPr>
                <w:p w14:paraId="58B5715B">
                  <w:pPr>
                    <w:spacing w:line="560" w:lineRule="exact"/>
                    <w:rPr>
                      <w:rFonts w:ascii="宋体" w:hAnsi="宋体" w:cs="宋体"/>
                      <w:b/>
                      <w:sz w:val="24"/>
                    </w:rPr>
                  </w:pPr>
                  <w:r>
                    <w:rPr>
                      <w:rFonts w:hint="eastAsia" w:ascii="宋体" w:hAnsi="宋体" w:cs="宋体"/>
                      <w:b/>
                      <w:sz w:val="24"/>
                    </w:rPr>
                    <w:t>187</w:t>
                  </w:r>
                </w:p>
              </w:tc>
              <w:tc>
                <w:tcPr>
                  <w:tcW w:w="922" w:type="dxa"/>
                </w:tcPr>
                <w:p w14:paraId="7FF19E44">
                  <w:pPr>
                    <w:spacing w:line="560" w:lineRule="exact"/>
                    <w:rPr>
                      <w:rFonts w:ascii="宋体" w:hAnsi="宋体" w:cs="宋体"/>
                      <w:b/>
                      <w:sz w:val="24"/>
                    </w:rPr>
                  </w:pPr>
                  <w:r>
                    <w:rPr>
                      <w:rFonts w:hint="eastAsia" w:ascii="宋体" w:hAnsi="宋体" w:cs="宋体"/>
                      <w:b/>
                      <w:sz w:val="24"/>
                    </w:rPr>
                    <w:t>300</w:t>
                  </w:r>
                </w:p>
              </w:tc>
            </w:tr>
            <w:tr w14:paraId="59EE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dxa"/>
                </w:tcPr>
                <w:p w14:paraId="378E5A8B">
                  <w:pPr>
                    <w:spacing w:line="560" w:lineRule="exact"/>
                    <w:rPr>
                      <w:rFonts w:ascii="宋体" w:hAnsi="宋体" w:cs="宋体"/>
                      <w:b/>
                      <w:sz w:val="24"/>
                    </w:rPr>
                  </w:pPr>
                  <w:r>
                    <w:rPr>
                      <w:rFonts w:hint="eastAsia" w:ascii="宋体" w:hAnsi="宋体" w:cs="宋体"/>
                      <w:b/>
                      <w:sz w:val="24"/>
                    </w:rPr>
                    <w:t>1-2</w:t>
                  </w:r>
                </w:p>
              </w:tc>
              <w:tc>
                <w:tcPr>
                  <w:tcW w:w="775" w:type="dxa"/>
                </w:tcPr>
                <w:p w14:paraId="19D001C6">
                  <w:pPr>
                    <w:spacing w:line="560" w:lineRule="exact"/>
                    <w:rPr>
                      <w:rFonts w:ascii="宋体" w:hAnsi="宋体" w:cs="宋体"/>
                      <w:b/>
                      <w:sz w:val="24"/>
                    </w:rPr>
                  </w:pPr>
                  <w:r>
                    <w:rPr>
                      <w:rFonts w:hint="eastAsia" w:ascii="宋体" w:hAnsi="宋体" w:cs="宋体"/>
                      <w:b/>
                      <w:sz w:val="24"/>
                    </w:rPr>
                    <w:t>生日蛋糕券（退休职工）</w:t>
                  </w:r>
                </w:p>
              </w:tc>
              <w:tc>
                <w:tcPr>
                  <w:tcW w:w="644" w:type="dxa"/>
                </w:tcPr>
                <w:p w14:paraId="23BDC47F">
                  <w:pPr>
                    <w:spacing w:line="560" w:lineRule="exact"/>
                    <w:rPr>
                      <w:rFonts w:ascii="宋体" w:hAnsi="宋体" w:cs="宋体"/>
                      <w:b/>
                      <w:sz w:val="24"/>
                    </w:rPr>
                  </w:pPr>
                  <w:r>
                    <w:rPr>
                      <w:rFonts w:hint="eastAsia" w:ascii="宋体" w:hAnsi="宋体" w:cs="宋体"/>
                      <w:b/>
                      <w:sz w:val="24"/>
                    </w:rPr>
                    <w:t>所属门店具有独立的烘焙功能</w:t>
                  </w:r>
                </w:p>
              </w:tc>
              <w:tc>
                <w:tcPr>
                  <w:tcW w:w="805" w:type="dxa"/>
                </w:tcPr>
                <w:p w14:paraId="2CF90F51">
                  <w:pPr>
                    <w:spacing w:line="560" w:lineRule="exact"/>
                    <w:rPr>
                      <w:rFonts w:ascii="宋体" w:hAnsi="宋体" w:cs="宋体"/>
                      <w:b/>
                      <w:sz w:val="24"/>
                    </w:rPr>
                  </w:pPr>
                  <w:r>
                    <w:rPr>
                      <w:rFonts w:hint="eastAsia" w:ascii="宋体" w:hAnsi="宋体" w:cs="宋体"/>
                      <w:b/>
                      <w:sz w:val="24"/>
                    </w:rPr>
                    <w:t>华丰贺氏</w:t>
                  </w:r>
                </w:p>
                <w:p w14:paraId="32F13DA4">
                  <w:pPr>
                    <w:spacing w:line="560" w:lineRule="exact"/>
                    <w:rPr>
                      <w:rFonts w:ascii="宋体" w:hAnsi="宋体" w:cs="宋体"/>
                      <w:b/>
                      <w:sz w:val="24"/>
                    </w:rPr>
                  </w:pPr>
                  <w:r>
                    <w:rPr>
                      <w:rFonts w:hint="eastAsia" w:ascii="宋体" w:hAnsi="宋体" w:cs="宋体"/>
                      <w:b/>
                      <w:sz w:val="24"/>
                    </w:rPr>
                    <w:t>可斯贝莉</w:t>
                  </w:r>
                </w:p>
                <w:p w14:paraId="7956DB0B">
                  <w:pPr>
                    <w:spacing w:line="560" w:lineRule="exact"/>
                    <w:rPr>
                      <w:rFonts w:ascii="宋体" w:hAnsi="宋体" w:cs="宋体"/>
                      <w:b/>
                      <w:sz w:val="24"/>
                    </w:rPr>
                  </w:pPr>
                  <w:r>
                    <w:rPr>
                      <w:rFonts w:hint="eastAsia" w:ascii="宋体" w:hAnsi="宋体" w:cs="宋体"/>
                      <w:b/>
                      <w:sz w:val="24"/>
                    </w:rPr>
                    <w:t>金誉</w:t>
                  </w:r>
                </w:p>
              </w:tc>
              <w:tc>
                <w:tcPr>
                  <w:tcW w:w="673" w:type="dxa"/>
                </w:tcPr>
                <w:p w14:paraId="31AE478C">
                  <w:pPr>
                    <w:spacing w:line="560" w:lineRule="exact"/>
                    <w:rPr>
                      <w:rFonts w:ascii="宋体" w:hAnsi="宋体" w:cs="宋体"/>
                      <w:b/>
                      <w:sz w:val="24"/>
                    </w:rPr>
                  </w:pPr>
                  <w:r>
                    <w:rPr>
                      <w:rFonts w:hint="eastAsia" w:ascii="宋体" w:hAnsi="宋体" w:cs="宋体"/>
                      <w:b/>
                      <w:sz w:val="24"/>
                    </w:rPr>
                    <w:t>109</w:t>
                  </w:r>
                </w:p>
              </w:tc>
              <w:tc>
                <w:tcPr>
                  <w:tcW w:w="922" w:type="dxa"/>
                </w:tcPr>
                <w:p w14:paraId="7004DB31">
                  <w:pPr>
                    <w:spacing w:line="560" w:lineRule="exact"/>
                    <w:rPr>
                      <w:rFonts w:ascii="宋体" w:hAnsi="宋体" w:cs="宋体"/>
                      <w:b/>
                      <w:sz w:val="24"/>
                    </w:rPr>
                  </w:pPr>
                  <w:r>
                    <w:rPr>
                      <w:rFonts w:hint="eastAsia" w:ascii="宋体" w:hAnsi="宋体" w:cs="宋体"/>
                      <w:b/>
                      <w:sz w:val="24"/>
                    </w:rPr>
                    <w:t>300</w:t>
                  </w:r>
                </w:p>
              </w:tc>
            </w:tr>
          </w:tbl>
          <w:p w14:paraId="66AAB20D">
            <w:pPr>
              <w:widowControl w:val="0"/>
              <w:spacing w:line="420" w:lineRule="exact"/>
              <w:ind w:firstLine="480" w:firstLineChars="200"/>
              <w:textAlignment w:val="auto"/>
              <w:rPr>
                <w:rFonts w:ascii="宋体" w:hAnsi="宋体" w:cs="宋体"/>
                <w:sz w:val="24"/>
              </w:rPr>
            </w:pPr>
            <w:r>
              <w:rPr>
                <w:rFonts w:hint="eastAsia" w:ascii="宋体" w:hAnsi="宋体" w:cs="宋体"/>
                <w:sz w:val="24"/>
              </w:rPr>
              <w:t>备注：以上结算价格均包括乙方履行本项目所产生的一切费用，包括</w:t>
            </w:r>
            <w:r>
              <w:rPr>
                <w:rFonts w:ascii="宋体" w:hAnsi="宋体"/>
                <w:bCs/>
                <w:sz w:val="24"/>
                <w:lang w:val="zh-CN"/>
              </w:rPr>
              <w:t>检测费、人工费</w:t>
            </w:r>
            <w:r>
              <w:rPr>
                <w:rFonts w:hint="eastAsia" w:ascii="宋体" w:hAnsi="宋体"/>
                <w:bCs/>
                <w:sz w:val="24"/>
                <w:lang w:val="zh-CN"/>
              </w:rPr>
              <w:t>、</w:t>
            </w:r>
            <w:r>
              <w:rPr>
                <w:rFonts w:ascii="宋体" w:hAnsi="宋体"/>
                <w:bCs/>
                <w:sz w:val="24"/>
                <w:lang w:val="zh-CN"/>
              </w:rPr>
              <w:t>保险</w:t>
            </w:r>
            <w:r>
              <w:rPr>
                <w:rFonts w:hint="eastAsia" w:ascii="宋体" w:hAnsi="宋体"/>
                <w:bCs/>
                <w:sz w:val="24"/>
                <w:lang w:val="zh-CN"/>
              </w:rPr>
              <w:t>、</w:t>
            </w:r>
            <w:r>
              <w:rPr>
                <w:rFonts w:hint="eastAsia" w:ascii="宋体" w:hAnsi="宋体" w:cs="宋体"/>
                <w:sz w:val="24"/>
              </w:rPr>
              <w:t>税费、运输费、包装费、搬运费等履行本项目所产生的一切伴随服务费用等。</w:t>
            </w:r>
          </w:p>
          <w:p w14:paraId="7456841D">
            <w:pPr>
              <w:widowControl w:val="0"/>
              <w:spacing w:line="560" w:lineRule="exact"/>
              <w:ind w:firstLine="480" w:firstLineChars="200"/>
              <w:rPr>
                <w:rFonts w:ascii="宋体" w:hAnsi="宋体"/>
                <w:bCs/>
                <w:sz w:val="24"/>
              </w:rPr>
            </w:pPr>
            <w:r>
              <w:rPr>
                <w:rFonts w:hint="eastAsia" w:ascii="宋体" w:hAnsi="宋体"/>
                <w:bCs/>
                <w:sz w:val="24"/>
              </w:rPr>
              <w:t>（一）</w:t>
            </w:r>
            <w:r>
              <w:rPr>
                <w:rFonts w:ascii="宋体" w:hAnsi="宋体"/>
                <w:bCs/>
                <w:sz w:val="24"/>
              </w:rPr>
              <w:t>本项目合同包成交候选人数量：1名</w:t>
            </w:r>
          </w:p>
          <w:p w14:paraId="391EE683">
            <w:pPr>
              <w:pStyle w:val="100"/>
              <w:spacing w:line="360" w:lineRule="auto"/>
              <w:ind w:firstLine="480" w:firstLineChars="200"/>
              <w:jc w:val="both"/>
              <w:rPr>
                <w:rFonts w:hint="default" w:ascii="宋体" w:hAnsi="宋体"/>
                <w:bCs/>
                <w:sz w:val="24"/>
                <w:szCs w:val="24"/>
              </w:rPr>
            </w:pPr>
            <w:r>
              <w:rPr>
                <w:rFonts w:ascii="宋体" w:hAnsi="宋体"/>
                <w:bCs/>
                <w:sz w:val="24"/>
                <w:szCs w:val="24"/>
                <w:lang w:eastAsia="zh-CN"/>
              </w:rPr>
              <w:t>（二）</w:t>
            </w:r>
            <w:r>
              <w:rPr>
                <w:rFonts w:hint="default" w:ascii="宋体" w:hAnsi="宋体"/>
                <w:bCs/>
                <w:sz w:val="24"/>
                <w:szCs w:val="24"/>
              </w:rPr>
              <w:t>供应商报价金额＝采购人实付金额（300元）＋报价人优惠金额。</w:t>
            </w:r>
            <w:r>
              <w:rPr>
                <w:rFonts w:hint="default" w:ascii="宋体" w:hAnsi="宋体"/>
                <w:b/>
                <w:sz w:val="24"/>
                <w:szCs w:val="24"/>
              </w:rPr>
              <w:t>采购人每份实付300元人民币，各供应商每份蛋糕券报价不得低于39</w:t>
            </w:r>
            <w:r>
              <w:rPr>
                <w:rFonts w:ascii="宋体" w:hAnsi="宋体"/>
                <w:b/>
                <w:sz w:val="24"/>
                <w:szCs w:val="24"/>
                <w:lang w:eastAsia="zh-CN"/>
              </w:rPr>
              <w:t>8</w:t>
            </w:r>
            <w:r>
              <w:rPr>
                <w:rFonts w:hint="default" w:ascii="宋体" w:hAnsi="宋体"/>
                <w:b/>
                <w:sz w:val="24"/>
                <w:szCs w:val="24"/>
              </w:rPr>
              <w:t>元</w:t>
            </w:r>
            <w:r>
              <w:rPr>
                <w:rFonts w:hint="default" w:ascii="宋体" w:hAnsi="宋体"/>
                <w:bCs/>
                <w:sz w:val="24"/>
                <w:szCs w:val="24"/>
              </w:rPr>
              <w:t>，以各供应商所报每份蛋糕券面值（报价金额）作为报价部分响应依据，价高者成交，不符合报价要求的响应将被视为无效响应。</w:t>
            </w:r>
          </w:p>
          <w:p w14:paraId="14F94243">
            <w:pPr>
              <w:pStyle w:val="100"/>
              <w:spacing w:line="360" w:lineRule="auto"/>
              <w:ind w:firstLine="480" w:firstLineChars="200"/>
              <w:jc w:val="both"/>
              <w:rPr>
                <w:rFonts w:hint="default" w:ascii="宋体" w:hAnsi="宋体"/>
                <w:bCs/>
                <w:sz w:val="24"/>
                <w:szCs w:val="24"/>
                <w:lang w:val="zh-CN"/>
              </w:rPr>
            </w:pPr>
            <w:r>
              <w:rPr>
                <w:rFonts w:hint="default" w:ascii="宋体" w:hAnsi="宋体"/>
                <w:bCs/>
                <w:sz w:val="24"/>
                <w:szCs w:val="24"/>
              </w:rPr>
              <w:t>（</w:t>
            </w:r>
            <w:r>
              <w:rPr>
                <w:rFonts w:ascii="宋体" w:hAnsi="宋体"/>
                <w:bCs/>
                <w:sz w:val="24"/>
                <w:szCs w:val="24"/>
                <w:lang w:eastAsia="zh-CN"/>
              </w:rPr>
              <w:t>三</w:t>
            </w:r>
            <w:r>
              <w:rPr>
                <w:rFonts w:hint="default" w:ascii="宋体" w:hAnsi="宋体"/>
                <w:bCs/>
                <w:sz w:val="24"/>
                <w:szCs w:val="24"/>
              </w:rPr>
              <w:t>）</w:t>
            </w:r>
            <w:r>
              <w:rPr>
                <w:rFonts w:hint="default" w:ascii="宋体" w:hAnsi="宋体"/>
                <w:bCs/>
                <w:sz w:val="24"/>
                <w:szCs w:val="24"/>
                <w:lang w:val="zh-CN"/>
              </w:rPr>
              <w:t>供应商报价时须填写蛋糕券品牌，投报品牌或注册商标应至少包含“</w:t>
            </w:r>
            <w:r>
              <w:rPr>
                <w:rFonts w:ascii="宋体" w:hAnsi="宋体"/>
                <w:bCs/>
                <w:sz w:val="24"/>
                <w:szCs w:val="24"/>
                <w:lang w:val="zh-CN"/>
              </w:rPr>
              <w:t>华丰贺氏</w:t>
            </w:r>
            <w:r>
              <w:rPr>
                <w:rFonts w:hint="default" w:ascii="宋体" w:hAnsi="宋体"/>
                <w:bCs/>
                <w:sz w:val="24"/>
                <w:szCs w:val="24"/>
                <w:lang w:val="zh-CN"/>
              </w:rPr>
              <w:t>”“</w:t>
            </w:r>
            <w:r>
              <w:rPr>
                <w:rFonts w:ascii="宋体" w:hAnsi="宋体"/>
                <w:bCs/>
                <w:sz w:val="24"/>
                <w:szCs w:val="24"/>
                <w:lang w:val="zh-CN"/>
              </w:rPr>
              <w:t>可斯贝莉</w:t>
            </w:r>
            <w:r>
              <w:rPr>
                <w:rFonts w:hint="default" w:ascii="宋体" w:hAnsi="宋体"/>
                <w:bCs/>
                <w:sz w:val="24"/>
                <w:szCs w:val="24"/>
                <w:lang w:val="zh-CN"/>
              </w:rPr>
              <w:t>”“</w:t>
            </w:r>
            <w:r>
              <w:rPr>
                <w:rFonts w:ascii="宋体" w:hAnsi="宋体"/>
                <w:bCs/>
                <w:sz w:val="24"/>
                <w:szCs w:val="24"/>
                <w:lang w:val="zh-CN"/>
              </w:rPr>
              <w:t>金誉</w:t>
            </w:r>
            <w:r>
              <w:rPr>
                <w:rFonts w:hint="default" w:ascii="宋体" w:hAnsi="宋体"/>
                <w:bCs/>
                <w:sz w:val="24"/>
                <w:szCs w:val="24"/>
                <w:lang w:val="zh-CN"/>
              </w:rPr>
              <w:t>”的其中一种，</w:t>
            </w:r>
            <w:r>
              <w:rPr>
                <w:rFonts w:hint="default" w:ascii="宋体" w:hAnsi="宋体"/>
                <w:b/>
                <w:sz w:val="24"/>
                <w:szCs w:val="24"/>
                <w:lang w:val="zh-CN"/>
              </w:rPr>
              <w:t>未按要求投报品牌的将被视为无效响应</w:t>
            </w:r>
            <w:r>
              <w:rPr>
                <w:rFonts w:hint="default" w:ascii="宋体" w:hAnsi="宋体"/>
                <w:bCs/>
                <w:sz w:val="24"/>
                <w:szCs w:val="24"/>
                <w:lang w:val="zh-CN"/>
              </w:rPr>
              <w:t>。</w:t>
            </w:r>
          </w:p>
          <w:p w14:paraId="4FCD9704">
            <w:pPr>
              <w:widowControl w:val="0"/>
              <w:spacing w:line="420" w:lineRule="exact"/>
              <w:ind w:firstLine="480" w:firstLineChars="200"/>
              <w:textAlignment w:val="auto"/>
              <w:rPr>
                <w:rFonts w:ascii="宋体" w:hAnsi="宋体"/>
                <w:b/>
                <w:sz w:val="24"/>
              </w:rPr>
            </w:pPr>
            <w:r>
              <w:rPr>
                <w:rFonts w:hint="eastAsia" w:ascii="宋体" w:hAnsi="宋体"/>
                <w:bCs/>
                <w:sz w:val="24"/>
              </w:rPr>
              <w:t>（四）</w:t>
            </w:r>
            <w:r>
              <w:rPr>
                <w:rFonts w:ascii="宋体" w:hAnsi="宋体"/>
                <w:bCs/>
                <w:sz w:val="24"/>
              </w:rPr>
              <w:t>采购人的蛋糕券可以在供应商生产经营场所或投报品牌或注册商标的相关门店</w:t>
            </w:r>
            <w:r>
              <w:rPr>
                <w:rFonts w:ascii="宋体" w:hAnsi="宋体"/>
                <w:b/>
                <w:sz w:val="24"/>
              </w:rPr>
              <w:t>不受限制地按票面金额使用。供应商应提供书面承诺，不符合要求或未提供承诺的将被视为无效响应。</w:t>
            </w:r>
          </w:p>
          <w:p w14:paraId="17215618">
            <w:pPr>
              <w:pStyle w:val="100"/>
              <w:jc w:val="both"/>
              <w:rPr>
                <w:rFonts w:hint="default"/>
              </w:rPr>
            </w:pPr>
          </w:p>
        </w:tc>
        <w:tc>
          <w:tcPr>
            <w:tcW w:w="3132"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4682D03">
            <w:pPr>
              <w:pStyle w:val="16"/>
              <w:wordWrap w:val="0"/>
              <w:spacing w:before="0" w:beforeAutospacing="0" w:after="0" w:afterAutospacing="0" w:line="480" w:lineRule="atLeast"/>
              <w:jc w:val="center"/>
            </w:pPr>
          </w:p>
        </w:tc>
        <w:tc>
          <w:tcPr>
            <w:tcW w:w="157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63C907C8">
            <w:pPr>
              <w:pStyle w:val="16"/>
              <w:wordWrap w:val="0"/>
              <w:spacing w:before="0" w:beforeAutospacing="0" w:after="0" w:afterAutospacing="0" w:line="480" w:lineRule="atLeast"/>
              <w:jc w:val="center"/>
            </w:pPr>
          </w:p>
        </w:tc>
      </w:tr>
      <w:tr w14:paraId="1234080F">
        <w:tblPrEx>
          <w:tblCellMar>
            <w:top w:w="0" w:type="dxa"/>
            <w:left w:w="0" w:type="dxa"/>
            <w:bottom w:w="0" w:type="dxa"/>
            <w:right w:w="0" w:type="dxa"/>
          </w:tblCellMar>
        </w:tblPrEx>
        <w:tc>
          <w:tcPr>
            <w:tcW w:w="576" w:type="dxa"/>
            <w:vMerge w:val="continue"/>
            <w:tcBorders>
              <w:left w:val="single" w:color="000000" w:sz="6" w:space="0"/>
              <w:right w:val="single" w:color="000000" w:sz="6" w:space="0"/>
            </w:tcBorders>
            <w:noWrap/>
            <w:tcMar>
              <w:left w:w="120" w:type="dxa"/>
              <w:right w:w="120" w:type="dxa"/>
            </w:tcMar>
            <w:vAlign w:val="center"/>
          </w:tcPr>
          <w:p w14:paraId="31303782">
            <w:pPr>
              <w:jc w:val="center"/>
              <w:rPr>
                <w:rFonts w:ascii="宋体" w:hAnsi="宋体" w:cs="宋体"/>
                <w:sz w:val="24"/>
              </w:rPr>
            </w:pPr>
          </w:p>
        </w:tc>
        <w:tc>
          <w:tcPr>
            <w:tcW w:w="4711"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34246B51">
            <w:pPr>
              <w:widowControl w:val="0"/>
              <w:spacing w:line="420" w:lineRule="exact"/>
              <w:ind w:firstLine="480" w:firstLineChars="200"/>
              <w:textAlignment w:val="auto"/>
              <w:rPr>
                <w:rFonts w:ascii="宋体" w:hAnsi="宋体" w:cs="Times New Roman"/>
                <w:b/>
                <w:sz w:val="24"/>
              </w:rPr>
            </w:pPr>
            <w:r>
              <w:rPr>
                <w:rFonts w:hint="eastAsia" w:ascii="宋体" w:hAnsi="宋体" w:cs="Times New Roman"/>
                <w:b/>
                <w:sz w:val="24"/>
              </w:rPr>
              <w:t>三、商务要求：</w:t>
            </w:r>
          </w:p>
          <w:p w14:paraId="00CD0E29">
            <w:pPr>
              <w:pStyle w:val="100"/>
              <w:spacing w:line="360" w:lineRule="auto"/>
              <w:ind w:firstLine="480" w:firstLineChars="200"/>
              <w:jc w:val="both"/>
              <w:rPr>
                <w:rFonts w:hint="default" w:ascii="宋体" w:hAnsi="宋体"/>
                <w:bCs/>
                <w:sz w:val="24"/>
                <w:szCs w:val="24"/>
              </w:rPr>
            </w:pPr>
            <w:r>
              <w:rPr>
                <w:rFonts w:hint="default" w:ascii="宋体" w:hAnsi="宋体"/>
                <w:b/>
                <w:sz w:val="24"/>
                <w:szCs w:val="24"/>
              </w:rPr>
              <w:t>1、服务时间</w:t>
            </w:r>
            <w:r>
              <w:rPr>
                <w:rFonts w:hint="default" w:ascii="宋体" w:hAnsi="宋体"/>
                <w:bCs/>
                <w:sz w:val="24"/>
                <w:szCs w:val="24"/>
              </w:rPr>
              <w:t>：1年。</w:t>
            </w:r>
          </w:p>
          <w:p w14:paraId="06E70BE7">
            <w:pPr>
              <w:pStyle w:val="100"/>
              <w:spacing w:line="360" w:lineRule="auto"/>
              <w:ind w:firstLine="480" w:firstLineChars="200"/>
              <w:jc w:val="both"/>
              <w:rPr>
                <w:rFonts w:hint="default" w:ascii="宋体" w:hAnsi="宋体"/>
                <w:bCs/>
                <w:sz w:val="24"/>
                <w:szCs w:val="24"/>
              </w:rPr>
            </w:pPr>
            <w:r>
              <w:rPr>
                <w:rFonts w:hint="default" w:ascii="宋体" w:hAnsi="宋体"/>
                <w:b/>
                <w:sz w:val="24"/>
                <w:szCs w:val="24"/>
              </w:rPr>
              <w:t>2、交付条件</w:t>
            </w:r>
            <w:r>
              <w:rPr>
                <w:rFonts w:hint="default" w:ascii="宋体" w:hAnsi="宋体"/>
                <w:bCs/>
                <w:sz w:val="24"/>
                <w:szCs w:val="24"/>
              </w:rPr>
              <w:t>：按照竞价文件要求完成服务。</w:t>
            </w:r>
          </w:p>
          <w:p w14:paraId="57EFF864">
            <w:pPr>
              <w:pStyle w:val="100"/>
              <w:spacing w:line="360" w:lineRule="auto"/>
              <w:ind w:firstLine="480" w:firstLineChars="200"/>
              <w:jc w:val="both"/>
              <w:rPr>
                <w:rFonts w:hint="default" w:ascii="宋体" w:hAnsi="宋体"/>
                <w:bCs/>
                <w:sz w:val="24"/>
                <w:szCs w:val="24"/>
              </w:rPr>
            </w:pPr>
            <w:r>
              <w:rPr>
                <w:rFonts w:hint="default" w:ascii="宋体" w:hAnsi="宋体"/>
                <w:b/>
                <w:sz w:val="24"/>
                <w:szCs w:val="24"/>
              </w:rPr>
              <w:t>3、服务标准</w:t>
            </w:r>
            <w:r>
              <w:rPr>
                <w:rFonts w:hint="default" w:ascii="宋体" w:hAnsi="宋体"/>
                <w:bCs/>
                <w:sz w:val="24"/>
                <w:szCs w:val="24"/>
              </w:rPr>
              <w:t>：产品质量必须符合国家或行业相关标准。</w:t>
            </w:r>
          </w:p>
          <w:p w14:paraId="00042637">
            <w:pPr>
              <w:pStyle w:val="100"/>
              <w:spacing w:line="360" w:lineRule="auto"/>
              <w:ind w:firstLine="480" w:firstLineChars="200"/>
              <w:jc w:val="both"/>
              <w:rPr>
                <w:rFonts w:hint="default" w:ascii="宋体" w:hAnsi="宋体"/>
                <w:bCs/>
                <w:sz w:val="24"/>
                <w:szCs w:val="24"/>
              </w:rPr>
            </w:pPr>
            <w:r>
              <w:rPr>
                <w:rFonts w:hint="default" w:ascii="宋体" w:hAnsi="宋体"/>
                <w:b/>
                <w:sz w:val="24"/>
                <w:szCs w:val="24"/>
              </w:rPr>
              <w:t>4、交货方式和交货地点</w:t>
            </w:r>
            <w:r>
              <w:rPr>
                <w:rFonts w:hint="default" w:ascii="宋体" w:hAnsi="宋体"/>
                <w:bCs/>
                <w:sz w:val="24"/>
                <w:szCs w:val="24"/>
              </w:rPr>
              <w:t>：</w:t>
            </w:r>
            <w:r>
              <w:rPr>
                <w:rFonts w:ascii="宋体" w:hAnsi="宋体"/>
                <w:bCs/>
                <w:sz w:val="24"/>
                <w:szCs w:val="24"/>
                <w:lang w:eastAsia="zh-CN"/>
              </w:rPr>
              <w:t>供应商接到采购人通知后</w:t>
            </w:r>
            <w:r>
              <w:rPr>
                <w:rFonts w:hint="default" w:ascii="宋体" w:hAnsi="宋体"/>
                <w:bCs/>
                <w:sz w:val="24"/>
                <w:szCs w:val="24"/>
              </w:rPr>
              <w:t>，</w:t>
            </w:r>
            <w:r>
              <w:rPr>
                <w:rFonts w:ascii="宋体" w:hAnsi="宋体"/>
                <w:bCs/>
                <w:sz w:val="24"/>
                <w:szCs w:val="24"/>
                <w:lang w:eastAsia="zh-CN"/>
              </w:rPr>
              <w:t>10日</w:t>
            </w:r>
            <w:r>
              <w:rPr>
                <w:rFonts w:hint="default" w:ascii="宋体" w:hAnsi="宋体"/>
                <w:bCs/>
                <w:sz w:val="24"/>
                <w:szCs w:val="24"/>
              </w:rPr>
              <w:t>内将生日蛋糕券送达采购人处。</w:t>
            </w:r>
          </w:p>
          <w:p w14:paraId="693E4D02">
            <w:pPr>
              <w:pStyle w:val="100"/>
              <w:spacing w:line="360" w:lineRule="auto"/>
              <w:ind w:firstLine="480" w:firstLineChars="200"/>
              <w:jc w:val="both"/>
              <w:rPr>
                <w:rFonts w:hint="default" w:ascii="宋体" w:hAnsi="宋体"/>
                <w:bCs/>
                <w:sz w:val="24"/>
                <w:szCs w:val="24"/>
              </w:rPr>
            </w:pPr>
            <w:r>
              <w:rPr>
                <w:rFonts w:hint="default" w:ascii="宋体" w:hAnsi="宋体"/>
                <w:b/>
                <w:sz w:val="24"/>
                <w:szCs w:val="24"/>
              </w:rPr>
              <w:t>5、付款方式</w:t>
            </w:r>
            <w:r>
              <w:rPr>
                <w:rFonts w:hint="default" w:ascii="宋体" w:hAnsi="宋体"/>
                <w:bCs/>
                <w:sz w:val="24"/>
                <w:szCs w:val="24"/>
              </w:rPr>
              <w:t>：按季度结算，按300元/人</w:t>
            </w:r>
            <w:r>
              <w:rPr>
                <w:rFonts w:ascii="宋体" w:hAnsi="宋体"/>
                <w:bCs/>
                <w:sz w:val="24"/>
                <w:szCs w:val="24"/>
                <w:lang w:eastAsia="zh-CN"/>
              </w:rPr>
              <w:t>按实</w:t>
            </w:r>
            <w:r>
              <w:rPr>
                <w:rFonts w:hint="default" w:ascii="宋体" w:hAnsi="宋体"/>
                <w:bCs/>
                <w:sz w:val="24"/>
                <w:szCs w:val="24"/>
              </w:rPr>
              <w:t>结算，通过对公账户转入供应商公司账户</w:t>
            </w:r>
            <w:r>
              <w:rPr>
                <w:rFonts w:hint="default" w:ascii="宋体" w:hAnsi="宋体"/>
                <w:bCs/>
                <w:sz w:val="24"/>
                <w:szCs w:val="24"/>
                <w:lang w:val="zh-CN"/>
              </w:rPr>
              <w:t>。</w:t>
            </w:r>
          </w:p>
          <w:p w14:paraId="6EF3D680">
            <w:pPr>
              <w:pStyle w:val="100"/>
              <w:spacing w:line="360" w:lineRule="auto"/>
              <w:ind w:firstLine="480" w:firstLineChars="200"/>
              <w:jc w:val="both"/>
              <w:rPr>
                <w:rFonts w:hint="default" w:ascii="宋体" w:hAnsi="宋体"/>
                <w:bCs/>
                <w:sz w:val="24"/>
                <w:szCs w:val="24"/>
              </w:rPr>
            </w:pPr>
            <w:r>
              <w:rPr>
                <w:rFonts w:hint="default" w:ascii="宋体" w:hAnsi="宋体"/>
                <w:b/>
                <w:sz w:val="24"/>
                <w:szCs w:val="24"/>
              </w:rPr>
              <w:t>6、蛋糕券使用范围及要求</w:t>
            </w:r>
            <w:r>
              <w:rPr>
                <w:rFonts w:hint="default" w:ascii="宋体" w:hAnsi="宋体"/>
                <w:bCs/>
                <w:sz w:val="24"/>
                <w:szCs w:val="24"/>
              </w:rPr>
              <w:t>：</w:t>
            </w:r>
          </w:p>
          <w:p w14:paraId="6E2DCB8A">
            <w:pPr>
              <w:pStyle w:val="100"/>
              <w:spacing w:line="360" w:lineRule="auto"/>
              <w:ind w:firstLine="480" w:firstLineChars="200"/>
              <w:jc w:val="both"/>
              <w:rPr>
                <w:rFonts w:hint="default" w:ascii="宋体" w:hAnsi="宋体"/>
                <w:b/>
                <w:sz w:val="24"/>
                <w:szCs w:val="24"/>
              </w:rPr>
            </w:pPr>
            <w:r>
              <w:rPr>
                <w:rFonts w:hint="default" w:ascii="宋体" w:hAnsi="宋体"/>
                <w:bCs/>
                <w:sz w:val="24"/>
                <w:szCs w:val="24"/>
              </w:rPr>
              <w:t>6.1供应商为采购人的会员生日时提供蛋糕券一张。蛋糕券面值应一次性充值或记载在一张蛋糕券上，未经采购人同意不得充值或记载在多张蛋糕券上。</w:t>
            </w:r>
            <w:r>
              <w:rPr>
                <w:rFonts w:hint="default" w:ascii="宋体" w:hAnsi="宋体"/>
                <w:b/>
                <w:sz w:val="24"/>
                <w:szCs w:val="24"/>
              </w:rPr>
              <w:t>商品应由供应商直接提供，供应商不得通过介绍、经纪、居间等形式由第三方供货,供应商应提供书面承诺，不符合要求或未提供承诺的将被视为无效响应</w:t>
            </w:r>
            <w:r>
              <w:rPr>
                <w:rFonts w:ascii="宋体" w:hAnsi="宋体"/>
                <w:b/>
                <w:sz w:val="24"/>
                <w:szCs w:val="24"/>
                <w:lang w:eastAsia="zh-CN"/>
              </w:rPr>
              <w:t>（招标代理有权调查承诺函的真伪，如供应商提供虚假承诺，将被视为无效响应）</w:t>
            </w:r>
            <w:r>
              <w:rPr>
                <w:rFonts w:hint="default" w:ascii="宋体" w:hAnsi="宋体"/>
                <w:b/>
                <w:sz w:val="24"/>
                <w:szCs w:val="24"/>
              </w:rPr>
              <w:t>。</w:t>
            </w:r>
          </w:p>
          <w:p w14:paraId="2D644403">
            <w:pPr>
              <w:pStyle w:val="100"/>
              <w:spacing w:line="360" w:lineRule="auto"/>
              <w:ind w:firstLine="480" w:firstLineChars="200"/>
              <w:jc w:val="both"/>
              <w:rPr>
                <w:rFonts w:hint="default" w:ascii="宋体" w:hAnsi="宋体"/>
                <w:bCs/>
                <w:color w:val="000000" w:themeColor="text1"/>
                <w:sz w:val="24"/>
                <w:szCs w:val="24"/>
                <w14:textFill>
                  <w14:solidFill>
                    <w14:schemeClr w14:val="tx1"/>
                  </w14:solidFill>
                </w14:textFill>
              </w:rPr>
            </w:pPr>
            <w:r>
              <w:rPr>
                <w:rFonts w:hint="default" w:ascii="宋体" w:hAnsi="宋体"/>
                <w:bCs/>
                <w:color w:val="000000" w:themeColor="text1"/>
                <w:sz w:val="24"/>
                <w:szCs w:val="24"/>
                <w14:textFill>
                  <w14:solidFill>
                    <w14:schemeClr w14:val="tx1"/>
                  </w14:solidFill>
                </w14:textFill>
              </w:rPr>
              <w:t>6.2蛋糕券须至少能购买“</w:t>
            </w:r>
            <w:r>
              <w:rPr>
                <w:rFonts w:ascii="宋体" w:hAnsi="宋体"/>
                <w:bCs/>
                <w:color w:val="000000" w:themeColor="text1"/>
                <w:sz w:val="24"/>
                <w:szCs w:val="24"/>
                <w:lang w:eastAsia="zh-CN"/>
                <w14:textFill>
                  <w14:solidFill>
                    <w14:schemeClr w14:val="tx1"/>
                  </w14:solidFill>
                </w14:textFill>
              </w:rPr>
              <w:t>华丰贺氏</w:t>
            </w:r>
            <w:r>
              <w:rPr>
                <w:rFonts w:hint="default"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lang w:eastAsia="zh-CN"/>
                <w14:textFill>
                  <w14:solidFill>
                    <w14:schemeClr w14:val="tx1"/>
                  </w14:solidFill>
                </w14:textFill>
              </w:rPr>
              <w:t>可斯贝莉</w:t>
            </w:r>
            <w:r>
              <w:rPr>
                <w:rFonts w:hint="default"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lang w:eastAsia="zh-CN"/>
                <w14:textFill>
                  <w14:solidFill>
                    <w14:schemeClr w14:val="tx1"/>
                  </w14:solidFill>
                </w14:textFill>
              </w:rPr>
              <w:t>金誉</w:t>
            </w:r>
            <w:r>
              <w:rPr>
                <w:rFonts w:hint="default" w:ascii="宋体" w:hAnsi="宋体"/>
                <w:bCs/>
                <w:color w:val="000000" w:themeColor="text1"/>
                <w:sz w:val="24"/>
                <w:szCs w:val="24"/>
                <w14:textFill>
                  <w14:solidFill>
                    <w14:schemeClr w14:val="tx1"/>
                  </w14:solidFill>
                </w14:textFill>
              </w:rPr>
              <w:t>”品牌或注册商标的其中一家门市商铺中的在售商品，且与面向社会销售的蛋糕券通用，不得使用针对采购人而制作的“专用卷”，或者另作消费限制，否则采购人有权终止合同，没收履约保证金，要求供应商按蛋糕券剩余金额的二倍予以现金赔偿。</w:t>
            </w:r>
          </w:p>
          <w:p w14:paraId="45FA97EB">
            <w:pPr>
              <w:pStyle w:val="100"/>
              <w:spacing w:line="360" w:lineRule="auto"/>
              <w:ind w:firstLine="480" w:firstLineChars="200"/>
              <w:jc w:val="both"/>
              <w:rPr>
                <w:rFonts w:hint="default" w:ascii="宋体" w:hAnsi="宋体"/>
                <w:bCs/>
                <w:color w:val="000000" w:themeColor="text1"/>
                <w:sz w:val="24"/>
                <w:szCs w:val="24"/>
                <w14:textFill>
                  <w14:solidFill>
                    <w14:schemeClr w14:val="tx1"/>
                  </w14:solidFill>
                </w14:textFill>
              </w:rPr>
            </w:pPr>
            <w:r>
              <w:rPr>
                <w:rFonts w:hint="default" w:ascii="宋体" w:hAnsi="宋体"/>
                <w:bCs/>
                <w:color w:val="000000" w:themeColor="text1"/>
                <w:sz w:val="24"/>
                <w:szCs w:val="24"/>
                <w14:textFill>
                  <w14:solidFill>
                    <w14:schemeClr w14:val="tx1"/>
                  </w14:solidFill>
                </w14:textFill>
              </w:rPr>
              <w:t>6.3</w:t>
            </w:r>
            <w:r>
              <w:rPr>
                <w:rFonts w:ascii="宋体" w:hAnsi="宋体"/>
                <w:bCs/>
                <w:color w:val="000000" w:themeColor="text1"/>
                <w:sz w:val="24"/>
                <w:szCs w:val="24"/>
                <w:lang w:eastAsia="zh-CN"/>
                <w14:textFill>
                  <w14:solidFill>
                    <w14:schemeClr w14:val="tx1"/>
                  </w14:solidFill>
                </w14:textFill>
              </w:rPr>
              <w:t>福州市区（含五区八县）</w:t>
            </w:r>
            <w:r>
              <w:rPr>
                <w:rFonts w:hint="default" w:ascii="宋体" w:hAnsi="宋体"/>
                <w:bCs/>
                <w:color w:val="000000" w:themeColor="text1"/>
                <w:sz w:val="24"/>
                <w:szCs w:val="24"/>
                <w14:textFill>
                  <w14:solidFill>
                    <w14:schemeClr w14:val="tx1"/>
                  </w14:solidFill>
                </w14:textFill>
              </w:rPr>
              <w:t>范围内的蛋糕门店，只要其门店招牌使用供应商品牌或注册商标，均视为供应商所属门店，供应商必须保证其发给采购人的蛋糕券可以在前述门店使用，否则采购人有权要求供应商按蛋糕券剩余金额的二倍予以现金赔偿。</w:t>
            </w:r>
          </w:p>
          <w:p w14:paraId="018D0753">
            <w:pPr>
              <w:pStyle w:val="100"/>
              <w:spacing w:line="360" w:lineRule="auto"/>
              <w:ind w:firstLine="480" w:firstLineChars="200"/>
              <w:jc w:val="both"/>
              <w:rPr>
                <w:rFonts w:hint="default" w:ascii="宋体" w:hAnsi="宋体"/>
                <w:bCs/>
                <w:sz w:val="24"/>
                <w:szCs w:val="24"/>
              </w:rPr>
            </w:pPr>
            <w:r>
              <w:rPr>
                <w:rFonts w:hint="default" w:ascii="宋体" w:hAnsi="宋体"/>
                <w:bCs/>
                <w:color w:val="000000" w:themeColor="text1"/>
                <w:sz w:val="24"/>
                <w:szCs w:val="24"/>
                <w14:textFill>
                  <w14:solidFill>
                    <w14:schemeClr w14:val="tx1"/>
                  </w14:solidFill>
                </w14:textFill>
              </w:rPr>
              <w:t>6.4每份蛋糕券应为可找零可累计消费，不得限制采购人</w:t>
            </w:r>
            <w:r>
              <w:rPr>
                <w:rFonts w:ascii="宋体" w:hAnsi="宋体"/>
                <w:bCs/>
                <w:color w:val="000000" w:themeColor="text1"/>
                <w:sz w:val="24"/>
                <w:szCs w:val="24"/>
                <w:lang w:eastAsia="zh-CN"/>
                <w14:textFill>
                  <w14:solidFill>
                    <w14:schemeClr w14:val="tx1"/>
                  </w14:solidFill>
                </w14:textFill>
              </w:rPr>
              <w:t>生日人</w:t>
            </w:r>
            <w:r>
              <w:rPr>
                <w:rFonts w:ascii="宋体" w:hAnsi="宋体"/>
                <w:bCs/>
                <w:sz w:val="24"/>
                <w:szCs w:val="24"/>
                <w:lang w:eastAsia="zh-CN"/>
              </w:rPr>
              <w:t>员</w:t>
            </w:r>
            <w:r>
              <w:rPr>
                <w:rFonts w:hint="default" w:ascii="宋体" w:hAnsi="宋体"/>
                <w:bCs/>
                <w:sz w:val="24"/>
                <w:szCs w:val="24"/>
              </w:rPr>
              <w:t>仅能一次性使用或其他不予找零不予累计消费的形式。</w:t>
            </w:r>
          </w:p>
          <w:p w14:paraId="16B00D34">
            <w:pPr>
              <w:pStyle w:val="100"/>
              <w:spacing w:line="360" w:lineRule="auto"/>
              <w:ind w:firstLine="480" w:firstLineChars="200"/>
              <w:jc w:val="both"/>
              <w:rPr>
                <w:rFonts w:hint="default" w:ascii="宋体" w:hAnsi="宋体"/>
                <w:bCs/>
                <w:sz w:val="24"/>
                <w:szCs w:val="24"/>
              </w:rPr>
            </w:pPr>
            <w:r>
              <w:rPr>
                <w:rFonts w:hint="default" w:ascii="宋体" w:hAnsi="宋体"/>
                <w:b/>
                <w:sz w:val="24"/>
                <w:szCs w:val="24"/>
              </w:rPr>
              <w:t>6.5采购人持有的蛋糕券所载面值等同于现金金额，享有供应商门店促销、打折等优惠活动的同等权利，供应商不得限制。供应商应提供书面承诺，未提供的视为无效投报</w:t>
            </w:r>
            <w:r>
              <w:rPr>
                <w:rFonts w:hint="default" w:ascii="宋体" w:hAnsi="宋体"/>
                <w:bCs/>
                <w:sz w:val="24"/>
                <w:szCs w:val="24"/>
              </w:rPr>
              <w:t>；虽有承诺，但拒不兑现的，采购人有权没收履约保证金、终止合同，并要求供应商支付合同金额20%的违约金。</w:t>
            </w:r>
          </w:p>
          <w:p w14:paraId="1DC02797">
            <w:pPr>
              <w:pStyle w:val="100"/>
              <w:spacing w:line="360" w:lineRule="auto"/>
              <w:ind w:firstLine="480" w:firstLineChars="200"/>
              <w:jc w:val="both"/>
              <w:rPr>
                <w:rFonts w:hint="default" w:ascii="宋体" w:hAnsi="宋体"/>
                <w:b/>
                <w:sz w:val="24"/>
                <w:szCs w:val="24"/>
              </w:rPr>
            </w:pPr>
            <w:r>
              <w:rPr>
                <w:rFonts w:ascii="宋体" w:hAnsi="宋体"/>
                <w:b/>
                <w:sz w:val="24"/>
                <w:szCs w:val="24"/>
                <w:lang w:eastAsia="zh-CN"/>
              </w:rPr>
              <w:t>7</w:t>
            </w:r>
            <w:r>
              <w:rPr>
                <w:rFonts w:hint="default" w:ascii="宋体" w:hAnsi="宋体"/>
                <w:b/>
                <w:sz w:val="24"/>
                <w:szCs w:val="24"/>
              </w:rPr>
              <w:t>.履约保证金</w:t>
            </w:r>
          </w:p>
          <w:p w14:paraId="58F7AE44">
            <w:pPr>
              <w:widowControl w:val="0"/>
              <w:spacing w:line="420" w:lineRule="exact"/>
              <w:ind w:firstLine="480" w:firstLineChars="200"/>
              <w:textAlignment w:val="auto"/>
              <w:rPr>
                <w:rFonts w:ascii="宋体" w:hAnsi="宋体" w:cs="宋体"/>
                <w:color w:val="000000"/>
                <w:kern w:val="0"/>
                <w:sz w:val="24"/>
              </w:rPr>
            </w:pPr>
            <w:r>
              <w:rPr>
                <w:rFonts w:ascii="宋体" w:hAnsi="宋体"/>
                <w:bCs/>
                <w:sz w:val="24"/>
              </w:rPr>
              <w:t>履约保证金百分比：</w:t>
            </w:r>
            <w:r>
              <w:rPr>
                <w:rFonts w:hint="eastAsia" w:ascii="宋体" w:hAnsi="宋体"/>
                <w:bCs/>
                <w:sz w:val="24"/>
              </w:rPr>
              <w:t>3</w:t>
            </w:r>
            <w:r>
              <w:rPr>
                <w:rFonts w:ascii="宋体" w:hAnsi="宋体"/>
                <w:bCs/>
                <w:sz w:val="24"/>
              </w:rPr>
              <w:t>%。说明：本项目合同金额即为预算金额，</w:t>
            </w:r>
            <w:r>
              <w:rPr>
                <w:rFonts w:hint="eastAsia" w:ascii="宋体" w:hAnsi="宋体"/>
                <w:bCs/>
                <w:sz w:val="24"/>
              </w:rPr>
              <w:t>中标人</w:t>
            </w:r>
            <w:r>
              <w:rPr>
                <w:rFonts w:ascii="宋体" w:hAnsi="宋体"/>
                <w:bCs/>
                <w:sz w:val="24"/>
              </w:rPr>
              <w:t>应在成交后合同签订前按预算金额的</w:t>
            </w:r>
            <w:r>
              <w:rPr>
                <w:rFonts w:hint="eastAsia" w:ascii="宋体" w:hAnsi="宋体"/>
                <w:bCs/>
                <w:sz w:val="24"/>
              </w:rPr>
              <w:t>3</w:t>
            </w:r>
            <w:r>
              <w:rPr>
                <w:rFonts w:ascii="宋体" w:hAnsi="宋体"/>
                <w:bCs/>
                <w:sz w:val="24"/>
              </w:rPr>
              <w:t>%向采购人交纳履约保证金</w:t>
            </w:r>
            <w:r>
              <w:rPr>
                <w:rFonts w:hint="eastAsia" w:ascii="宋体" w:hAnsi="宋体"/>
                <w:bCs/>
                <w:sz w:val="24"/>
              </w:rPr>
              <w:t>；</w:t>
            </w:r>
            <w:r>
              <w:rPr>
                <w:rFonts w:ascii="宋体" w:hAnsi="宋体"/>
                <w:bCs/>
                <w:sz w:val="24"/>
              </w:rPr>
              <w:t>中标人以银行转账、支票、保函等非现金方式向采购人对公账户缴纳（户名：福建省仓山监狱；开户行：中国农业银行股份有限公司福州则徐大道支行；账号：13131401040001804），需备注</w:t>
            </w:r>
            <w:r>
              <w:rPr>
                <w:rFonts w:hint="eastAsia" w:ascii="宋体" w:hAnsi="宋体"/>
                <w:bCs/>
                <w:sz w:val="24"/>
              </w:rPr>
              <w:t>“</w:t>
            </w:r>
            <w:r>
              <w:rPr>
                <w:rStyle w:val="30"/>
                <w:rFonts w:hint="eastAsia" w:asciiTheme="majorEastAsia" w:hAnsiTheme="majorEastAsia" w:eastAsiaTheme="majorEastAsia"/>
                <w:color w:val="000000" w:themeColor="text1"/>
                <w:kern w:val="0"/>
                <w:sz w:val="24"/>
                <w:u w:val="single"/>
                <w14:textFill>
                  <w14:solidFill>
                    <w14:schemeClr w14:val="tx1"/>
                  </w14:solidFill>
                </w14:textFill>
              </w:rPr>
              <w:t>福建省仓山监狱2025年度离退休人员生日蛋糕券采购项目</w:t>
            </w:r>
            <w:r>
              <w:rPr>
                <w:rFonts w:ascii="宋体" w:hAnsi="宋体"/>
                <w:bCs/>
                <w:sz w:val="24"/>
                <w:u w:val="single"/>
              </w:rPr>
              <w:t>履约保证金</w:t>
            </w:r>
            <w:r>
              <w:rPr>
                <w:rStyle w:val="30"/>
                <w:rFonts w:hint="eastAsia" w:asciiTheme="majorEastAsia" w:hAnsiTheme="majorEastAsia" w:eastAsiaTheme="majorEastAsia"/>
                <w:color w:val="000000" w:themeColor="text1"/>
                <w:kern w:val="0"/>
                <w:sz w:val="24"/>
                <w:u w:val="single"/>
                <w14:textFill>
                  <w14:solidFill>
                    <w14:schemeClr w14:val="tx1"/>
                  </w14:solidFill>
                </w14:textFill>
              </w:rPr>
              <w:t>”</w:t>
            </w:r>
            <w:r>
              <w:rPr>
                <w:rStyle w:val="30"/>
                <w:rFonts w:hint="eastAsia" w:asciiTheme="majorEastAsia" w:hAnsiTheme="majorEastAsia" w:eastAsiaTheme="majorEastAsia"/>
                <w:color w:val="000000" w:themeColor="text1"/>
                <w:kern w:val="0"/>
                <w:sz w:val="24"/>
                <w14:textFill>
                  <w14:solidFill>
                    <w14:schemeClr w14:val="tx1"/>
                  </w14:solidFill>
                </w14:textFill>
              </w:rPr>
              <w:t>；</w:t>
            </w:r>
            <w:r>
              <w:rPr>
                <w:rFonts w:ascii="宋体" w:hAnsi="宋体"/>
                <w:bCs/>
                <w:sz w:val="24"/>
              </w:rPr>
              <w:t>履约保证金在合同约定全部事项履行完毕，经采购人确认双方无未了事项后，采购人在收到成交人书面申请30日内无息退还。</w:t>
            </w:r>
          </w:p>
          <w:p w14:paraId="18FBCB26">
            <w:pPr>
              <w:pStyle w:val="100"/>
              <w:jc w:val="both"/>
              <w:rPr>
                <w:rFonts w:hint="default"/>
              </w:rPr>
            </w:pPr>
          </w:p>
        </w:tc>
        <w:tc>
          <w:tcPr>
            <w:tcW w:w="3132"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409ACA12">
            <w:pPr>
              <w:pStyle w:val="16"/>
              <w:wordWrap w:val="0"/>
              <w:spacing w:before="0" w:beforeAutospacing="0" w:after="0" w:afterAutospacing="0" w:line="480" w:lineRule="atLeast"/>
              <w:jc w:val="center"/>
            </w:pPr>
          </w:p>
        </w:tc>
        <w:tc>
          <w:tcPr>
            <w:tcW w:w="157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CA3FFD8">
            <w:pPr>
              <w:pStyle w:val="16"/>
              <w:wordWrap w:val="0"/>
              <w:spacing w:before="0" w:beforeAutospacing="0" w:after="0" w:afterAutospacing="0" w:line="480" w:lineRule="atLeast"/>
              <w:jc w:val="center"/>
            </w:pPr>
          </w:p>
        </w:tc>
      </w:tr>
      <w:tr w14:paraId="1B8D65AF">
        <w:tblPrEx>
          <w:tblCellMar>
            <w:top w:w="0" w:type="dxa"/>
            <w:left w:w="0" w:type="dxa"/>
            <w:bottom w:w="0" w:type="dxa"/>
            <w:right w:w="0" w:type="dxa"/>
          </w:tblCellMar>
        </w:tblPrEx>
        <w:tc>
          <w:tcPr>
            <w:tcW w:w="576" w:type="dxa"/>
            <w:tcBorders>
              <w:left w:val="single" w:color="000000" w:sz="6" w:space="0"/>
              <w:right w:val="single" w:color="000000" w:sz="6" w:space="0"/>
            </w:tcBorders>
            <w:noWrap/>
            <w:tcMar>
              <w:left w:w="120" w:type="dxa"/>
              <w:right w:w="120" w:type="dxa"/>
            </w:tcMar>
            <w:vAlign w:val="center"/>
          </w:tcPr>
          <w:p w14:paraId="10CBF953">
            <w:pPr>
              <w:jc w:val="center"/>
              <w:rPr>
                <w:rFonts w:ascii="宋体" w:hAnsi="宋体" w:cs="宋体"/>
                <w:sz w:val="24"/>
              </w:rPr>
            </w:pPr>
          </w:p>
        </w:tc>
        <w:tc>
          <w:tcPr>
            <w:tcW w:w="4711"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592DCDCD">
            <w:pPr>
              <w:widowControl w:val="0"/>
              <w:spacing w:line="560" w:lineRule="exact"/>
              <w:ind w:firstLine="640"/>
              <w:rPr>
                <w:rFonts w:ascii="宋体" w:hAnsi="宋体" w:cs="宋体"/>
                <w:b/>
                <w:bCs/>
                <w:sz w:val="24"/>
              </w:rPr>
            </w:pPr>
            <w:r>
              <w:rPr>
                <w:rFonts w:hint="eastAsia" w:ascii="宋体" w:hAnsi="宋体" w:cs="宋体"/>
                <w:b/>
                <w:bCs/>
                <w:sz w:val="24"/>
              </w:rPr>
              <w:t>四、履约要求</w:t>
            </w:r>
          </w:p>
          <w:p w14:paraId="7473C471">
            <w:pPr>
              <w:widowControl w:val="0"/>
              <w:spacing w:line="560" w:lineRule="exact"/>
              <w:ind w:firstLine="480" w:firstLineChars="200"/>
              <w:rPr>
                <w:rFonts w:ascii="宋体" w:hAnsi="宋体" w:cs="宋体"/>
                <w:sz w:val="24"/>
              </w:rPr>
            </w:pPr>
            <w:r>
              <w:rPr>
                <w:rFonts w:hint="eastAsia" w:ascii="宋体" w:hAnsi="宋体" w:cs="宋体"/>
                <w:sz w:val="24"/>
              </w:rPr>
              <w:t>1.交付地点：福建省仓山监狱。</w:t>
            </w:r>
          </w:p>
          <w:p w14:paraId="2E02C5AC">
            <w:pPr>
              <w:widowControl w:val="0"/>
              <w:spacing w:line="560" w:lineRule="exact"/>
              <w:ind w:firstLine="480" w:firstLineChars="200"/>
              <w:rPr>
                <w:rFonts w:ascii="宋体" w:hAnsi="宋体" w:cs="宋体"/>
                <w:sz w:val="24"/>
              </w:rPr>
            </w:pPr>
            <w:r>
              <w:rPr>
                <w:rFonts w:hint="eastAsia" w:ascii="宋体" w:hAnsi="宋体" w:cs="宋体"/>
                <w:sz w:val="24"/>
              </w:rPr>
              <w:t>2.交付条件/方式：</w:t>
            </w:r>
          </w:p>
          <w:p w14:paraId="26921548">
            <w:pPr>
              <w:widowControl w:val="0"/>
              <w:spacing w:line="560" w:lineRule="exact"/>
              <w:ind w:firstLine="480" w:firstLineChars="200"/>
              <w:rPr>
                <w:rFonts w:ascii="宋体" w:hAnsi="宋体" w:cs="宋体"/>
                <w:color w:val="000000"/>
                <w:kern w:val="0"/>
                <w:sz w:val="24"/>
              </w:rPr>
            </w:pPr>
            <w:r>
              <w:rPr>
                <w:rFonts w:hint="eastAsia" w:ascii="宋体" w:hAnsi="宋体" w:cs="宋体"/>
                <w:sz w:val="24"/>
              </w:rPr>
              <w:t>每次供货前供应商代表联系采购方确定本次服务采购方案、品种、数量及相</w:t>
            </w:r>
            <w:r>
              <w:rPr>
                <w:rFonts w:hint="eastAsia" w:ascii="宋体" w:hAnsi="宋体" w:cs="宋体"/>
                <w:color w:val="000000"/>
                <w:kern w:val="0"/>
                <w:sz w:val="24"/>
              </w:rPr>
              <w:t>关事宜，供应商需指定1名业务员对接，确认采购清单后，供应商应负责将采购的蛋糕券在约定的时间内免费运至我方的要求地点，经甲方验收合格。货物在验收合格前，所发生的一切毁损、灭失等风险，均由供应商自行承担。供应商在送货及返回途中发生的一切事故，我方不承担任何责任。所送蛋糕券与响应文件一致。</w:t>
            </w:r>
          </w:p>
          <w:p w14:paraId="558D7773">
            <w:pPr>
              <w:widowControl w:val="0"/>
              <w:numPr>
                <w:ilvl w:val="0"/>
                <w:numId w:val="2"/>
              </w:numPr>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供应商须承诺成交后，必须保证该蛋糕券有效期为2年，少于2年的无条件予以退赔。</w:t>
            </w:r>
          </w:p>
          <w:p w14:paraId="4660A31C">
            <w:pPr>
              <w:widowControl w:val="0"/>
              <w:numPr>
                <w:ilvl w:val="0"/>
                <w:numId w:val="2"/>
              </w:numPr>
              <w:spacing w:line="560" w:lineRule="exact"/>
              <w:ind w:firstLine="480" w:firstLineChars="200"/>
              <w:rPr>
                <w:rFonts w:ascii="宋体" w:hAnsi="宋体" w:cs="Times New Roman"/>
                <w:b/>
                <w:sz w:val="24"/>
              </w:rPr>
            </w:pPr>
            <w:r>
              <w:rPr>
                <w:rFonts w:hint="eastAsia" w:ascii="宋体" w:hAnsi="宋体" w:cs="宋体"/>
                <w:color w:val="000000"/>
                <w:kern w:val="0"/>
                <w:sz w:val="24"/>
              </w:rPr>
              <w:t>每逾期一天交货，供应商须支付采购人500元违约金，采购人有权从履约保证金或未支付货款中扣除，不足一天的按一天计算。累计超过3次以上（含），甲方有权终止合同并没收履约保证金。</w:t>
            </w:r>
          </w:p>
          <w:p w14:paraId="0134FF64">
            <w:pPr>
              <w:pStyle w:val="100"/>
              <w:jc w:val="both"/>
              <w:rPr>
                <w:rFonts w:hint="default"/>
              </w:rPr>
            </w:pPr>
          </w:p>
        </w:tc>
        <w:tc>
          <w:tcPr>
            <w:tcW w:w="3132"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4DBBD8F8">
            <w:pPr>
              <w:pStyle w:val="16"/>
              <w:wordWrap w:val="0"/>
              <w:spacing w:before="0" w:beforeAutospacing="0" w:after="0" w:afterAutospacing="0" w:line="480" w:lineRule="atLeast"/>
              <w:jc w:val="center"/>
            </w:pPr>
          </w:p>
        </w:tc>
        <w:tc>
          <w:tcPr>
            <w:tcW w:w="157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D7C72AC">
            <w:pPr>
              <w:pStyle w:val="16"/>
              <w:wordWrap w:val="0"/>
              <w:spacing w:before="0" w:beforeAutospacing="0" w:after="0" w:afterAutospacing="0" w:line="480" w:lineRule="atLeast"/>
              <w:jc w:val="center"/>
            </w:pPr>
          </w:p>
        </w:tc>
      </w:tr>
      <w:tr w14:paraId="666EF7A0">
        <w:tblPrEx>
          <w:tblCellMar>
            <w:top w:w="0" w:type="dxa"/>
            <w:left w:w="0" w:type="dxa"/>
            <w:bottom w:w="0" w:type="dxa"/>
            <w:right w:w="0" w:type="dxa"/>
          </w:tblCellMar>
        </w:tblPrEx>
        <w:tc>
          <w:tcPr>
            <w:tcW w:w="576" w:type="dxa"/>
            <w:tcBorders>
              <w:left w:val="single" w:color="000000" w:sz="6" w:space="0"/>
              <w:right w:val="single" w:color="000000" w:sz="6" w:space="0"/>
            </w:tcBorders>
            <w:noWrap/>
            <w:tcMar>
              <w:left w:w="120" w:type="dxa"/>
              <w:right w:w="120" w:type="dxa"/>
            </w:tcMar>
            <w:vAlign w:val="center"/>
          </w:tcPr>
          <w:p w14:paraId="1632B986">
            <w:pPr>
              <w:jc w:val="center"/>
              <w:rPr>
                <w:rFonts w:ascii="宋体" w:hAnsi="宋体" w:cs="宋体"/>
                <w:sz w:val="24"/>
              </w:rPr>
            </w:pPr>
          </w:p>
        </w:tc>
        <w:tc>
          <w:tcPr>
            <w:tcW w:w="4711"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18D3482E">
            <w:pPr>
              <w:widowControl w:val="0"/>
              <w:spacing w:line="420" w:lineRule="exact"/>
              <w:ind w:firstLine="480" w:firstLineChars="200"/>
              <w:textAlignment w:val="auto"/>
              <w:rPr>
                <w:rFonts w:ascii="宋体" w:hAnsi="宋体" w:cs="Times New Roman"/>
                <w:b/>
                <w:color w:val="FF0000"/>
                <w:sz w:val="24"/>
              </w:rPr>
            </w:pPr>
            <w:r>
              <w:rPr>
                <w:rFonts w:hint="eastAsia" w:ascii="宋体" w:hAnsi="宋体" w:cs="Times New Roman"/>
                <w:b/>
                <w:sz w:val="24"/>
              </w:rPr>
              <w:t>五、合同要求：</w:t>
            </w:r>
          </w:p>
          <w:p w14:paraId="07C5147B">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㈠违约责任</w:t>
            </w:r>
          </w:p>
          <w:p w14:paraId="50E31607">
            <w:pPr>
              <w:spacing w:line="420" w:lineRule="exact"/>
              <w:ind w:firstLine="480" w:firstLineChars="200"/>
              <w:jc w:val="left"/>
              <w:rPr>
                <w:rFonts w:ascii="宋体" w:hAnsi="宋体" w:cs="宋体"/>
                <w:kern w:val="0"/>
                <w:sz w:val="24"/>
              </w:rPr>
            </w:pPr>
            <w:r>
              <w:rPr>
                <w:rFonts w:hint="eastAsia" w:ascii="宋体" w:hAnsi="宋体" w:cs="Times New Roman"/>
                <w:kern w:val="0"/>
                <w:sz w:val="24"/>
              </w:rPr>
              <w:t>1.中标人应在合法经营范围内经营，否则应承担由此而产生的法律责任。</w:t>
            </w:r>
          </w:p>
          <w:p w14:paraId="31849464">
            <w:pPr>
              <w:widowControl w:val="0"/>
              <w:spacing w:line="420" w:lineRule="exact"/>
              <w:ind w:firstLine="480" w:firstLineChars="200"/>
              <w:textAlignment w:val="auto"/>
              <w:rPr>
                <w:rFonts w:ascii="宋体" w:hAnsi="宋体" w:cs="宋体"/>
                <w:color w:val="000000"/>
                <w:kern w:val="0"/>
                <w:sz w:val="24"/>
              </w:rPr>
            </w:pPr>
            <w:r>
              <w:rPr>
                <w:rFonts w:hint="eastAsia" w:ascii="宋体" w:hAnsi="宋体" w:cs="Times New Roman"/>
                <w:sz w:val="24"/>
              </w:rPr>
              <w:t>2.</w:t>
            </w:r>
            <w:r>
              <w:rPr>
                <w:rFonts w:hint="eastAsia" w:ascii="宋体" w:hAnsi="宋体" w:cs="宋体"/>
                <w:color w:val="000000"/>
                <w:kern w:val="0"/>
                <w:sz w:val="24"/>
              </w:rPr>
              <w:t>延期交货处理</w:t>
            </w:r>
            <w:r>
              <w:rPr>
                <w:rFonts w:hint="eastAsia" w:ascii="宋体" w:hAnsi="宋体" w:cs="宋体"/>
                <w:kern w:val="0"/>
                <w:sz w:val="24"/>
              </w:rPr>
              <w:t>：</w:t>
            </w:r>
            <w:r>
              <w:rPr>
                <w:rFonts w:hint="eastAsia" w:ascii="宋体" w:hAnsi="宋体" w:cs="宋体"/>
                <w:color w:val="000000"/>
                <w:kern w:val="0"/>
                <w:sz w:val="24"/>
              </w:rPr>
              <w:t>若中标人未能按照合同约定的时间完成供货的(不可抗拒原因除外),每逾期一天,需扣除中标人500元的违约金,对因此给采购人造成的损失,中标人应承担赔偿责任。</w:t>
            </w:r>
          </w:p>
          <w:p w14:paraId="06F2F03C">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3.进入监管区有关违约责任：</w:t>
            </w:r>
          </w:p>
          <w:p w14:paraId="0BD5B738">
            <w:pPr>
              <w:widowControl w:val="0"/>
              <w:spacing w:line="420" w:lineRule="exact"/>
              <w:ind w:firstLine="480" w:firstLineChars="200"/>
              <w:textAlignment w:val="auto"/>
              <w:rPr>
                <w:rFonts w:ascii="宋体" w:hAnsi="宋体" w:cs="Times New Roman"/>
                <w:sz w:val="24"/>
              </w:rPr>
            </w:pPr>
            <w:r>
              <w:rPr>
                <w:rFonts w:hint="eastAsia" w:cs="Times New Roman"/>
                <w:sz w:val="24"/>
              </w:rPr>
              <w:t>中标人进入采购人监管区的工作人员必须遵守采购人的工作制度和监管安全规定，服从采购人的指挥，不得为罪犯传递信息、现金、手机、毒品、枪支、刀具等违禁品、违规品，若有发现经核查属实的，中标人须马上更换工作人员，并视情况向采购人支付10000元-20000元的违约金。发生二次（含）以上或造成严重后果的，采购人有权单方解除合同并没收履约保证金，中标人还应承担相关的法律责任。违约金直接从采购人应支付中标人的费用中扣除，不足部分，中标人应自收到采购人通知之日起30日内缴纳。</w:t>
            </w:r>
          </w:p>
          <w:p w14:paraId="77D83847">
            <w:pPr>
              <w:spacing w:line="420" w:lineRule="exact"/>
              <w:ind w:firstLine="480" w:firstLineChars="200"/>
              <w:jc w:val="left"/>
              <w:rPr>
                <w:rFonts w:ascii="宋体" w:hAnsi="宋体" w:cs="Times New Roman"/>
                <w:kern w:val="0"/>
                <w:sz w:val="24"/>
              </w:rPr>
            </w:pPr>
            <w:r>
              <w:rPr>
                <w:rFonts w:hint="eastAsia" w:ascii="宋体" w:hAnsi="宋体" w:cs="Times New Roman"/>
                <w:kern w:val="0"/>
                <w:sz w:val="24"/>
              </w:rPr>
              <w:t>4.其他违约责任：</w:t>
            </w:r>
          </w:p>
          <w:p w14:paraId="77BCE56B">
            <w:pPr>
              <w:spacing w:line="420" w:lineRule="exact"/>
              <w:ind w:firstLine="480" w:firstLineChars="200"/>
              <w:jc w:val="left"/>
              <w:rPr>
                <w:rFonts w:ascii="宋体" w:hAnsi="宋体" w:cs="宋体"/>
                <w:kern w:val="0"/>
                <w:sz w:val="24"/>
              </w:rPr>
            </w:pPr>
            <w:r>
              <w:rPr>
                <w:rFonts w:hint="eastAsia" w:ascii="宋体" w:hAnsi="宋体" w:cs="Times New Roman"/>
                <w:kern w:val="0"/>
                <w:sz w:val="24"/>
              </w:rPr>
              <w:t>除上述违约条款外，</w:t>
            </w:r>
            <w:r>
              <w:rPr>
                <w:rFonts w:hint="eastAsia" w:ascii="宋体" w:hAnsi="宋体" w:cs="宋体"/>
                <w:kern w:val="0"/>
                <w:sz w:val="24"/>
              </w:rPr>
              <w:t>中标人未履行采购文件、响应文件、合同有关规定的其他事项或服务要求的，每发现一次，需向采购人支付违约金1000元。</w:t>
            </w:r>
          </w:p>
          <w:p w14:paraId="1B0BBD80">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5.采购人有权从合同款中直接扣除违约金。</w:t>
            </w:r>
          </w:p>
          <w:p w14:paraId="1968CA3F">
            <w:pPr>
              <w:spacing w:line="420" w:lineRule="exact"/>
              <w:ind w:firstLine="422"/>
              <w:jc w:val="left"/>
              <w:rPr>
                <w:rFonts w:ascii="宋体" w:hAnsi="Calibri" w:cs="宋体"/>
                <w:bCs/>
                <w:kern w:val="0"/>
                <w:sz w:val="24"/>
              </w:rPr>
            </w:pPr>
            <w:r>
              <w:rPr>
                <w:rFonts w:hint="eastAsia" w:ascii="Calibri" w:hAnsi="Calibri" w:cs="Times New Roman"/>
                <w:kern w:val="0"/>
                <w:sz w:val="24"/>
              </w:rPr>
              <w:t>㈡</w:t>
            </w:r>
            <w:r>
              <w:rPr>
                <w:rFonts w:hint="eastAsia" w:ascii="宋体" w:hAnsi="宋体" w:cs="宋体"/>
                <w:bCs/>
                <w:kern w:val="0"/>
                <w:sz w:val="24"/>
              </w:rPr>
              <w:t>诉讼相关费用承担</w:t>
            </w:r>
          </w:p>
          <w:p w14:paraId="3BA0CD9A">
            <w:pPr>
              <w:spacing w:line="420" w:lineRule="exact"/>
              <w:ind w:firstLine="420"/>
              <w:jc w:val="left"/>
              <w:rPr>
                <w:rFonts w:ascii="宋体" w:hAnsi="Calibri" w:cs="宋体"/>
                <w:kern w:val="0"/>
                <w:sz w:val="24"/>
              </w:rPr>
            </w:pPr>
            <w:r>
              <w:rPr>
                <w:rFonts w:hint="eastAsia" w:ascii="宋体" w:hAnsi="宋体" w:cs="宋体"/>
                <w:kern w:val="0"/>
                <w:sz w:val="24"/>
              </w:rPr>
              <w:t>若因中标人未履行本合同项下义务导致采购人所产生的一切损失（包括但不限于人身财产的损失、律师费、诉讼费、保全费、鉴定费等），均由中标人承担赔偿责任。</w:t>
            </w:r>
          </w:p>
          <w:p w14:paraId="451B55A1">
            <w:pPr>
              <w:widowControl w:val="0"/>
              <w:spacing w:line="420" w:lineRule="exact"/>
              <w:ind w:firstLine="480" w:firstLineChars="200"/>
              <w:textAlignment w:val="auto"/>
              <w:rPr>
                <w:rFonts w:ascii="宋体" w:hAnsi="宋体" w:cs="Times New Roman"/>
                <w:sz w:val="24"/>
              </w:rPr>
            </w:pPr>
            <w:r>
              <w:rPr>
                <w:rFonts w:hint="eastAsia" w:cs="Times New Roman"/>
                <w:sz w:val="24"/>
              </w:rPr>
              <w:t>㈢</w:t>
            </w:r>
            <w:r>
              <w:rPr>
                <w:rFonts w:hint="eastAsia" w:ascii="宋体" w:hAnsi="宋体" w:cs="Times New Roman"/>
                <w:sz w:val="24"/>
              </w:rPr>
              <w:t>违约终止合同</w:t>
            </w:r>
          </w:p>
          <w:p w14:paraId="4EA251CD">
            <w:pPr>
              <w:widowControl w:val="0"/>
              <w:spacing w:line="420" w:lineRule="exact"/>
              <w:ind w:firstLine="480" w:firstLineChars="200"/>
              <w:textAlignment w:val="auto"/>
              <w:rPr>
                <w:rFonts w:ascii="宋体" w:hAnsi="宋体" w:cs="Times New Roman"/>
                <w:sz w:val="24"/>
              </w:rPr>
            </w:pPr>
            <w:r>
              <w:rPr>
                <w:rFonts w:hint="eastAsia" w:cs="Times New Roman"/>
                <w:sz w:val="24"/>
              </w:rPr>
              <w:t>在合同履行期间，若遇政府部门或上级单位出台有关该项目的政策调整，继续履行合同违反相关政策文件要求的，采购人须提前30日通知中标人终止合同，因此造成的合同解除采购人不承担违约责任。</w:t>
            </w:r>
          </w:p>
          <w:p w14:paraId="61FCC0F9">
            <w:pPr>
              <w:widowControl w:val="0"/>
              <w:spacing w:line="420" w:lineRule="exact"/>
              <w:ind w:firstLine="480" w:firstLineChars="200"/>
              <w:textAlignment w:val="auto"/>
              <w:rPr>
                <w:rFonts w:ascii="宋体" w:hAnsi="宋体" w:cs="Times New Roman"/>
                <w:sz w:val="24"/>
              </w:rPr>
            </w:pPr>
            <w:r>
              <w:rPr>
                <w:rFonts w:hint="eastAsia" w:ascii="宋体" w:hAnsi="宋体" w:cs="宋体"/>
                <w:sz w:val="24"/>
              </w:rPr>
              <w:t>㈣</w:t>
            </w:r>
            <w:r>
              <w:rPr>
                <w:rFonts w:hint="eastAsia" w:ascii="宋体" w:hAnsi="宋体" w:cs="Times New Roman"/>
                <w:sz w:val="24"/>
              </w:rPr>
              <w:t>不可抗力</w:t>
            </w:r>
          </w:p>
          <w:p w14:paraId="4F378971">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23A63CC3">
            <w:pPr>
              <w:widowControl w:val="0"/>
              <w:spacing w:line="420" w:lineRule="exact"/>
              <w:ind w:firstLine="480" w:firstLineChars="200"/>
              <w:textAlignment w:val="auto"/>
              <w:rPr>
                <w:rFonts w:ascii="宋体" w:hAnsi="宋体" w:cs="宋体"/>
                <w:sz w:val="24"/>
              </w:rPr>
            </w:pPr>
            <w:r>
              <w:rPr>
                <w:rFonts w:hint="eastAsia" w:ascii="宋体" w:hAnsi="宋体" w:cs="Times New Roman"/>
                <w:sz w:val="24"/>
              </w:rPr>
              <w:t>2.本合同中的不可抗力指不能预见、不能避免并不能克服的客观情况。包括但不限于：自然灾害如地震、台风、洪水、火灾；政府行为、法律规定或其适用的变化或者其他任何无法预见、避免或者控制的事件。</w:t>
            </w:r>
          </w:p>
          <w:p w14:paraId="15854176">
            <w:pPr>
              <w:widowControl w:val="0"/>
              <w:spacing w:line="420" w:lineRule="exact"/>
              <w:ind w:firstLine="480" w:firstLineChars="200"/>
              <w:textAlignment w:val="auto"/>
              <w:rPr>
                <w:rFonts w:ascii="宋体" w:hAnsi="宋体" w:cs="Times New Roman"/>
                <w:sz w:val="24"/>
              </w:rPr>
            </w:pPr>
            <w:r>
              <w:rPr>
                <w:rFonts w:hint="eastAsia" w:ascii="宋体" w:hAnsi="宋体" w:cs="宋体"/>
                <w:sz w:val="24"/>
              </w:rPr>
              <w:t>㈤</w:t>
            </w:r>
            <w:r>
              <w:rPr>
                <w:rFonts w:hint="eastAsia" w:ascii="宋体" w:hAnsi="宋体" w:cs="Times New Roman"/>
                <w:sz w:val="24"/>
              </w:rPr>
              <w:t>专利权及知识产权</w:t>
            </w:r>
          </w:p>
          <w:p w14:paraId="1D591CE7">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中标人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3FA0A9E7">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㈥保密条款</w:t>
            </w:r>
          </w:p>
          <w:p w14:paraId="54DF26D4">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1.中标人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书》；中标人进入采购人工作区域的工作人员需签订《个人保密承诺书》，严格履行保密义务。</w:t>
            </w:r>
          </w:p>
          <w:p w14:paraId="43A2E3C5">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2.中标人违反本条约定泄露采购人的涉密信息的，应承担相应的法律责任，造成采购人损失的，中标人应当依法承担赔偿责任。</w:t>
            </w:r>
          </w:p>
          <w:p w14:paraId="78F89612">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3.本条款不因合同届满或解除而失效。</w:t>
            </w:r>
          </w:p>
          <w:p w14:paraId="3CBBD5E6">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㈦廉政条款</w:t>
            </w:r>
          </w:p>
          <w:p w14:paraId="3BACD24A">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中标人及其工作人员不得有以任何形式行贿采购人工作人员的行为，若发现并被核查属实的，采购人有权解除合同且不退还履约保证金，情节严重的，中标人及其工作人员还要承担相应的法律责任；采购人及其工作人员不得索要或接受中标人的礼金及吃请等，如有违反廉政纪律等行为的，依据有关规定给予党纪、政纪或组织处理，情节严重的，还应承担相应的法律责任。</w:t>
            </w:r>
          </w:p>
          <w:p w14:paraId="5E9B787E">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㈧合同纠纷处理方式</w:t>
            </w:r>
          </w:p>
          <w:p w14:paraId="24F0B7A2">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1.合同争议处理方式</w:t>
            </w:r>
          </w:p>
          <w:p w14:paraId="66E20256">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采购人与中标人必须认真履行合同条款。因本合同或与本合同有关的一切事项发生争议，由双方友好协商解决，协商不成的，任何一方均可向采购人所在地人民法院提起诉讼。</w:t>
            </w:r>
          </w:p>
          <w:p w14:paraId="1FB2943A">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2.合同补充和修改</w:t>
            </w:r>
          </w:p>
          <w:p w14:paraId="2E46D726">
            <w:pPr>
              <w:widowControl w:val="0"/>
              <w:spacing w:line="420" w:lineRule="exact"/>
              <w:ind w:firstLine="480" w:firstLineChars="200"/>
              <w:textAlignment w:val="auto"/>
            </w:pPr>
            <w:r>
              <w:rPr>
                <w:rFonts w:hint="eastAsia" w:ascii="宋体" w:hAnsi="宋体" w:cs="Times New Roman"/>
                <w:sz w:val="24"/>
              </w:rPr>
              <w:t>本合同生效后，双方对合同内容的变更或补充应采取书面形式，并经双方签字并盖章确认。</w:t>
            </w:r>
          </w:p>
        </w:tc>
        <w:tc>
          <w:tcPr>
            <w:tcW w:w="3132"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09859087">
            <w:pPr>
              <w:pStyle w:val="16"/>
              <w:wordWrap w:val="0"/>
              <w:spacing w:before="0" w:beforeAutospacing="0" w:after="0" w:afterAutospacing="0" w:line="480" w:lineRule="atLeast"/>
              <w:jc w:val="center"/>
            </w:pPr>
          </w:p>
        </w:tc>
        <w:tc>
          <w:tcPr>
            <w:tcW w:w="157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E77EB02">
            <w:pPr>
              <w:pStyle w:val="16"/>
              <w:wordWrap w:val="0"/>
              <w:spacing w:before="0" w:beforeAutospacing="0" w:after="0" w:afterAutospacing="0" w:line="480" w:lineRule="atLeast"/>
              <w:jc w:val="center"/>
            </w:pPr>
          </w:p>
        </w:tc>
      </w:tr>
      <w:tr w14:paraId="0A0650E7">
        <w:tblPrEx>
          <w:tblCellMar>
            <w:top w:w="0" w:type="dxa"/>
            <w:left w:w="0" w:type="dxa"/>
            <w:bottom w:w="0" w:type="dxa"/>
            <w:right w:w="0" w:type="dxa"/>
          </w:tblCellMar>
        </w:tblPrEx>
        <w:tc>
          <w:tcPr>
            <w:tcW w:w="576" w:type="dxa"/>
            <w:tcBorders>
              <w:left w:val="single" w:color="000000" w:sz="6" w:space="0"/>
              <w:bottom w:val="single" w:color="000000" w:sz="6" w:space="0"/>
              <w:right w:val="single" w:color="000000" w:sz="6" w:space="0"/>
            </w:tcBorders>
            <w:noWrap/>
            <w:tcMar>
              <w:left w:w="120" w:type="dxa"/>
              <w:right w:w="120" w:type="dxa"/>
            </w:tcMar>
            <w:vAlign w:val="center"/>
          </w:tcPr>
          <w:p w14:paraId="5E85D4D9">
            <w:pPr>
              <w:jc w:val="center"/>
              <w:rPr>
                <w:rFonts w:ascii="宋体" w:hAnsi="宋体" w:cs="宋体"/>
                <w:sz w:val="24"/>
              </w:rPr>
            </w:pPr>
          </w:p>
        </w:tc>
        <w:tc>
          <w:tcPr>
            <w:tcW w:w="4711"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1C0FF1D6">
            <w:pPr>
              <w:widowControl w:val="0"/>
              <w:spacing w:line="420" w:lineRule="exact"/>
              <w:ind w:firstLine="480" w:firstLineChars="200"/>
              <w:textAlignment w:val="auto"/>
              <w:rPr>
                <w:rFonts w:ascii="宋体" w:hAnsi="宋体" w:cs="Times New Roman"/>
                <w:b/>
                <w:sz w:val="24"/>
              </w:rPr>
            </w:pPr>
            <w:r>
              <w:rPr>
                <w:rFonts w:hint="eastAsia" w:ascii="宋体" w:hAnsi="宋体" w:cs="Times New Roman"/>
                <w:b/>
                <w:sz w:val="24"/>
              </w:rPr>
              <w:t>六、其他事项</w:t>
            </w:r>
          </w:p>
          <w:p w14:paraId="75E4F894">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1.除采购文件另有规定外，若出现有关法律、法规和规章有强制性规定但采购文件未列明的情形，则竞价人应按照有关法律、法规和规章强制性规定执行。</w:t>
            </w:r>
          </w:p>
          <w:p w14:paraId="44AA132D">
            <w:pPr>
              <w:spacing w:line="420" w:lineRule="exact"/>
              <w:ind w:firstLine="480" w:firstLineChars="200"/>
              <w:jc w:val="left"/>
              <w:rPr>
                <w:rFonts w:ascii="宋体" w:hAnsi="宋体" w:cs="宋体"/>
                <w:kern w:val="0"/>
                <w:sz w:val="24"/>
              </w:rPr>
            </w:pPr>
            <w:r>
              <w:rPr>
                <w:rFonts w:hint="eastAsia" w:ascii="宋体" w:hAnsi="宋体" w:cs="Times New Roman"/>
                <w:kern w:val="0"/>
                <w:sz w:val="24"/>
              </w:rPr>
              <w:t>2.</w:t>
            </w:r>
            <w:r>
              <w:rPr>
                <w:rFonts w:hint="eastAsia" w:ascii="宋体" w:hAnsi="宋体" w:cs="Times New Roman"/>
                <w:kern w:val="0"/>
                <w:sz w:val="24"/>
                <w:lang w:val="zh-CN"/>
              </w:rPr>
              <w:t>如采购人上级主管部门出台新的规定，本项目相关要求与之不符的，竞价人均应无条件配合按新的规定执行。</w:t>
            </w:r>
          </w:p>
          <w:p w14:paraId="18C4EF0D">
            <w:pPr>
              <w:widowControl w:val="0"/>
              <w:spacing w:line="420" w:lineRule="exact"/>
              <w:ind w:firstLine="480" w:firstLineChars="200"/>
              <w:textAlignment w:val="auto"/>
              <w:rPr>
                <w:rFonts w:ascii="宋体" w:hAnsi="宋体" w:cs="Times New Roman"/>
                <w:sz w:val="24"/>
              </w:rPr>
            </w:pPr>
            <w:r>
              <w:rPr>
                <w:rFonts w:hint="eastAsia" w:ascii="宋体" w:hAnsi="宋体" w:cs="Times New Roman"/>
                <w:sz w:val="24"/>
              </w:rPr>
              <w:t>3.本采购项目的采购文件、中标人的竞价（响应）文件以及相关的承诺等均为本合同不可分割的一部分，与本合同具有同等法律效力。</w:t>
            </w:r>
          </w:p>
          <w:p w14:paraId="021C1F23">
            <w:pPr>
              <w:spacing w:line="420" w:lineRule="exact"/>
              <w:ind w:firstLine="480" w:firstLineChars="200"/>
              <w:jc w:val="left"/>
              <w:rPr>
                <w:rFonts w:ascii="宋体" w:hAnsi="宋体" w:cs="Times New Roman"/>
                <w:kern w:val="0"/>
                <w:sz w:val="24"/>
              </w:rPr>
            </w:pPr>
            <w:r>
              <w:rPr>
                <w:rFonts w:hint="eastAsia" w:ascii="宋体" w:hAnsi="宋体" w:cs="Times New Roman"/>
                <w:kern w:val="0"/>
                <w:sz w:val="24"/>
              </w:rPr>
              <w:t>4.采购文件未明确的其它约定事项或条款，待采购人与中标人协商一致后，双方可在合同中另行补充。</w:t>
            </w:r>
          </w:p>
          <w:p w14:paraId="5C4A45AD">
            <w:pPr>
              <w:widowControl w:val="0"/>
              <w:spacing w:line="420" w:lineRule="exact"/>
              <w:ind w:firstLine="480" w:firstLineChars="200"/>
              <w:textAlignment w:val="auto"/>
            </w:pPr>
            <w:r>
              <w:rPr>
                <w:rFonts w:hint="eastAsia" w:cs="Times New Roman"/>
                <w:sz w:val="24"/>
              </w:rPr>
              <w:t>5.本合同一式陆份，经双方法定代表人或委托代理人签章并加盖公章后生效。甲方执肆份，乙方贰份，具有同等法律效力。</w:t>
            </w:r>
          </w:p>
        </w:tc>
        <w:tc>
          <w:tcPr>
            <w:tcW w:w="3132"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3151F4F9">
            <w:pPr>
              <w:pStyle w:val="16"/>
              <w:wordWrap w:val="0"/>
              <w:spacing w:before="0" w:beforeAutospacing="0" w:after="0" w:afterAutospacing="0" w:line="480" w:lineRule="atLeast"/>
              <w:jc w:val="center"/>
            </w:pPr>
          </w:p>
        </w:tc>
        <w:tc>
          <w:tcPr>
            <w:tcW w:w="157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58962FE9">
            <w:pPr>
              <w:pStyle w:val="16"/>
              <w:wordWrap w:val="0"/>
              <w:spacing w:before="0" w:beforeAutospacing="0" w:after="0" w:afterAutospacing="0" w:line="480" w:lineRule="atLeast"/>
              <w:jc w:val="center"/>
            </w:pPr>
          </w:p>
        </w:tc>
      </w:tr>
    </w:tbl>
    <w:p w14:paraId="408D2A47">
      <w:pPr>
        <w:pStyle w:val="16"/>
        <w:spacing w:before="0" w:beforeAutospacing="0" w:after="0" w:afterAutospacing="0" w:line="360" w:lineRule="auto"/>
        <w:rPr>
          <w:b/>
          <w:bCs/>
        </w:rPr>
      </w:pPr>
      <w:r>
        <w:rPr>
          <w:rFonts w:hint="eastAsia"/>
          <w:b/>
          <w:bCs/>
        </w:rPr>
        <w:t>注：</w:t>
      </w:r>
    </w:p>
    <w:p w14:paraId="2CDF547B">
      <w:pPr>
        <w:pStyle w:val="16"/>
        <w:numPr>
          <w:ilvl w:val="0"/>
          <w:numId w:val="5"/>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0094CB6A">
      <w:pPr>
        <w:pStyle w:val="100"/>
        <w:spacing w:line="360" w:lineRule="auto"/>
        <w:ind w:firstLine="480"/>
        <w:jc w:val="right"/>
        <w:rPr>
          <w:rFonts w:hint="default" w:ascii="宋体" w:hAnsi="宋体" w:cs="宋体"/>
          <w:sz w:val="24"/>
          <w:szCs w:val="24"/>
          <w:lang w:eastAsia="zh-CN"/>
        </w:rPr>
      </w:pPr>
    </w:p>
    <w:p w14:paraId="599E3CA6">
      <w:pPr>
        <w:pStyle w:val="10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481C0487">
      <w:pPr>
        <w:pStyle w:val="10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85F8956">
      <w:pPr>
        <w:pStyle w:val="8"/>
        <w:spacing w:line="360" w:lineRule="auto"/>
        <w:ind w:left="0" w:leftChars="0"/>
        <w:rPr>
          <w:rFonts w:ascii="宋体" w:hAnsi="宋体" w:cs="宋体"/>
          <w:sz w:val="24"/>
        </w:rPr>
      </w:pPr>
    </w:p>
    <w:p w14:paraId="7BA6D4A9">
      <w:pPr>
        <w:pStyle w:val="13"/>
        <w:rPr>
          <w:rFonts w:ascii="宋体" w:hAnsi="宋体" w:cs="宋体"/>
          <w:sz w:val="24"/>
        </w:rPr>
      </w:pPr>
    </w:p>
    <w:p w14:paraId="64036021">
      <w:pPr>
        <w:pStyle w:val="13"/>
        <w:rPr>
          <w:rFonts w:ascii="宋体" w:hAnsi="宋体" w:cs="宋体"/>
          <w:sz w:val="24"/>
        </w:rPr>
      </w:pPr>
    </w:p>
    <w:p w14:paraId="6BC87093">
      <w:pPr>
        <w:pStyle w:val="8"/>
        <w:spacing w:line="360" w:lineRule="auto"/>
        <w:ind w:left="0" w:leftChars="0"/>
        <w:rPr>
          <w:rFonts w:ascii="宋体" w:hAnsi="宋体" w:cs="宋体"/>
          <w:b/>
          <w:bCs/>
          <w:sz w:val="28"/>
          <w:szCs w:val="28"/>
        </w:rPr>
      </w:pPr>
    </w:p>
    <w:p w14:paraId="09FA09DA">
      <w:pPr>
        <w:pStyle w:val="8"/>
        <w:spacing w:line="360" w:lineRule="auto"/>
        <w:ind w:left="0" w:leftChars="0"/>
        <w:rPr>
          <w:rFonts w:ascii="宋体" w:hAnsi="宋体" w:cs="宋体"/>
          <w:b/>
          <w:bCs/>
          <w:sz w:val="28"/>
          <w:szCs w:val="28"/>
        </w:rPr>
      </w:pPr>
    </w:p>
    <w:p w14:paraId="73ACC69A">
      <w:pPr>
        <w:pStyle w:val="8"/>
        <w:spacing w:line="360" w:lineRule="auto"/>
        <w:ind w:left="0" w:leftChars="0"/>
        <w:rPr>
          <w:rFonts w:ascii="宋体" w:hAnsi="宋体" w:cs="宋体"/>
          <w:b/>
          <w:bCs/>
          <w:sz w:val="28"/>
          <w:szCs w:val="28"/>
        </w:rPr>
      </w:pPr>
    </w:p>
    <w:p w14:paraId="5F573AA7">
      <w:pPr>
        <w:pStyle w:val="8"/>
        <w:spacing w:line="360" w:lineRule="auto"/>
        <w:ind w:left="0" w:leftChars="0"/>
        <w:rPr>
          <w:rFonts w:ascii="宋体" w:hAnsi="宋体" w:cs="宋体"/>
          <w:b/>
          <w:bCs/>
          <w:sz w:val="28"/>
          <w:szCs w:val="28"/>
        </w:rPr>
      </w:pPr>
    </w:p>
    <w:p w14:paraId="4E00440E">
      <w:pPr>
        <w:pStyle w:val="8"/>
        <w:spacing w:line="360" w:lineRule="auto"/>
        <w:ind w:left="0" w:leftChars="0"/>
        <w:rPr>
          <w:rFonts w:ascii="宋体" w:hAnsi="宋体" w:cs="宋体"/>
          <w:b/>
          <w:bCs/>
          <w:sz w:val="28"/>
          <w:szCs w:val="28"/>
        </w:rPr>
      </w:pPr>
    </w:p>
    <w:p w14:paraId="75E56E6E">
      <w:pPr>
        <w:pStyle w:val="13"/>
        <w:rPr>
          <w:rFonts w:ascii="宋体" w:hAnsi="宋体" w:cs="宋体"/>
          <w:b/>
          <w:bCs/>
          <w:sz w:val="28"/>
          <w:szCs w:val="28"/>
        </w:rPr>
      </w:pPr>
    </w:p>
    <w:p w14:paraId="2FAF530C">
      <w:pPr>
        <w:pStyle w:val="13"/>
        <w:rPr>
          <w:rFonts w:ascii="宋体" w:hAnsi="宋体" w:cs="宋体"/>
          <w:b/>
          <w:bCs/>
          <w:sz w:val="28"/>
          <w:szCs w:val="28"/>
        </w:rPr>
      </w:pPr>
    </w:p>
    <w:p w14:paraId="0B15BD41">
      <w:pPr>
        <w:pStyle w:val="8"/>
        <w:spacing w:line="360" w:lineRule="auto"/>
        <w:ind w:left="0" w:leftChars="0"/>
        <w:jc w:val="center"/>
        <w:rPr>
          <w:rFonts w:ascii="宋体" w:hAnsi="宋体" w:cs="宋体"/>
          <w:b/>
          <w:bCs/>
          <w:sz w:val="24"/>
        </w:rPr>
      </w:pPr>
    </w:p>
    <w:p w14:paraId="1C962D45">
      <w:pPr>
        <w:pStyle w:val="8"/>
        <w:spacing w:line="360" w:lineRule="auto"/>
        <w:ind w:left="0" w:leftChars="0"/>
        <w:jc w:val="center"/>
        <w:rPr>
          <w:rFonts w:ascii="宋体" w:hAnsi="宋体" w:cs="宋体"/>
          <w:b/>
          <w:bCs/>
          <w:sz w:val="24"/>
        </w:rPr>
      </w:pPr>
    </w:p>
    <w:p w14:paraId="1D3323FA">
      <w:pPr>
        <w:pStyle w:val="8"/>
        <w:spacing w:line="360" w:lineRule="auto"/>
        <w:ind w:left="0" w:leftChars="0"/>
        <w:jc w:val="center"/>
        <w:rPr>
          <w:rFonts w:ascii="宋体" w:hAnsi="宋体" w:cs="宋体"/>
          <w:b/>
          <w:bCs/>
          <w:sz w:val="24"/>
        </w:rPr>
      </w:pPr>
    </w:p>
    <w:p w14:paraId="63891CBD">
      <w:pPr>
        <w:pStyle w:val="8"/>
        <w:spacing w:line="360" w:lineRule="auto"/>
        <w:ind w:left="0" w:leftChars="0"/>
        <w:jc w:val="center"/>
        <w:rPr>
          <w:rFonts w:ascii="宋体" w:hAnsi="宋体" w:cs="宋体"/>
          <w:b/>
          <w:bCs/>
          <w:sz w:val="24"/>
        </w:rPr>
      </w:pPr>
    </w:p>
    <w:p w14:paraId="6B399A4B">
      <w:pPr>
        <w:pStyle w:val="8"/>
        <w:spacing w:line="360" w:lineRule="auto"/>
        <w:ind w:left="0" w:leftChars="0"/>
        <w:jc w:val="center"/>
        <w:rPr>
          <w:rFonts w:ascii="宋体" w:hAnsi="宋体" w:cs="宋体"/>
          <w:b/>
          <w:bCs/>
          <w:sz w:val="24"/>
        </w:rPr>
      </w:pPr>
    </w:p>
    <w:p w14:paraId="4C434088">
      <w:pPr>
        <w:pStyle w:val="8"/>
        <w:spacing w:line="360" w:lineRule="auto"/>
        <w:ind w:left="0" w:leftChars="0"/>
        <w:jc w:val="center"/>
        <w:rPr>
          <w:rFonts w:ascii="宋体" w:hAnsi="宋体" w:cs="宋体"/>
          <w:b/>
          <w:bCs/>
          <w:sz w:val="24"/>
        </w:rPr>
      </w:pPr>
    </w:p>
    <w:p w14:paraId="7351AC14">
      <w:pPr>
        <w:pStyle w:val="8"/>
        <w:spacing w:line="360" w:lineRule="auto"/>
        <w:ind w:left="0" w:leftChars="0"/>
        <w:jc w:val="center"/>
        <w:rPr>
          <w:rFonts w:ascii="宋体" w:hAnsi="宋体" w:cs="宋体"/>
          <w:b/>
          <w:bCs/>
          <w:sz w:val="24"/>
        </w:rPr>
      </w:pPr>
      <w:r>
        <w:rPr>
          <w:rFonts w:hint="eastAsia" w:ascii="宋体" w:hAnsi="宋体" w:cs="宋体"/>
          <w:b/>
          <w:bCs/>
          <w:sz w:val="24"/>
        </w:rPr>
        <w:t>（3）网上竞价保证金凭证复印件</w:t>
      </w:r>
    </w:p>
    <w:p w14:paraId="4C74BAA0">
      <w:pPr>
        <w:pStyle w:val="8"/>
        <w:spacing w:line="360" w:lineRule="auto"/>
        <w:ind w:left="0" w:leftChars="0"/>
        <w:rPr>
          <w:rFonts w:ascii="宋体" w:hAnsi="宋体" w:cs="宋体"/>
          <w:b/>
          <w:bCs/>
          <w:sz w:val="28"/>
          <w:szCs w:val="28"/>
        </w:rPr>
      </w:pPr>
    </w:p>
    <w:p w14:paraId="2FF74413">
      <w:pPr>
        <w:pStyle w:val="13"/>
        <w:rPr>
          <w:rFonts w:ascii="宋体" w:hAnsi="宋体" w:cs="宋体"/>
          <w:b/>
          <w:bCs/>
          <w:sz w:val="28"/>
          <w:szCs w:val="28"/>
        </w:rPr>
      </w:pPr>
    </w:p>
    <w:p w14:paraId="64559A4E">
      <w:pPr>
        <w:pStyle w:val="13"/>
        <w:rPr>
          <w:rFonts w:ascii="宋体" w:hAnsi="宋体" w:cs="宋体"/>
          <w:b/>
          <w:bCs/>
          <w:sz w:val="28"/>
          <w:szCs w:val="28"/>
        </w:rPr>
      </w:pPr>
    </w:p>
    <w:p w14:paraId="7D5DF272">
      <w:pPr>
        <w:pStyle w:val="8"/>
        <w:spacing w:line="360" w:lineRule="auto"/>
        <w:ind w:left="0" w:leftChars="0"/>
        <w:rPr>
          <w:rFonts w:ascii="宋体" w:hAnsi="宋体" w:cs="宋体"/>
          <w:b/>
          <w:bCs/>
          <w:sz w:val="28"/>
          <w:szCs w:val="28"/>
        </w:rPr>
      </w:pPr>
    </w:p>
    <w:p w14:paraId="6DCA3CC8">
      <w:pPr>
        <w:pStyle w:val="8"/>
        <w:spacing w:line="360" w:lineRule="auto"/>
        <w:ind w:left="0" w:leftChars="0"/>
        <w:jc w:val="center"/>
        <w:rPr>
          <w:rFonts w:ascii="宋体" w:hAnsi="宋体" w:cs="宋体"/>
          <w:b/>
          <w:bCs/>
          <w:sz w:val="24"/>
        </w:rPr>
      </w:pPr>
      <w:r>
        <w:rPr>
          <w:rFonts w:hint="eastAsia" w:ascii="宋体" w:hAnsi="宋体" w:cs="宋体"/>
          <w:b/>
          <w:bCs/>
          <w:sz w:val="24"/>
        </w:rPr>
        <w:t>凭证复印件在此项下提交</w:t>
      </w:r>
    </w:p>
    <w:p w14:paraId="6D999A9D">
      <w:pPr>
        <w:pStyle w:val="13"/>
        <w:rPr>
          <w:rFonts w:ascii="宋体" w:hAnsi="宋体" w:cs="宋体"/>
          <w:b/>
          <w:bCs/>
          <w:sz w:val="28"/>
          <w:szCs w:val="28"/>
        </w:rPr>
      </w:pPr>
    </w:p>
    <w:p w14:paraId="6BC1DD76">
      <w:pPr>
        <w:pStyle w:val="100"/>
        <w:spacing w:line="360" w:lineRule="auto"/>
        <w:ind w:firstLine="480"/>
        <w:jc w:val="right"/>
        <w:rPr>
          <w:rFonts w:hint="default" w:ascii="宋体" w:hAnsi="宋体" w:cs="宋体"/>
          <w:sz w:val="24"/>
          <w:szCs w:val="24"/>
          <w:lang w:eastAsia="zh-CN"/>
        </w:rPr>
      </w:pPr>
    </w:p>
    <w:p w14:paraId="2DA37EE7">
      <w:pPr>
        <w:pStyle w:val="100"/>
        <w:spacing w:line="360" w:lineRule="auto"/>
        <w:ind w:firstLine="480"/>
        <w:jc w:val="right"/>
        <w:rPr>
          <w:rFonts w:hint="default" w:ascii="宋体" w:hAnsi="宋体" w:cs="宋体"/>
          <w:sz w:val="24"/>
          <w:szCs w:val="24"/>
          <w:lang w:eastAsia="zh-CN"/>
        </w:rPr>
      </w:pPr>
    </w:p>
    <w:p w14:paraId="36AAFA8A">
      <w:pPr>
        <w:pStyle w:val="100"/>
        <w:spacing w:line="360" w:lineRule="auto"/>
        <w:ind w:firstLine="480"/>
        <w:jc w:val="right"/>
        <w:rPr>
          <w:rFonts w:hint="default" w:ascii="宋体" w:hAnsi="宋体" w:cs="宋体"/>
          <w:sz w:val="24"/>
          <w:szCs w:val="24"/>
          <w:lang w:eastAsia="zh-CN"/>
        </w:rPr>
      </w:pPr>
    </w:p>
    <w:p w14:paraId="3E9F3E09">
      <w:pPr>
        <w:pStyle w:val="100"/>
        <w:spacing w:line="360" w:lineRule="auto"/>
        <w:ind w:firstLine="480"/>
        <w:jc w:val="right"/>
        <w:rPr>
          <w:rFonts w:hint="default" w:ascii="宋体" w:hAnsi="宋体" w:cs="宋体"/>
          <w:sz w:val="24"/>
          <w:szCs w:val="24"/>
          <w:lang w:eastAsia="zh-CN"/>
        </w:rPr>
      </w:pPr>
    </w:p>
    <w:p w14:paraId="3D150C5C">
      <w:pPr>
        <w:pStyle w:val="100"/>
        <w:spacing w:line="360" w:lineRule="auto"/>
        <w:ind w:firstLine="480"/>
        <w:jc w:val="right"/>
        <w:rPr>
          <w:rFonts w:hint="default" w:ascii="宋体" w:hAnsi="宋体" w:cs="宋体"/>
          <w:sz w:val="24"/>
          <w:szCs w:val="24"/>
          <w:lang w:eastAsia="zh-CN"/>
        </w:rPr>
      </w:pPr>
    </w:p>
    <w:p w14:paraId="2445BA75">
      <w:pPr>
        <w:pStyle w:val="100"/>
        <w:spacing w:line="360" w:lineRule="auto"/>
        <w:ind w:firstLine="480"/>
        <w:jc w:val="right"/>
        <w:rPr>
          <w:rFonts w:hint="default" w:ascii="宋体" w:hAnsi="宋体" w:cs="宋体"/>
          <w:sz w:val="24"/>
          <w:szCs w:val="24"/>
          <w:lang w:eastAsia="zh-CN"/>
        </w:rPr>
      </w:pPr>
    </w:p>
    <w:p w14:paraId="582A7969">
      <w:pPr>
        <w:pStyle w:val="100"/>
        <w:spacing w:line="360" w:lineRule="auto"/>
        <w:ind w:firstLine="480"/>
        <w:jc w:val="right"/>
        <w:rPr>
          <w:rFonts w:hint="default" w:ascii="宋体" w:hAnsi="宋体" w:cs="宋体"/>
          <w:sz w:val="24"/>
          <w:szCs w:val="24"/>
          <w:lang w:eastAsia="zh-CN"/>
        </w:rPr>
      </w:pPr>
    </w:p>
    <w:p w14:paraId="0E2B308D">
      <w:pPr>
        <w:pStyle w:val="10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59053994">
      <w:pPr>
        <w:pStyle w:val="10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BB4F4DB">
      <w:pPr>
        <w:pStyle w:val="13"/>
        <w:rPr>
          <w:rFonts w:ascii="宋体" w:hAnsi="宋体" w:cs="宋体"/>
          <w:b/>
          <w:bCs/>
          <w:sz w:val="28"/>
          <w:szCs w:val="28"/>
        </w:rPr>
      </w:pPr>
    </w:p>
    <w:p w14:paraId="14730A41">
      <w:pPr>
        <w:pStyle w:val="8"/>
        <w:spacing w:line="360" w:lineRule="auto"/>
        <w:ind w:left="0" w:leftChars="0"/>
        <w:jc w:val="center"/>
        <w:rPr>
          <w:rFonts w:ascii="宋体" w:hAnsi="宋体" w:cs="宋体"/>
          <w:b/>
          <w:bCs/>
          <w:sz w:val="28"/>
          <w:szCs w:val="28"/>
        </w:rPr>
      </w:pPr>
    </w:p>
    <w:p w14:paraId="2E705184">
      <w:pPr>
        <w:pStyle w:val="8"/>
        <w:spacing w:line="360" w:lineRule="auto"/>
        <w:ind w:left="0" w:leftChars="0"/>
        <w:jc w:val="center"/>
        <w:rPr>
          <w:rFonts w:ascii="宋体" w:hAnsi="宋体" w:cs="宋体"/>
          <w:b/>
          <w:bCs/>
          <w:sz w:val="28"/>
          <w:szCs w:val="28"/>
        </w:rPr>
      </w:pPr>
    </w:p>
    <w:p w14:paraId="553B3AAD">
      <w:pPr>
        <w:pStyle w:val="8"/>
        <w:spacing w:line="360" w:lineRule="auto"/>
        <w:ind w:left="0" w:leftChars="0"/>
        <w:jc w:val="center"/>
        <w:rPr>
          <w:rFonts w:ascii="宋体" w:hAnsi="宋体" w:cs="宋体"/>
          <w:b/>
          <w:bCs/>
          <w:sz w:val="28"/>
          <w:szCs w:val="28"/>
        </w:rPr>
      </w:pPr>
    </w:p>
    <w:p w14:paraId="18858B67">
      <w:pPr>
        <w:pStyle w:val="8"/>
        <w:spacing w:line="360" w:lineRule="auto"/>
        <w:ind w:left="0" w:leftChars="0"/>
        <w:jc w:val="center"/>
        <w:rPr>
          <w:rFonts w:ascii="宋体" w:hAnsi="宋体" w:cs="宋体"/>
          <w:b/>
          <w:bCs/>
          <w:sz w:val="28"/>
          <w:szCs w:val="28"/>
        </w:rPr>
      </w:pPr>
    </w:p>
    <w:p w14:paraId="6A65E0D1">
      <w:pPr>
        <w:pStyle w:val="8"/>
        <w:spacing w:line="360" w:lineRule="auto"/>
        <w:ind w:left="0" w:leftChars="0"/>
        <w:jc w:val="center"/>
        <w:rPr>
          <w:rFonts w:ascii="宋体" w:hAnsi="宋体" w:cs="宋体"/>
          <w:b/>
          <w:bCs/>
          <w:sz w:val="28"/>
          <w:szCs w:val="28"/>
        </w:rPr>
      </w:pPr>
    </w:p>
    <w:p w14:paraId="04383D3B">
      <w:pPr>
        <w:pStyle w:val="8"/>
        <w:spacing w:line="360" w:lineRule="auto"/>
        <w:ind w:left="0" w:leftChars="0"/>
        <w:jc w:val="center"/>
        <w:rPr>
          <w:rFonts w:ascii="宋体" w:hAnsi="宋体" w:cs="宋体"/>
          <w:b/>
          <w:bCs/>
          <w:sz w:val="28"/>
          <w:szCs w:val="28"/>
        </w:rPr>
      </w:pPr>
    </w:p>
    <w:p w14:paraId="1B397342">
      <w:pPr>
        <w:pStyle w:val="8"/>
        <w:spacing w:line="360" w:lineRule="auto"/>
        <w:ind w:left="0" w:leftChars="0"/>
        <w:jc w:val="center"/>
        <w:rPr>
          <w:rFonts w:ascii="宋体" w:hAnsi="宋体" w:cs="宋体"/>
          <w:b/>
          <w:bCs/>
          <w:sz w:val="28"/>
          <w:szCs w:val="28"/>
        </w:rPr>
      </w:pPr>
    </w:p>
    <w:p w14:paraId="45448512">
      <w:pPr>
        <w:pStyle w:val="8"/>
        <w:spacing w:line="360" w:lineRule="auto"/>
        <w:ind w:left="0" w:leftChars="0"/>
        <w:jc w:val="center"/>
        <w:rPr>
          <w:rFonts w:ascii="宋体" w:hAnsi="宋体" w:cs="宋体"/>
          <w:b/>
          <w:bCs/>
          <w:sz w:val="24"/>
        </w:rPr>
      </w:pPr>
    </w:p>
    <w:p w14:paraId="6AABEBCB">
      <w:pPr>
        <w:pStyle w:val="8"/>
        <w:spacing w:line="360" w:lineRule="auto"/>
        <w:ind w:left="0" w:leftChars="0"/>
        <w:jc w:val="center"/>
        <w:rPr>
          <w:rFonts w:ascii="宋体" w:hAnsi="宋体" w:cs="宋体"/>
          <w:b/>
          <w:bCs/>
          <w:sz w:val="24"/>
        </w:rPr>
      </w:pPr>
      <w:r>
        <w:rPr>
          <w:rFonts w:hint="eastAsia" w:ascii="宋体" w:hAnsi="宋体" w:cs="宋体"/>
          <w:b/>
          <w:bCs/>
          <w:sz w:val="24"/>
        </w:rPr>
        <w:t>（4）网上竞价文件第三章要求的其他证明材料（若有）</w:t>
      </w:r>
    </w:p>
    <w:p w14:paraId="0B93AF79">
      <w:pPr>
        <w:pStyle w:val="8"/>
        <w:spacing w:line="360" w:lineRule="auto"/>
        <w:ind w:left="0" w:leftChars="0"/>
        <w:jc w:val="center"/>
        <w:rPr>
          <w:rFonts w:ascii="宋体" w:hAnsi="宋体" w:cs="宋体"/>
          <w:b/>
          <w:bCs/>
          <w:sz w:val="28"/>
          <w:szCs w:val="28"/>
        </w:rPr>
      </w:pPr>
    </w:p>
    <w:p w14:paraId="4B51799D">
      <w:pPr>
        <w:pStyle w:val="8"/>
        <w:spacing w:line="360" w:lineRule="auto"/>
        <w:ind w:left="0" w:leftChars="0"/>
        <w:jc w:val="center"/>
        <w:rPr>
          <w:rFonts w:ascii="宋体" w:hAnsi="宋体" w:cs="宋体"/>
          <w:b/>
          <w:bCs/>
          <w:sz w:val="28"/>
          <w:szCs w:val="28"/>
        </w:rPr>
      </w:pPr>
    </w:p>
    <w:p w14:paraId="03DA290F">
      <w:pPr>
        <w:pStyle w:val="8"/>
        <w:spacing w:line="360" w:lineRule="auto"/>
        <w:ind w:left="0" w:leftChars="0"/>
        <w:jc w:val="center"/>
        <w:rPr>
          <w:rFonts w:ascii="宋体" w:hAnsi="宋体" w:cs="宋体"/>
          <w:b/>
          <w:bCs/>
          <w:sz w:val="28"/>
          <w:szCs w:val="28"/>
        </w:rPr>
      </w:pPr>
    </w:p>
    <w:p w14:paraId="6BF921E1">
      <w:pPr>
        <w:pStyle w:val="8"/>
        <w:spacing w:line="360" w:lineRule="auto"/>
        <w:ind w:left="0" w:leftChars="0"/>
        <w:jc w:val="center"/>
        <w:rPr>
          <w:rFonts w:ascii="宋体" w:hAnsi="宋体" w:cs="宋体"/>
          <w:b/>
          <w:bCs/>
          <w:sz w:val="28"/>
          <w:szCs w:val="28"/>
        </w:rPr>
      </w:pPr>
    </w:p>
    <w:p w14:paraId="5BC058D9">
      <w:pPr>
        <w:pStyle w:val="8"/>
        <w:spacing w:line="360" w:lineRule="auto"/>
        <w:ind w:left="0" w:leftChars="0"/>
        <w:jc w:val="center"/>
        <w:rPr>
          <w:rFonts w:ascii="宋体" w:hAnsi="宋体" w:cs="宋体"/>
          <w:b/>
          <w:bCs/>
          <w:sz w:val="24"/>
        </w:rPr>
      </w:pPr>
      <w:r>
        <w:rPr>
          <w:rFonts w:hint="eastAsia" w:ascii="宋体" w:hAnsi="宋体" w:cs="宋体"/>
          <w:b/>
          <w:bCs/>
          <w:sz w:val="24"/>
        </w:rPr>
        <w:t>在此项下提交</w:t>
      </w:r>
    </w:p>
    <w:p w14:paraId="01A63593">
      <w:pPr>
        <w:pStyle w:val="13"/>
        <w:rPr>
          <w:rFonts w:ascii="宋体" w:hAnsi="宋体" w:cs="宋体"/>
          <w:b/>
          <w:bCs/>
          <w:sz w:val="28"/>
          <w:szCs w:val="28"/>
        </w:rPr>
      </w:pPr>
    </w:p>
    <w:p w14:paraId="14BB2EF9">
      <w:pPr>
        <w:pStyle w:val="100"/>
        <w:spacing w:line="360" w:lineRule="auto"/>
        <w:ind w:firstLine="480"/>
        <w:jc w:val="right"/>
        <w:rPr>
          <w:rFonts w:hint="default" w:ascii="宋体" w:hAnsi="宋体" w:cs="宋体"/>
          <w:sz w:val="24"/>
          <w:szCs w:val="24"/>
          <w:lang w:eastAsia="zh-CN"/>
        </w:rPr>
      </w:pPr>
    </w:p>
    <w:p w14:paraId="3ABE58EB">
      <w:pPr>
        <w:pStyle w:val="100"/>
        <w:spacing w:line="360" w:lineRule="auto"/>
        <w:ind w:firstLine="480"/>
        <w:jc w:val="right"/>
        <w:rPr>
          <w:rFonts w:hint="default" w:ascii="宋体" w:hAnsi="宋体" w:cs="宋体"/>
          <w:sz w:val="24"/>
          <w:szCs w:val="24"/>
          <w:lang w:eastAsia="zh-CN"/>
        </w:rPr>
      </w:pPr>
    </w:p>
    <w:p w14:paraId="12259D20">
      <w:pPr>
        <w:pStyle w:val="100"/>
        <w:spacing w:line="360" w:lineRule="auto"/>
        <w:ind w:firstLine="480"/>
        <w:jc w:val="right"/>
        <w:rPr>
          <w:rFonts w:hint="default" w:ascii="宋体" w:hAnsi="宋体" w:cs="宋体"/>
          <w:sz w:val="24"/>
          <w:szCs w:val="24"/>
          <w:lang w:eastAsia="zh-CN"/>
        </w:rPr>
      </w:pPr>
    </w:p>
    <w:p w14:paraId="1F24DBCC">
      <w:pPr>
        <w:pStyle w:val="100"/>
        <w:spacing w:line="360" w:lineRule="auto"/>
        <w:ind w:firstLine="480"/>
        <w:jc w:val="right"/>
        <w:rPr>
          <w:rFonts w:hint="default" w:ascii="宋体" w:hAnsi="宋体" w:cs="宋体"/>
          <w:sz w:val="24"/>
          <w:szCs w:val="24"/>
          <w:lang w:eastAsia="zh-CN"/>
        </w:rPr>
      </w:pPr>
    </w:p>
    <w:p w14:paraId="62B8F338">
      <w:pPr>
        <w:pStyle w:val="10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2B8379D1">
      <w:pPr>
        <w:pStyle w:val="10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7A57ACC">
      <w:pPr>
        <w:pStyle w:val="13"/>
        <w:rPr>
          <w:rFonts w:ascii="宋体" w:hAnsi="宋体" w:cs="宋体"/>
          <w:b/>
          <w:bCs/>
          <w:sz w:val="28"/>
          <w:szCs w:val="28"/>
        </w:rPr>
      </w:pPr>
    </w:p>
    <w:p w14:paraId="29E3CC4C">
      <w:pPr>
        <w:pStyle w:val="13"/>
      </w:pPr>
    </w:p>
    <w:p w14:paraId="5C97F130">
      <w:pPr>
        <w:pStyle w:val="13"/>
      </w:pPr>
    </w:p>
    <w:p w14:paraId="68FF7F70">
      <w:pPr>
        <w:pStyle w:val="13"/>
      </w:pPr>
    </w:p>
    <w:p w14:paraId="4190FEA7">
      <w:pPr>
        <w:pStyle w:val="13"/>
      </w:pPr>
    </w:p>
    <w:p w14:paraId="4EEDFE0C">
      <w:pPr>
        <w:pStyle w:val="13"/>
      </w:pPr>
    </w:p>
    <w:p w14:paraId="6333D131">
      <w:pPr>
        <w:pStyle w:val="13"/>
      </w:pPr>
    </w:p>
    <w:p w14:paraId="3AE05E1D">
      <w:pPr>
        <w:pStyle w:val="13"/>
      </w:pPr>
    </w:p>
    <w:p w14:paraId="2328FC3C">
      <w:pPr>
        <w:pStyle w:val="13"/>
      </w:pPr>
    </w:p>
    <w:p w14:paraId="42BF7FD1">
      <w:pPr>
        <w:pStyle w:val="13"/>
      </w:pPr>
    </w:p>
    <w:p w14:paraId="7113022A">
      <w:pPr>
        <w:pStyle w:val="13"/>
      </w:pPr>
    </w:p>
    <w:p w14:paraId="72B54F62">
      <w:pPr>
        <w:pStyle w:val="13"/>
      </w:pPr>
    </w:p>
    <w:p w14:paraId="18ED2577">
      <w:pPr>
        <w:pStyle w:val="13"/>
      </w:pPr>
    </w:p>
    <w:p w14:paraId="00393ED6">
      <w:pPr>
        <w:pStyle w:val="13"/>
      </w:pPr>
    </w:p>
    <w:p w14:paraId="6D931E47">
      <w:pPr>
        <w:pStyle w:val="13"/>
      </w:pPr>
    </w:p>
    <w:p w14:paraId="3582B315">
      <w:pPr>
        <w:pStyle w:val="13"/>
      </w:pPr>
    </w:p>
    <w:p w14:paraId="46386B6A">
      <w:pPr>
        <w:pStyle w:val="13"/>
      </w:pPr>
    </w:p>
    <w:p w14:paraId="111D3A1A">
      <w:pPr>
        <w:pStyle w:val="13"/>
      </w:pPr>
    </w:p>
    <w:p w14:paraId="231FC5C2">
      <w:pPr>
        <w:pStyle w:val="13"/>
      </w:pPr>
    </w:p>
    <w:p w14:paraId="483C57B3">
      <w:pPr>
        <w:pStyle w:val="13"/>
      </w:pPr>
    </w:p>
    <w:p w14:paraId="7A92DED0">
      <w:pPr>
        <w:pStyle w:val="13"/>
      </w:pPr>
    </w:p>
    <w:p w14:paraId="121276DE">
      <w:pPr>
        <w:pStyle w:val="13"/>
      </w:pPr>
    </w:p>
    <w:p w14:paraId="706F6CAA">
      <w:pPr>
        <w:pStyle w:val="13"/>
      </w:pPr>
    </w:p>
    <w:p w14:paraId="3C7E1081">
      <w:pPr>
        <w:pStyle w:val="13"/>
      </w:pPr>
    </w:p>
    <w:p w14:paraId="31F1E5B7">
      <w:pPr>
        <w:pStyle w:val="13"/>
      </w:pPr>
    </w:p>
    <w:p w14:paraId="0133F87E">
      <w:pPr>
        <w:pStyle w:val="8"/>
        <w:spacing w:line="360" w:lineRule="auto"/>
        <w:ind w:left="0" w:leftChars="0"/>
        <w:jc w:val="center"/>
        <w:rPr>
          <w:rFonts w:ascii="宋体" w:hAnsi="宋体" w:cs="宋体"/>
          <w:b/>
          <w:bCs/>
          <w:sz w:val="24"/>
        </w:rPr>
      </w:pPr>
    </w:p>
    <w:p w14:paraId="539E6277">
      <w:pPr>
        <w:pStyle w:val="8"/>
        <w:spacing w:line="360" w:lineRule="auto"/>
        <w:ind w:left="0" w:leftChars="0"/>
        <w:jc w:val="center"/>
        <w:rPr>
          <w:rFonts w:ascii="宋体" w:hAnsi="宋体" w:cs="宋体"/>
          <w:b/>
          <w:bCs/>
          <w:sz w:val="24"/>
        </w:rPr>
      </w:pPr>
      <w:r>
        <w:rPr>
          <w:rFonts w:hint="eastAsia" w:ascii="宋体" w:hAnsi="宋体" w:cs="宋体"/>
          <w:b/>
          <w:bCs/>
          <w:sz w:val="24"/>
        </w:rPr>
        <w:t>（5）供应商认为应提交的其他材料（若有）</w:t>
      </w:r>
    </w:p>
    <w:p w14:paraId="4E8C5A5A">
      <w:pPr>
        <w:pStyle w:val="4"/>
        <w:rPr>
          <w:rFonts w:ascii="楷体_GB2312" w:eastAsia="楷体_GB2312"/>
          <w:b/>
          <w:sz w:val="24"/>
          <w:szCs w:val="24"/>
        </w:rPr>
      </w:pPr>
    </w:p>
    <w:p w14:paraId="13CDC677">
      <w:pPr>
        <w:pStyle w:val="8"/>
        <w:rPr>
          <w:rFonts w:ascii="楷体_GB2312" w:eastAsia="楷体_GB2312"/>
          <w:b/>
          <w:sz w:val="24"/>
        </w:rPr>
      </w:pPr>
    </w:p>
    <w:p w14:paraId="6E5C5721">
      <w:pPr>
        <w:pStyle w:val="4"/>
        <w:rPr>
          <w:rFonts w:ascii="楷体_GB2312" w:eastAsia="楷体_GB2312"/>
          <w:b/>
          <w:sz w:val="24"/>
          <w:szCs w:val="24"/>
        </w:rPr>
      </w:pPr>
    </w:p>
    <w:p w14:paraId="55D50C37">
      <w:pPr>
        <w:pStyle w:val="8"/>
        <w:spacing w:line="360" w:lineRule="auto"/>
        <w:ind w:left="0" w:leftChars="0"/>
        <w:jc w:val="center"/>
        <w:rPr>
          <w:rFonts w:ascii="宋体" w:hAnsi="宋体" w:cs="宋体"/>
          <w:b/>
          <w:bCs/>
          <w:sz w:val="24"/>
        </w:rPr>
      </w:pPr>
      <w:r>
        <w:rPr>
          <w:rFonts w:hint="eastAsia" w:ascii="宋体" w:hAnsi="宋体" w:cs="宋体"/>
          <w:b/>
          <w:bCs/>
          <w:sz w:val="24"/>
        </w:rPr>
        <w:t>在此项下提交</w:t>
      </w:r>
    </w:p>
    <w:p w14:paraId="6A3B9FE5">
      <w:pPr>
        <w:pStyle w:val="13"/>
        <w:rPr>
          <w:rFonts w:ascii="宋体" w:hAnsi="宋体" w:cs="宋体"/>
          <w:b/>
          <w:bCs/>
          <w:sz w:val="24"/>
        </w:rPr>
      </w:pPr>
    </w:p>
    <w:p w14:paraId="52385C16">
      <w:pPr>
        <w:pStyle w:val="100"/>
        <w:spacing w:line="360" w:lineRule="auto"/>
        <w:ind w:firstLine="480"/>
        <w:jc w:val="right"/>
        <w:rPr>
          <w:rFonts w:hint="default" w:ascii="宋体" w:hAnsi="宋体" w:cs="宋体"/>
          <w:sz w:val="24"/>
          <w:szCs w:val="24"/>
          <w:lang w:eastAsia="zh-CN"/>
        </w:rPr>
      </w:pPr>
    </w:p>
    <w:p w14:paraId="023B2748">
      <w:pPr>
        <w:pStyle w:val="100"/>
        <w:spacing w:line="360" w:lineRule="auto"/>
        <w:ind w:firstLine="480"/>
        <w:jc w:val="right"/>
        <w:rPr>
          <w:rFonts w:hint="default" w:ascii="宋体" w:hAnsi="宋体" w:cs="宋体"/>
          <w:sz w:val="24"/>
          <w:szCs w:val="24"/>
          <w:lang w:eastAsia="zh-CN"/>
        </w:rPr>
      </w:pPr>
    </w:p>
    <w:p w14:paraId="69689BC0">
      <w:pPr>
        <w:pStyle w:val="100"/>
        <w:spacing w:line="360" w:lineRule="auto"/>
        <w:ind w:firstLine="480"/>
        <w:jc w:val="right"/>
        <w:rPr>
          <w:rFonts w:hint="default" w:ascii="宋体" w:hAnsi="宋体" w:cs="宋体"/>
          <w:sz w:val="24"/>
          <w:szCs w:val="24"/>
          <w:lang w:eastAsia="zh-CN"/>
        </w:rPr>
      </w:pPr>
    </w:p>
    <w:p w14:paraId="679D474D">
      <w:pPr>
        <w:pStyle w:val="100"/>
        <w:spacing w:line="360" w:lineRule="auto"/>
        <w:ind w:firstLine="480"/>
        <w:jc w:val="right"/>
        <w:rPr>
          <w:rFonts w:hint="default" w:ascii="宋体" w:hAnsi="宋体" w:cs="宋体"/>
          <w:sz w:val="24"/>
          <w:szCs w:val="24"/>
          <w:lang w:eastAsia="zh-CN"/>
        </w:rPr>
      </w:pPr>
    </w:p>
    <w:p w14:paraId="43207EE9">
      <w:pPr>
        <w:pStyle w:val="10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64B1D9B">
      <w:pPr>
        <w:pStyle w:val="10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EB3C868">
      <w:pPr>
        <w:pStyle w:val="8"/>
        <w:rPr>
          <w:rFonts w:ascii="楷体_GB2312" w:eastAsia="楷体_GB2312"/>
          <w:b/>
          <w:sz w:val="44"/>
          <w:szCs w:val="44"/>
        </w:rPr>
      </w:pPr>
    </w:p>
    <w:p w14:paraId="2335806C">
      <w:pPr>
        <w:pStyle w:val="4"/>
        <w:rPr>
          <w:rFonts w:ascii="楷体_GB2312" w:eastAsia="楷体_GB2312"/>
          <w:b/>
          <w:sz w:val="44"/>
          <w:szCs w:val="44"/>
        </w:rPr>
      </w:pPr>
    </w:p>
    <w:p w14:paraId="49B6D520">
      <w:pPr>
        <w:pStyle w:val="8"/>
        <w:rPr>
          <w:rFonts w:ascii="楷体_GB2312" w:eastAsia="楷体_GB2312"/>
          <w:b/>
          <w:sz w:val="44"/>
          <w:szCs w:val="44"/>
        </w:rPr>
      </w:pPr>
    </w:p>
    <w:p w14:paraId="045E7A55">
      <w:pPr>
        <w:pStyle w:val="4"/>
        <w:rPr>
          <w:rFonts w:ascii="楷体_GB2312" w:eastAsia="楷体_GB2312"/>
          <w:b/>
          <w:sz w:val="44"/>
          <w:szCs w:val="44"/>
        </w:rPr>
      </w:pPr>
    </w:p>
    <w:p w14:paraId="0E4872DD">
      <w:pPr>
        <w:pStyle w:val="8"/>
        <w:rPr>
          <w:rFonts w:ascii="楷体_GB2312" w:eastAsia="楷体_GB2312"/>
          <w:b/>
          <w:sz w:val="44"/>
          <w:szCs w:val="44"/>
        </w:rPr>
      </w:pPr>
    </w:p>
    <w:p w14:paraId="5DFE81D2">
      <w:pPr>
        <w:pStyle w:val="4"/>
      </w:pPr>
    </w:p>
    <w:p w14:paraId="70999A7B">
      <w:pPr>
        <w:pStyle w:val="8"/>
        <w:rPr>
          <w:rFonts w:ascii="楷体_GB2312" w:eastAsia="楷体_GB2312"/>
          <w:b/>
          <w:sz w:val="44"/>
          <w:szCs w:val="44"/>
        </w:rPr>
      </w:pPr>
    </w:p>
    <w:p w14:paraId="75B6E0A7">
      <w:pPr>
        <w:pStyle w:val="4"/>
        <w:rPr>
          <w:rFonts w:ascii="楷体_GB2312" w:eastAsia="楷体_GB2312"/>
          <w:b/>
          <w:sz w:val="44"/>
          <w:szCs w:val="44"/>
        </w:rPr>
      </w:pPr>
    </w:p>
    <w:p w14:paraId="37E00471">
      <w:pPr>
        <w:pStyle w:val="8"/>
        <w:rPr>
          <w:rFonts w:ascii="楷体_GB2312" w:eastAsia="楷体_GB2312"/>
          <w:b/>
          <w:sz w:val="44"/>
          <w:szCs w:val="44"/>
        </w:rPr>
      </w:pPr>
    </w:p>
    <w:p w14:paraId="14A06759">
      <w:pPr>
        <w:pStyle w:val="4"/>
        <w:rPr>
          <w:rFonts w:ascii="楷体_GB2312" w:eastAsia="楷体_GB2312"/>
          <w:b/>
          <w:sz w:val="44"/>
          <w:szCs w:val="44"/>
        </w:rPr>
      </w:pPr>
    </w:p>
    <w:p w14:paraId="15F9A0F9">
      <w:pPr>
        <w:pStyle w:val="8"/>
        <w:ind w:left="0" w:leftChars="0"/>
        <w:rPr>
          <w:rFonts w:ascii="楷体_GB2312" w:eastAsia="楷体_GB2312"/>
          <w:b/>
          <w:sz w:val="44"/>
          <w:szCs w:val="44"/>
        </w:rPr>
      </w:pPr>
    </w:p>
    <w:p w14:paraId="1C6F19B6">
      <w:pPr>
        <w:pStyle w:val="13"/>
        <w:rPr>
          <w:rFonts w:ascii="楷体_GB2312" w:eastAsia="楷体_GB2312"/>
          <w:b/>
          <w:sz w:val="44"/>
          <w:szCs w:val="44"/>
        </w:rPr>
      </w:pPr>
    </w:p>
    <w:p w14:paraId="5755FA5D">
      <w:pPr>
        <w:pStyle w:val="13"/>
        <w:rPr>
          <w:rFonts w:ascii="楷体_GB2312" w:eastAsia="楷体_GB2312"/>
          <w:b/>
          <w:sz w:val="44"/>
          <w:szCs w:val="44"/>
        </w:rPr>
      </w:pPr>
    </w:p>
    <w:p w14:paraId="4CD29554">
      <w:pPr>
        <w:spacing w:line="1000" w:lineRule="exact"/>
        <w:jc w:val="center"/>
        <w:rPr>
          <w:rFonts w:ascii="黑体" w:hAnsi="黑体" w:eastAsia="黑体"/>
          <w:color w:val="000000"/>
          <w:sz w:val="96"/>
          <w:szCs w:val="96"/>
        </w:rPr>
      </w:pPr>
    </w:p>
    <w:p w14:paraId="669800BB">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0A3C761D">
      <w:pPr>
        <w:pStyle w:val="97"/>
        <w:spacing w:after="120" w:line="500" w:lineRule="exact"/>
        <w:outlineLvl w:val="9"/>
        <w:rPr>
          <w:rStyle w:val="30"/>
          <w:rFonts w:hAnsi="宋体" w:cs="宋体"/>
          <w:b/>
          <w:bCs/>
          <w:color w:val="FF0000"/>
          <w:sz w:val="44"/>
          <w:szCs w:val="44"/>
        </w:rPr>
      </w:pPr>
    </w:p>
    <w:p w14:paraId="5D203747">
      <w:pPr>
        <w:pStyle w:val="97"/>
        <w:spacing w:after="120" w:line="500" w:lineRule="exact"/>
        <w:jc w:val="center"/>
        <w:outlineLvl w:val="9"/>
        <w:rPr>
          <w:rStyle w:val="30"/>
          <w:rFonts w:hAnsi="宋体" w:cs="宋体"/>
          <w:b/>
          <w:bCs/>
          <w:sz w:val="44"/>
          <w:szCs w:val="44"/>
        </w:rPr>
      </w:pPr>
      <w:r>
        <w:rPr>
          <w:rStyle w:val="30"/>
          <w:rFonts w:hint="eastAsia" w:hAnsi="宋体" w:cs="宋体"/>
          <w:b/>
          <w:bCs/>
          <w:sz w:val="44"/>
          <w:szCs w:val="44"/>
        </w:rPr>
        <w:t>（第二部分  报价部分）</w:t>
      </w:r>
    </w:p>
    <w:p w14:paraId="01739C4F">
      <w:pPr>
        <w:spacing w:line="1000" w:lineRule="exact"/>
        <w:ind w:firstLine="1920" w:firstLineChars="200"/>
        <w:jc w:val="left"/>
        <w:rPr>
          <w:color w:val="000000"/>
          <w:sz w:val="96"/>
          <w:szCs w:val="96"/>
        </w:rPr>
      </w:pPr>
    </w:p>
    <w:p w14:paraId="10F35520">
      <w:pPr>
        <w:spacing w:line="1000" w:lineRule="exact"/>
        <w:ind w:firstLine="1920" w:firstLineChars="200"/>
        <w:jc w:val="left"/>
        <w:rPr>
          <w:color w:val="000000"/>
          <w:sz w:val="96"/>
          <w:szCs w:val="96"/>
        </w:rPr>
      </w:pPr>
    </w:p>
    <w:p w14:paraId="7B53BF02">
      <w:pPr>
        <w:pStyle w:val="2"/>
        <w:rPr>
          <w:rFonts w:hint="default"/>
        </w:rPr>
      </w:pPr>
    </w:p>
    <w:p w14:paraId="0B31D8B3">
      <w:pPr>
        <w:spacing w:line="1000" w:lineRule="exact"/>
        <w:ind w:firstLine="1920" w:firstLineChars="200"/>
        <w:jc w:val="left"/>
        <w:rPr>
          <w:color w:val="000000"/>
          <w:sz w:val="96"/>
          <w:szCs w:val="96"/>
        </w:rPr>
      </w:pPr>
    </w:p>
    <w:p w14:paraId="3BE972C1">
      <w:pPr>
        <w:pStyle w:val="9"/>
        <w:tabs>
          <w:tab w:val="left" w:pos="1560"/>
        </w:tabs>
        <w:spacing w:line="360" w:lineRule="auto"/>
        <w:ind w:firstLine="741" w:firstLineChars="247"/>
        <w:rPr>
          <w:rFonts w:hAnsi="宋体" w:cs="宋体"/>
          <w:b/>
          <w:sz w:val="30"/>
          <w:u w:val="single"/>
        </w:rPr>
      </w:pPr>
      <w:r>
        <w:rPr>
          <w:rFonts w:hint="eastAsia" w:hAnsi="宋体" w:cs="宋体"/>
          <w:b/>
          <w:sz w:val="30"/>
        </w:rPr>
        <w:t>项目编号：</w:t>
      </w:r>
    </w:p>
    <w:p w14:paraId="0F0ACBA8">
      <w:pPr>
        <w:pStyle w:val="9"/>
        <w:spacing w:line="360" w:lineRule="auto"/>
        <w:ind w:firstLine="735" w:firstLineChars="245"/>
        <w:rPr>
          <w:rFonts w:hAnsi="宋体" w:cs="宋体"/>
          <w:b/>
          <w:sz w:val="30"/>
          <w:u w:val="single"/>
        </w:rPr>
      </w:pPr>
      <w:r>
        <w:rPr>
          <w:rFonts w:hint="eastAsia" w:hAnsi="宋体" w:cs="宋体"/>
          <w:b/>
          <w:sz w:val="30"/>
        </w:rPr>
        <w:t>所投合同包号：</w:t>
      </w:r>
    </w:p>
    <w:p w14:paraId="24BC1562">
      <w:pPr>
        <w:pStyle w:val="9"/>
        <w:tabs>
          <w:tab w:val="left" w:pos="1560"/>
        </w:tabs>
        <w:spacing w:line="360" w:lineRule="auto"/>
        <w:rPr>
          <w:rFonts w:hAnsi="宋体" w:cs="宋体"/>
          <w:b/>
          <w:sz w:val="30"/>
        </w:rPr>
      </w:pPr>
      <w:r>
        <w:rPr>
          <w:rFonts w:hint="eastAsia" w:hAnsi="宋体" w:cs="宋体"/>
          <w:b/>
          <w:sz w:val="30"/>
        </w:rPr>
        <w:t xml:space="preserve">     项目名称：</w:t>
      </w:r>
    </w:p>
    <w:p w14:paraId="45A01DDD">
      <w:pPr>
        <w:spacing w:line="360" w:lineRule="auto"/>
        <w:ind w:firstLine="735" w:firstLineChars="245"/>
        <w:rPr>
          <w:rFonts w:ascii="宋体" w:hAnsi="宋体" w:cs="宋体"/>
          <w:b/>
          <w:sz w:val="30"/>
          <w:u w:val="single"/>
        </w:rPr>
      </w:pPr>
      <w:r>
        <w:rPr>
          <w:rFonts w:hint="eastAsia" w:ascii="宋体" w:hAnsi="宋体" w:cs="宋体"/>
          <w:b/>
          <w:sz w:val="30"/>
        </w:rPr>
        <w:t>供应商名称 ：</w:t>
      </w:r>
    </w:p>
    <w:p w14:paraId="5E28BC28">
      <w:pPr>
        <w:spacing w:line="360" w:lineRule="auto"/>
        <w:ind w:firstLine="147" w:firstLineChars="49"/>
      </w:pPr>
      <w:r>
        <w:rPr>
          <w:rFonts w:hint="eastAsia" w:ascii="宋体" w:hAnsi="宋体" w:cs="宋体"/>
          <w:b/>
          <w:sz w:val="30"/>
        </w:rPr>
        <w:t xml:space="preserve">    地址：</w:t>
      </w:r>
    </w:p>
    <w:p w14:paraId="6A37D4BB"/>
    <w:p w14:paraId="55B7CF96">
      <w:pPr>
        <w:pStyle w:val="13"/>
      </w:pPr>
    </w:p>
    <w:p w14:paraId="325A1B29">
      <w:pPr>
        <w:pStyle w:val="3"/>
        <w:keepNext w:val="0"/>
        <w:keepLines w:val="0"/>
        <w:jc w:val="center"/>
      </w:pPr>
    </w:p>
    <w:p w14:paraId="7D6F0637"/>
    <w:p w14:paraId="5DA33CA1">
      <w:pPr>
        <w:pStyle w:val="3"/>
        <w:keepNext w:val="0"/>
        <w:keepLines w:val="0"/>
        <w:jc w:val="center"/>
      </w:pPr>
    </w:p>
    <w:p w14:paraId="1B79D1DC">
      <w:pPr>
        <w:pStyle w:val="3"/>
        <w:keepNext w:val="0"/>
        <w:keepLines w:val="0"/>
        <w:jc w:val="center"/>
      </w:pPr>
      <w:r>
        <w:t>1、报价一览表</w:t>
      </w:r>
    </w:p>
    <w:p w14:paraId="2D96E0EB">
      <w:pPr>
        <w:pStyle w:val="2"/>
        <w:rPr>
          <w:rFonts w:hint="default"/>
          <w:sz w:val="24"/>
          <w:szCs w:val="24"/>
        </w:rPr>
      </w:pPr>
      <w:r>
        <w:rPr>
          <w:sz w:val="24"/>
          <w:szCs w:val="24"/>
        </w:rPr>
        <w:t xml:space="preserve">项目编号：    </w:t>
      </w:r>
    </w:p>
    <w:p w14:paraId="081ECD0E">
      <w:pPr>
        <w:pStyle w:val="2"/>
        <w:jc w:val="both"/>
        <w:rPr>
          <w:rFonts w:hint="default" w:cs="宋体"/>
          <w:sz w:val="24"/>
        </w:rPr>
      </w:pPr>
      <w:r>
        <w:rPr>
          <w:sz w:val="24"/>
          <w:szCs w:val="24"/>
        </w:rPr>
        <w:t xml:space="preserve">项目名称: </w:t>
      </w:r>
    </w:p>
    <w:tbl>
      <w:tblPr>
        <w:tblStyle w:val="21"/>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6"/>
        <w:gridCol w:w="1300"/>
        <w:gridCol w:w="1768"/>
        <w:gridCol w:w="1110"/>
        <w:gridCol w:w="1230"/>
        <w:gridCol w:w="705"/>
        <w:gridCol w:w="1335"/>
        <w:gridCol w:w="975"/>
      </w:tblGrid>
      <w:tr w14:paraId="421A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00" w:type="dxa"/>
            <w:noWrap/>
            <w:vAlign w:val="center"/>
          </w:tcPr>
          <w:p w14:paraId="1AE90956">
            <w:pPr>
              <w:pStyle w:val="9"/>
              <w:snapToGrid w:val="0"/>
              <w:ind w:left="-105" w:leftChars="-50" w:right="-105" w:rightChars="-50"/>
              <w:jc w:val="center"/>
              <w:rPr>
                <w:rFonts w:hAnsi="宋体"/>
                <w:kern w:val="2"/>
                <w:sz w:val="24"/>
              </w:rPr>
            </w:pPr>
            <w:r>
              <w:rPr>
                <w:rFonts w:hint="eastAsia" w:hAnsi="宋体"/>
                <w:kern w:val="2"/>
                <w:sz w:val="24"/>
              </w:rPr>
              <w:t>合同包</w:t>
            </w:r>
          </w:p>
        </w:tc>
        <w:tc>
          <w:tcPr>
            <w:tcW w:w="816" w:type="dxa"/>
            <w:noWrap/>
            <w:vAlign w:val="center"/>
          </w:tcPr>
          <w:p w14:paraId="47C1E8C5">
            <w:pPr>
              <w:pStyle w:val="9"/>
              <w:snapToGrid w:val="0"/>
              <w:ind w:left="-105" w:leftChars="-50" w:right="-105" w:rightChars="-50"/>
              <w:jc w:val="center"/>
              <w:rPr>
                <w:rFonts w:hAnsi="宋体"/>
                <w:kern w:val="2"/>
                <w:sz w:val="24"/>
              </w:rPr>
            </w:pPr>
            <w:r>
              <w:rPr>
                <w:rFonts w:hint="eastAsia" w:hAnsi="宋体"/>
                <w:kern w:val="2"/>
                <w:sz w:val="24"/>
              </w:rPr>
              <w:t>品目号</w:t>
            </w:r>
          </w:p>
        </w:tc>
        <w:tc>
          <w:tcPr>
            <w:tcW w:w="1300" w:type="dxa"/>
            <w:noWrap/>
            <w:vAlign w:val="center"/>
          </w:tcPr>
          <w:p w14:paraId="248A7A52">
            <w:pPr>
              <w:pStyle w:val="9"/>
              <w:snapToGrid w:val="0"/>
              <w:ind w:left="-105" w:leftChars="-50" w:right="-105" w:rightChars="-50"/>
              <w:jc w:val="center"/>
              <w:rPr>
                <w:rFonts w:hAnsi="宋体"/>
                <w:kern w:val="2"/>
                <w:sz w:val="24"/>
              </w:rPr>
            </w:pPr>
            <w:r>
              <w:rPr>
                <w:rFonts w:hint="eastAsia" w:hAnsi="宋体"/>
                <w:kern w:val="2"/>
                <w:sz w:val="24"/>
              </w:rPr>
              <w:t>货物名称</w:t>
            </w:r>
          </w:p>
        </w:tc>
        <w:tc>
          <w:tcPr>
            <w:tcW w:w="1768" w:type="dxa"/>
            <w:noWrap/>
            <w:vAlign w:val="center"/>
          </w:tcPr>
          <w:p w14:paraId="1E8AE217">
            <w:pPr>
              <w:pStyle w:val="9"/>
              <w:snapToGrid w:val="0"/>
              <w:ind w:left="-105" w:leftChars="-50" w:right="-105" w:rightChars="-50"/>
              <w:jc w:val="center"/>
              <w:rPr>
                <w:rFonts w:hAnsi="宋体"/>
                <w:kern w:val="2"/>
                <w:sz w:val="24"/>
              </w:rPr>
            </w:pPr>
            <w:r>
              <w:rPr>
                <w:rFonts w:hint="eastAsia" w:hAnsi="宋体"/>
                <w:kern w:val="2"/>
                <w:sz w:val="24"/>
              </w:rPr>
              <w:t>参数</w:t>
            </w:r>
          </w:p>
        </w:tc>
        <w:tc>
          <w:tcPr>
            <w:tcW w:w="1110" w:type="dxa"/>
            <w:noWrap/>
            <w:vAlign w:val="center"/>
          </w:tcPr>
          <w:p w14:paraId="0554C245">
            <w:pPr>
              <w:pStyle w:val="9"/>
              <w:snapToGrid w:val="0"/>
              <w:ind w:left="-105" w:leftChars="-50" w:right="-105" w:rightChars="-50"/>
              <w:jc w:val="center"/>
              <w:rPr>
                <w:rFonts w:hAnsi="宋体"/>
                <w:kern w:val="2"/>
                <w:sz w:val="24"/>
              </w:rPr>
            </w:pPr>
            <w:r>
              <w:rPr>
                <w:rFonts w:hint="eastAsia" w:hAnsi="宋体"/>
                <w:kern w:val="2"/>
                <w:sz w:val="24"/>
              </w:rPr>
              <w:t>品牌或注册商标</w:t>
            </w:r>
          </w:p>
        </w:tc>
        <w:tc>
          <w:tcPr>
            <w:tcW w:w="1230" w:type="dxa"/>
            <w:noWrap/>
            <w:vAlign w:val="center"/>
          </w:tcPr>
          <w:p w14:paraId="58F9C8B3">
            <w:pPr>
              <w:pStyle w:val="9"/>
              <w:snapToGrid w:val="0"/>
              <w:ind w:left="-105" w:leftChars="-50" w:right="-105" w:rightChars="-50"/>
              <w:jc w:val="center"/>
              <w:rPr>
                <w:rFonts w:hAnsi="宋体"/>
                <w:kern w:val="2"/>
                <w:sz w:val="24"/>
              </w:rPr>
            </w:pPr>
            <w:r>
              <w:rPr>
                <w:rFonts w:hint="eastAsia" w:hAnsi="宋体"/>
                <w:kern w:val="2"/>
                <w:sz w:val="24"/>
              </w:rPr>
              <w:t>服务内容</w:t>
            </w:r>
          </w:p>
        </w:tc>
        <w:tc>
          <w:tcPr>
            <w:tcW w:w="705" w:type="dxa"/>
            <w:noWrap/>
            <w:vAlign w:val="center"/>
          </w:tcPr>
          <w:p w14:paraId="30D73958">
            <w:pPr>
              <w:pStyle w:val="9"/>
              <w:snapToGrid w:val="0"/>
              <w:ind w:left="-105" w:leftChars="-50" w:right="-105" w:rightChars="-50"/>
              <w:jc w:val="center"/>
              <w:rPr>
                <w:rFonts w:hAnsi="宋体"/>
                <w:kern w:val="2"/>
                <w:sz w:val="24"/>
              </w:rPr>
            </w:pPr>
            <w:r>
              <w:rPr>
                <w:rFonts w:hint="eastAsia" w:hAnsi="宋体"/>
                <w:kern w:val="2"/>
                <w:sz w:val="24"/>
              </w:rPr>
              <w:t>服务期限</w:t>
            </w:r>
          </w:p>
        </w:tc>
        <w:tc>
          <w:tcPr>
            <w:tcW w:w="1335" w:type="dxa"/>
            <w:noWrap/>
            <w:vAlign w:val="center"/>
          </w:tcPr>
          <w:p w14:paraId="3228B1FC">
            <w:pPr>
              <w:pStyle w:val="9"/>
              <w:snapToGrid w:val="0"/>
              <w:ind w:left="-105" w:leftChars="-50" w:right="-105" w:rightChars="-50"/>
              <w:jc w:val="center"/>
              <w:rPr>
                <w:rFonts w:hAnsi="宋体"/>
                <w:kern w:val="2"/>
                <w:sz w:val="24"/>
              </w:rPr>
            </w:pPr>
            <w:r>
              <w:rPr>
                <w:rFonts w:hint="eastAsia" w:hAnsi="宋体"/>
                <w:kern w:val="2"/>
                <w:sz w:val="24"/>
              </w:rPr>
              <w:t>蛋糕劵最低限价（元）</w:t>
            </w:r>
          </w:p>
        </w:tc>
        <w:tc>
          <w:tcPr>
            <w:tcW w:w="975" w:type="dxa"/>
            <w:noWrap/>
            <w:vAlign w:val="center"/>
          </w:tcPr>
          <w:p w14:paraId="5FB4E7A1">
            <w:pPr>
              <w:pStyle w:val="9"/>
              <w:snapToGrid w:val="0"/>
              <w:ind w:left="-105" w:leftChars="-50" w:right="-105" w:rightChars="-50"/>
              <w:jc w:val="center"/>
              <w:rPr>
                <w:rFonts w:hAnsi="宋体"/>
                <w:kern w:val="2"/>
                <w:sz w:val="24"/>
              </w:rPr>
            </w:pPr>
            <w:r>
              <w:rPr>
                <w:rFonts w:hint="eastAsia" w:hAnsi="宋体"/>
                <w:kern w:val="2"/>
                <w:sz w:val="24"/>
              </w:rPr>
              <w:t>单价（元）</w:t>
            </w:r>
          </w:p>
        </w:tc>
      </w:tr>
      <w:tr w14:paraId="2E6D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exact"/>
          <w:jc w:val="center"/>
        </w:trPr>
        <w:tc>
          <w:tcPr>
            <w:tcW w:w="800" w:type="dxa"/>
            <w:vMerge w:val="restart"/>
            <w:noWrap/>
            <w:vAlign w:val="center"/>
          </w:tcPr>
          <w:p w14:paraId="68C0E66D">
            <w:pPr>
              <w:snapToGrid w:val="0"/>
              <w:spacing w:line="360" w:lineRule="exact"/>
              <w:jc w:val="center"/>
              <w:rPr>
                <w:rFonts w:ascii="宋体" w:hAnsi="宋体"/>
                <w:sz w:val="24"/>
              </w:rPr>
            </w:pPr>
            <w:r>
              <w:rPr>
                <w:rFonts w:hint="eastAsia" w:ascii="宋体" w:hAnsi="宋体"/>
                <w:sz w:val="24"/>
              </w:rPr>
              <w:t>1</w:t>
            </w:r>
          </w:p>
        </w:tc>
        <w:tc>
          <w:tcPr>
            <w:tcW w:w="816" w:type="dxa"/>
            <w:noWrap/>
            <w:vAlign w:val="center"/>
          </w:tcPr>
          <w:p w14:paraId="00928818">
            <w:pPr>
              <w:snapToGrid w:val="0"/>
              <w:spacing w:line="360" w:lineRule="exact"/>
              <w:jc w:val="center"/>
              <w:rPr>
                <w:rFonts w:ascii="宋体" w:hAnsi="宋体"/>
                <w:sz w:val="24"/>
              </w:rPr>
            </w:pPr>
            <w:r>
              <w:rPr>
                <w:rFonts w:hint="eastAsia" w:ascii="宋体" w:hAnsi="宋体"/>
                <w:sz w:val="24"/>
              </w:rPr>
              <w:t>1-1</w:t>
            </w:r>
          </w:p>
        </w:tc>
        <w:tc>
          <w:tcPr>
            <w:tcW w:w="1300" w:type="dxa"/>
            <w:noWrap/>
            <w:vAlign w:val="center"/>
          </w:tcPr>
          <w:p w14:paraId="3980669D">
            <w:pPr>
              <w:snapToGrid w:val="0"/>
              <w:spacing w:line="360" w:lineRule="exact"/>
              <w:jc w:val="center"/>
              <w:rPr>
                <w:rFonts w:ascii="宋体" w:hAnsi="宋体"/>
                <w:sz w:val="24"/>
              </w:rPr>
            </w:pPr>
            <w:r>
              <w:rPr>
                <w:rFonts w:hint="eastAsia" w:ascii="宋体" w:hAnsi="宋体"/>
                <w:sz w:val="24"/>
              </w:rPr>
              <w:t>生日蛋糕券（离退休民警）</w:t>
            </w:r>
          </w:p>
        </w:tc>
        <w:tc>
          <w:tcPr>
            <w:tcW w:w="1768" w:type="dxa"/>
            <w:noWrap/>
            <w:vAlign w:val="center"/>
          </w:tcPr>
          <w:p w14:paraId="4BEF6E4F">
            <w:pPr>
              <w:snapToGrid w:val="0"/>
              <w:spacing w:line="360" w:lineRule="exact"/>
              <w:jc w:val="center"/>
              <w:rPr>
                <w:rFonts w:ascii="宋体" w:hAnsi="宋体"/>
                <w:sz w:val="24"/>
              </w:rPr>
            </w:pPr>
            <w:r>
              <w:rPr>
                <w:rFonts w:hint="eastAsia" w:ascii="宋体" w:hAnsi="宋体"/>
                <w:sz w:val="24"/>
              </w:rPr>
              <w:t>所属门店具有独立的烘焙功能</w:t>
            </w:r>
          </w:p>
        </w:tc>
        <w:tc>
          <w:tcPr>
            <w:tcW w:w="1110" w:type="dxa"/>
            <w:noWrap/>
            <w:vAlign w:val="center"/>
          </w:tcPr>
          <w:p w14:paraId="75D48F6B">
            <w:pPr>
              <w:snapToGrid w:val="0"/>
              <w:spacing w:line="360" w:lineRule="exact"/>
              <w:jc w:val="center"/>
              <w:rPr>
                <w:rFonts w:ascii="宋体" w:hAnsi="宋体" w:cs="宋体"/>
                <w:color w:val="000000"/>
                <w:kern w:val="0"/>
                <w:sz w:val="24"/>
                <w:lang w:val="zh-CN"/>
              </w:rPr>
            </w:pPr>
          </w:p>
        </w:tc>
        <w:tc>
          <w:tcPr>
            <w:tcW w:w="1230" w:type="dxa"/>
            <w:vMerge w:val="restart"/>
            <w:noWrap/>
            <w:vAlign w:val="center"/>
          </w:tcPr>
          <w:p w14:paraId="4456CF5A">
            <w:pPr>
              <w:snapToGrid w:val="0"/>
              <w:spacing w:line="360" w:lineRule="exact"/>
              <w:jc w:val="center"/>
              <w:rPr>
                <w:rFonts w:ascii="宋体" w:hAnsi="宋体"/>
                <w:sz w:val="24"/>
              </w:rPr>
            </w:pPr>
            <w:r>
              <w:rPr>
                <w:rFonts w:hint="eastAsia" w:ascii="宋体" w:hAnsi="宋体" w:cs="宋体"/>
                <w:color w:val="000000"/>
                <w:kern w:val="0"/>
                <w:sz w:val="24"/>
                <w:lang w:val="zh-CN"/>
              </w:rPr>
              <w:t>详见第三章网上竞价内容及要求</w:t>
            </w:r>
          </w:p>
        </w:tc>
        <w:tc>
          <w:tcPr>
            <w:tcW w:w="705" w:type="dxa"/>
            <w:vMerge w:val="restart"/>
            <w:noWrap/>
            <w:vAlign w:val="center"/>
          </w:tcPr>
          <w:p w14:paraId="5AA596A2">
            <w:pPr>
              <w:snapToGrid w:val="0"/>
              <w:spacing w:line="360" w:lineRule="exact"/>
              <w:jc w:val="center"/>
              <w:rPr>
                <w:rFonts w:ascii="宋体" w:hAnsi="宋体" w:cs="宋体"/>
                <w:color w:val="000000"/>
                <w:kern w:val="0"/>
                <w:sz w:val="24"/>
              </w:rPr>
            </w:pPr>
            <w:r>
              <w:rPr>
                <w:rFonts w:hint="eastAsia" w:ascii="宋体" w:hAnsi="宋体" w:cs="宋体"/>
                <w:color w:val="000000"/>
                <w:kern w:val="0"/>
                <w:sz w:val="24"/>
              </w:rPr>
              <w:t>1年</w:t>
            </w:r>
          </w:p>
        </w:tc>
        <w:tc>
          <w:tcPr>
            <w:tcW w:w="1335" w:type="dxa"/>
            <w:vMerge w:val="restart"/>
            <w:noWrap/>
            <w:vAlign w:val="center"/>
          </w:tcPr>
          <w:p w14:paraId="329EC462">
            <w:pPr>
              <w:snapToGrid w:val="0"/>
              <w:spacing w:line="360" w:lineRule="exact"/>
              <w:jc w:val="center"/>
              <w:rPr>
                <w:rFonts w:ascii="宋体" w:hAnsi="宋体" w:cs="宋体"/>
                <w:kern w:val="0"/>
                <w:sz w:val="24"/>
              </w:rPr>
            </w:pPr>
            <w:r>
              <w:rPr>
                <w:rFonts w:ascii="宋体" w:hAnsi="宋体"/>
                <w:bCs/>
                <w:sz w:val="24"/>
              </w:rPr>
              <w:t>3</w:t>
            </w:r>
            <w:r>
              <w:rPr>
                <w:rFonts w:hint="eastAsia" w:ascii="宋体" w:hAnsi="宋体"/>
                <w:bCs/>
                <w:sz w:val="24"/>
              </w:rPr>
              <w:t>98</w:t>
            </w:r>
            <w:r>
              <w:rPr>
                <w:rFonts w:ascii="宋体" w:hAnsi="宋体"/>
                <w:bCs/>
                <w:sz w:val="24"/>
              </w:rPr>
              <w:t>元/份</w:t>
            </w:r>
          </w:p>
        </w:tc>
        <w:tc>
          <w:tcPr>
            <w:tcW w:w="975" w:type="dxa"/>
            <w:noWrap/>
            <w:vAlign w:val="center"/>
          </w:tcPr>
          <w:p w14:paraId="1965FE17">
            <w:pPr>
              <w:snapToGrid w:val="0"/>
              <w:spacing w:line="360" w:lineRule="exact"/>
              <w:jc w:val="center"/>
              <w:rPr>
                <w:rFonts w:ascii="宋体" w:hAnsi="宋体" w:cs="宋体"/>
                <w:kern w:val="0"/>
                <w:sz w:val="24"/>
              </w:rPr>
            </w:pPr>
          </w:p>
        </w:tc>
      </w:tr>
      <w:tr w14:paraId="5FB7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exact"/>
          <w:jc w:val="center"/>
        </w:trPr>
        <w:tc>
          <w:tcPr>
            <w:tcW w:w="800" w:type="dxa"/>
            <w:vMerge w:val="continue"/>
            <w:noWrap/>
            <w:vAlign w:val="center"/>
          </w:tcPr>
          <w:p w14:paraId="441474FB">
            <w:pPr>
              <w:snapToGrid w:val="0"/>
              <w:spacing w:line="360" w:lineRule="exact"/>
              <w:jc w:val="center"/>
              <w:rPr>
                <w:rFonts w:ascii="宋体" w:hAnsi="宋体"/>
                <w:sz w:val="24"/>
              </w:rPr>
            </w:pPr>
          </w:p>
        </w:tc>
        <w:tc>
          <w:tcPr>
            <w:tcW w:w="816" w:type="dxa"/>
            <w:noWrap/>
            <w:vAlign w:val="center"/>
          </w:tcPr>
          <w:p w14:paraId="0DC0BECA">
            <w:pPr>
              <w:snapToGrid w:val="0"/>
              <w:spacing w:line="360" w:lineRule="exact"/>
              <w:jc w:val="center"/>
              <w:rPr>
                <w:rFonts w:ascii="宋体" w:hAnsi="宋体"/>
                <w:sz w:val="24"/>
              </w:rPr>
            </w:pPr>
            <w:r>
              <w:rPr>
                <w:rFonts w:hint="eastAsia" w:ascii="宋体" w:hAnsi="宋体"/>
                <w:sz w:val="24"/>
              </w:rPr>
              <w:t>1-2</w:t>
            </w:r>
          </w:p>
        </w:tc>
        <w:tc>
          <w:tcPr>
            <w:tcW w:w="1300" w:type="dxa"/>
            <w:noWrap/>
            <w:vAlign w:val="center"/>
          </w:tcPr>
          <w:p w14:paraId="0E5BD22B">
            <w:pPr>
              <w:snapToGrid w:val="0"/>
              <w:spacing w:line="360" w:lineRule="exact"/>
              <w:jc w:val="center"/>
              <w:rPr>
                <w:rFonts w:ascii="宋体" w:hAnsi="宋体"/>
                <w:sz w:val="24"/>
              </w:rPr>
            </w:pPr>
            <w:r>
              <w:rPr>
                <w:rFonts w:hint="eastAsia" w:ascii="宋体" w:hAnsi="宋体"/>
                <w:sz w:val="24"/>
              </w:rPr>
              <w:t>生日蛋糕券（退休职工）</w:t>
            </w:r>
          </w:p>
        </w:tc>
        <w:tc>
          <w:tcPr>
            <w:tcW w:w="1768" w:type="dxa"/>
            <w:noWrap/>
            <w:vAlign w:val="center"/>
          </w:tcPr>
          <w:p w14:paraId="0D88F8C6">
            <w:pPr>
              <w:snapToGrid w:val="0"/>
              <w:spacing w:line="360" w:lineRule="exact"/>
              <w:jc w:val="center"/>
              <w:rPr>
                <w:rFonts w:ascii="宋体" w:hAnsi="宋体"/>
                <w:sz w:val="24"/>
                <w:lang w:val="zh-CN"/>
              </w:rPr>
            </w:pPr>
            <w:r>
              <w:rPr>
                <w:rFonts w:hint="eastAsia" w:ascii="宋体" w:hAnsi="宋体"/>
                <w:sz w:val="24"/>
                <w:lang w:val="zh-CN"/>
              </w:rPr>
              <w:t>所属门店具有独立的烘焙功能</w:t>
            </w:r>
          </w:p>
        </w:tc>
        <w:tc>
          <w:tcPr>
            <w:tcW w:w="1110" w:type="dxa"/>
            <w:noWrap/>
            <w:vAlign w:val="center"/>
          </w:tcPr>
          <w:p w14:paraId="6EC28E1E">
            <w:pPr>
              <w:snapToGrid w:val="0"/>
              <w:spacing w:line="360" w:lineRule="exact"/>
              <w:jc w:val="center"/>
              <w:rPr>
                <w:rFonts w:ascii="宋体" w:hAnsi="宋体" w:cs="宋体"/>
                <w:color w:val="000000"/>
                <w:kern w:val="0"/>
                <w:sz w:val="24"/>
                <w:lang w:val="zh-CN"/>
              </w:rPr>
            </w:pPr>
          </w:p>
        </w:tc>
        <w:tc>
          <w:tcPr>
            <w:tcW w:w="1230" w:type="dxa"/>
            <w:vMerge w:val="continue"/>
            <w:noWrap/>
            <w:vAlign w:val="center"/>
          </w:tcPr>
          <w:p w14:paraId="7CA6FC16">
            <w:pPr>
              <w:snapToGrid w:val="0"/>
              <w:spacing w:line="360" w:lineRule="exact"/>
              <w:jc w:val="center"/>
              <w:rPr>
                <w:rFonts w:ascii="宋体" w:hAnsi="宋体" w:cs="宋体"/>
                <w:color w:val="000000"/>
                <w:kern w:val="0"/>
                <w:sz w:val="24"/>
                <w:lang w:val="zh-CN"/>
              </w:rPr>
            </w:pPr>
          </w:p>
        </w:tc>
        <w:tc>
          <w:tcPr>
            <w:tcW w:w="705" w:type="dxa"/>
            <w:vMerge w:val="continue"/>
            <w:noWrap/>
            <w:vAlign w:val="center"/>
          </w:tcPr>
          <w:p w14:paraId="6DE616B7">
            <w:pPr>
              <w:snapToGrid w:val="0"/>
              <w:spacing w:line="360" w:lineRule="exact"/>
              <w:jc w:val="center"/>
              <w:rPr>
                <w:rFonts w:ascii="宋体" w:hAnsi="宋体" w:cs="宋体"/>
                <w:color w:val="000000"/>
                <w:kern w:val="0"/>
                <w:sz w:val="24"/>
              </w:rPr>
            </w:pPr>
          </w:p>
        </w:tc>
        <w:tc>
          <w:tcPr>
            <w:tcW w:w="1335" w:type="dxa"/>
            <w:vMerge w:val="continue"/>
            <w:noWrap/>
            <w:vAlign w:val="center"/>
          </w:tcPr>
          <w:p w14:paraId="62C33006">
            <w:pPr>
              <w:snapToGrid w:val="0"/>
              <w:spacing w:line="360" w:lineRule="exact"/>
              <w:jc w:val="center"/>
              <w:rPr>
                <w:rFonts w:ascii="宋体" w:hAnsi="宋体"/>
                <w:bCs/>
                <w:sz w:val="24"/>
              </w:rPr>
            </w:pPr>
          </w:p>
        </w:tc>
        <w:tc>
          <w:tcPr>
            <w:tcW w:w="975" w:type="dxa"/>
            <w:noWrap/>
            <w:vAlign w:val="center"/>
          </w:tcPr>
          <w:p w14:paraId="025D459F">
            <w:pPr>
              <w:snapToGrid w:val="0"/>
              <w:spacing w:line="360" w:lineRule="exact"/>
              <w:jc w:val="center"/>
              <w:rPr>
                <w:rFonts w:ascii="宋体" w:hAnsi="宋体" w:cs="宋体"/>
                <w:kern w:val="0"/>
                <w:sz w:val="24"/>
              </w:rPr>
            </w:pPr>
          </w:p>
        </w:tc>
      </w:tr>
    </w:tbl>
    <w:p w14:paraId="3F8450A2">
      <w:pPr>
        <w:pStyle w:val="98"/>
        <w:ind w:firstLine="6240" w:firstLineChars="2600"/>
        <w:rPr>
          <w:rFonts w:ascii="宋体" w:hAnsi="宋体"/>
          <w:sz w:val="24"/>
        </w:rPr>
      </w:pPr>
    </w:p>
    <w:p w14:paraId="536FB5DD">
      <w:pPr>
        <w:pStyle w:val="98"/>
        <w:ind w:firstLine="6240" w:firstLineChars="2600"/>
        <w:rPr>
          <w:rFonts w:ascii="宋体" w:hAnsi="宋体"/>
          <w:sz w:val="24"/>
        </w:rPr>
      </w:pPr>
    </w:p>
    <w:p w14:paraId="241FD0D0">
      <w:pPr>
        <w:pStyle w:val="98"/>
        <w:ind w:firstLine="6240" w:firstLineChars="2600"/>
        <w:rPr>
          <w:rFonts w:ascii="宋体" w:hAnsi="宋体"/>
          <w:sz w:val="24"/>
        </w:rPr>
      </w:pPr>
    </w:p>
    <w:p w14:paraId="0ED03A7E">
      <w:pPr>
        <w:pStyle w:val="16"/>
        <w:spacing w:before="75" w:beforeAutospacing="0" w:after="75" w:afterAutospacing="0"/>
        <w:rPr>
          <w:sz w:val="28"/>
          <w:szCs w:val="28"/>
        </w:rPr>
      </w:pPr>
    </w:p>
    <w:p w14:paraId="35443B7B">
      <w:pPr>
        <w:spacing w:line="360" w:lineRule="auto"/>
        <w:ind w:firstLine="4680" w:firstLineChars="1950"/>
        <w:rPr>
          <w:rFonts w:ascii="宋体" w:hAnsi="宋体"/>
          <w:sz w:val="24"/>
        </w:rPr>
      </w:pPr>
      <w:r>
        <w:rPr>
          <w:rFonts w:hint="eastAsia" w:ascii="宋体" w:hAnsi="宋体"/>
          <w:sz w:val="24"/>
        </w:rPr>
        <w:t>供应商（全称并加盖公章）：</w:t>
      </w:r>
    </w:p>
    <w:p w14:paraId="46AF38EF">
      <w:pPr>
        <w:spacing w:line="360" w:lineRule="auto"/>
        <w:ind w:firstLine="4680" w:firstLineChars="1950"/>
        <w:rPr>
          <w:rFonts w:ascii="宋体" w:hAnsi="宋体"/>
          <w:sz w:val="24"/>
        </w:rPr>
      </w:pPr>
      <w:r>
        <w:rPr>
          <w:rFonts w:hint="eastAsia" w:ascii="宋体" w:hAnsi="宋体"/>
          <w:sz w:val="24"/>
        </w:rPr>
        <w:t>供应商代表签字：</w:t>
      </w:r>
    </w:p>
    <w:p w14:paraId="6F00FF71">
      <w:pPr>
        <w:spacing w:line="360" w:lineRule="auto"/>
        <w:ind w:firstLine="4680" w:firstLineChars="1950"/>
      </w:pPr>
      <w:r>
        <w:rPr>
          <w:rFonts w:hint="eastAsia" w:ascii="宋体" w:hAnsi="宋体"/>
          <w:sz w:val="24"/>
        </w:rPr>
        <w:t>日期：</w:t>
      </w:r>
    </w:p>
    <w:p w14:paraId="26F8A6D3"/>
    <w:p w14:paraId="5EB1DAB9">
      <w:pPr>
        <w:pStyle w:val="3"/>
        <w:jc w:val="center"/>
      </w:pPr>
      <w:r>
        <w:t>2、货物（服务）分项报价表（若有）</w:t>
      </w:r>
    </w:p>
    <w:p w14:paraId="23123B05">
      <w:pPr>
        <w:pStyle w:val="98"/>
        <w:keepNext/>
        <w:spacing w:line="360" w:lineRule="auto"/>
        <w:ind w:firstLine="480" w:firstLineChars="200"/>
        <w:rPr>
          <w:rFonts w:ascii="宋体" w:hAnsi="宋体"/>
          <w:b/>
          <w:bCs/>
          <w:sz w:val="24"/>
        </w:rPr>
      </w:pPr>
      <w:r>
        <w:rPr>
          <w:rFonts w:hint="eastAsia" w:ascii="宋体" w:hAnsi="宋体"/>
          <w:b/>
          <w:bCs/>
          <w:sz w:val="24"/>
        </w:rPr>
        <w:t>【编制说明】</w:t>
      </w:r>
    </w:p>
    <w:p w14:paraId="0E2F02AF">
      <w:pPr>
        <w:pStyle w:val="16"/>
        <w:keepNext/>
        <w:numPr>
          <w:ilvl w:val="0"/>
          <w:numId w:val="6"/>
        </w:numPr>
        <w:spacing w:before="75" w:beforeAutospacing="0" w:after="75" w:afterAutospacing="0" w:line="360" w:lineRule="auto"/>
        <w:ind w:firstLine="480" w:firstLineChars="200"/>
        <w:rPr>
          <w:b/>
          <w:bCs/>
        </w:rPr>
      </w:pPr>
      <w:r>
        <w:rPr>
          <w:rFonts w:hint="eastAsia"/>
          <w:b/>
          <w:bCs/>
        </w:rPr>
        <w:t>供应商应在网上竞价系统平台中报出项目总价，在网上竞价过程中需上传分项报价表（若有）。</w:t>
      </w:r>
    </w:p>
    <w:p w14:paraId="16CB57FE">
      <w:pPr>
        <w:pStyle w:val="16"/>
        <w:keepNext/>
        <w:numPr>
          <w:ilvl w:val="0"/>
          <w:numId w:val="6"/>
        </w:numPr>
        <w:spacing w:before="75" w:beforeAutospacing="0" w:after="75" w:afterAutospacing="0" w:line="360" w:lineRule="auto"/>
        <w:ind w:firstLine="480" w:firstLineChars="200"/>
        <w:rPr>
          <w:b/>
          <w:bCs/>
        </w:rPr>
      </w:pPr>
      <w:r>
        <w:rPr>
          <w:rFonts w:hint="eastAsia"/>
          <w:b/>
          <w:bCs/>
        </w:rPr>
        <w:t>供应商的分项报价表（若有）随纸质响应文件提供。</w:t>
      </w:r>
    </w:p>
    <w:p w14:paraId="0EA0AC47">
      <w:pPr>
        <w:pStyle w:val="16"/>
        <w:keepNext/>
        <w:numPr>
          <w:ilvl w:val="0"/>
          <w:numId w:val="6"/>
        </w:numPr>
        <w:spacing w:before="75" w:beforeAutospacing="0" w:after="75" w:afterAutospacing="0" w:line="360" w:lineRule="auto"/>
        <w:ind w:firstLine="480" w:firstLineChars="200"/>
      </w:pPr>
      <w:r>
        <w:rPr>
          <w:rFonts w:hint="eastAsia"/>
          <w:b/>
          <w:bCs/>
        </w:rPr>
        <w:t>本表为货物、服务项目适用。</w:t>
      </w:r>
    </w:p>
    <w:p w14:paraId="6385C8A8">
      <w:pPr>
        <w:pStyle w:val="2"/>
        <w:ind w:firstLine="240" w:firstLineChars="100"/>
        <w:rPr>
          <w:rFonts w:hint="default"/>
          <w:sz w:val="24"/>
          <w:szCs w:val="24"/>
        </w:rPr>
      </w:pPr>
      <w:r>
        <w:rPr>
          <w:sz w:val="24"/>
          <w:szCs w:val="24"/>
        </w:rPr>
        <w:t xml:space="preserve">项目编号：    </w:t>
      </w:r>
    </w:p>
    <w:p w14:paraId="0C9E5544">
      <w:pPr>
        <w:pStyle w:val="2"/>
        <w:ind w:firstLine="240" w:firstLineChars="100"/>
        <w:jc w:val="both"/>
        <w:rPr>
          <w:rFonts w:hint="default"/>
          <w:sz w:val="24"/>
          <w:szCs w:val="24"/>
        </w:rPr>
      </w:pPr>
      <w:r>
        <w:rPr>
          <w:sz w:val="24"/>
          <w:szCs w:val="24"/>
        </w:rPr>
        <w:t xml:space="preserve">项目名称: </w:t>
      </w:r>
    </w:p>
    <w:p w14:paraId="09A2F04E">
      <w:pPr>
        <w:pStyle w:val="98"/>
        <w:rPr>
          <w:rFonts w:ascii="宋体" w:hAnsi="宋体"/>
          <w:sz w:val="24"/>
        </w:rPr>
      </w:pPr>
    </w:p>
    <w:p w14:paraId="479FDB82">
      <w:pPr>
        <w:pStyle w:val="98"/>
        <w:ind w:firstLine="6240" w:firstLineChars="2600"/>
        <w:rPr>
          <w:rFonts w:ascii="宋体" w:hAnsi="宋体"/>
          <w:sz w:val="24"/>
        </w:rPr>
      </w:pPr>
    </w:p>
    <w:p w14:paraId="66584309">
      <w:pPr>
        <w:pStyle w:val="16"/>
        <w:spacing w:before="75" w:beforeAutospacing="0" w:after="75" w:afterAutospacing="0"/>
        <w:rPr>
          <w:sz w:val="28"/>
          <w:szCs w:val="28"/>
        </w:rPr>
      </w:pPr>
    </w:p>
    <w:p w14:paraId="27183D7A">
      <w:pPr>
        <w:spacing w:line="360" w:lineRule="auto"/>
        <w:ind w:firstLine="4800" w:firstLineChars="2000"/>
        <w:rPr>
          <w:rFonts w:ascii="宋体" w:hAnsi="宋体"/>
          <w:sz w:val="24"/>
        </w:rPr>
      </w:pPr>
      <w:r>
        <w:rPr>
          <w:rFonts w:hint="eastAsia" w:ascii="宋体" w:hAnsi="宋体"/>
          <w:sz w:val="24"/>
        </w:rPr>
        <w:t>供应商（全称并加盖公章）：</w:t>
      </w:r>
    </w:p>
    <w:p w14:paraId="62E9D7A5">
      <w:pPr>
        <w:spacing w:line="360" w:lineRule="auto"/>
        <w:ind w:firstLine="4800" w:firstLineChars="2000"/>
        <w:rPr>
          <w:rFonts w:ascii="宋体" w:hAnsi="宋体"/>
          <w:sz w:val="24"/>
        </w:rPr>
      </w:pPr>
      <w:r>
        <w:rPr>
          <w:rFonts w:hint="eastAsia" w:ascii="宋体" w:hAnsi="宋体"/>
          <w:sz w:val="24"/>
        </w:rPr>
        <w:t>供应商代表签字：</w:t>
      </w:r>
    </w:p>
    <w:p w14:paraId="7A8A50DE">
      <w:pPr>
        <w:spacing w:line="360" w:lineRule="auto"/>
        <w:ind w:firstLine="4800" w:firstLineChars="2000"/>
      </w:pPr>
      <w:r>
        <w:rPr>
          <w:rFonts w:hint="eastAsia" w:ascii="宋体" w:hAnsi="宋体"/>
          <w:sz w:val="24"/>
        </w:rPr>
        <w:t>日期：</w:t>
      </w:r>
    </w:p>
    <w:p w14:paraId="0DFCC7C8"/>
    <w:p w14:paraId="010622C6">
      <w:pPr>
        <w:rPr>
          <w:rStyle w:val="30"/>
        </w:rPr>
      </w:pPr>
    </w:p>
    <w:sectPr>
      <w:footerReference r:id="rId10" w:type="first"/>
      <w:footerReference r:id="rId9" w:type="default"/>
      <w:pgSz w:w="11906" w:h="16838"/>
      <w:pgMar w:top="1247" w:right="1247" w:bottom="1247" w:left="1247"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B0604020202020204"/>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9691">
    <w:pPr>
      <w:pStyle w:val="12"/>
      <w:jc w:val="center"/>
      <w:rPr>
        <w:rStyle w:val="3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9D08B8">
                          <w:pPr>
                            <w:pStyle w:val="12"/>
                            <w:jc w:val="center"/>
                            <w:rPr>
                              <w:rStyle w:val="30"/>
                            </w:rPr>
                          </w:pPr>
                        </w:p>
                        <w:p w14:paraId="47558876">
                          <w:pPr>
                            <w:rPr>
                              <w:rStyle w:val="30"/>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2D9D08B8">
                    <w:pPr>
                      <w:pStyle w:val="12"/>
                      <w:jc w:val="center"/>
                      <w:rPr>
                        <w:rStyle w:val="30"/>
                      </w:rPr>
                    </w:pPr>
                  </w:p>
                  <w:p w14:paraId="47558876">
                    <w:pPr>
                      <w:rPr>
                        <w:rStyle w:val="30"/>
                      </w:rPr>
                    </w:pPr>
                  </w:p>
                </w:txbxContent>
              </v:textbox>
            </v:shape>
          </w:pict>
        </mc:Fallback>
      </mc:AlternateContent>
    </w:r>
  </w:p>
  <w:p w14:paraId="7EE8D579">
    <w:pPr>
      <w:pStyle w:val="12"/>
      <w:rPr>
        <w:rStyle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BF7E5">
    <w:pPr>
      <w:pStyle w:val="1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A9F68">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BBA9F68">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6F22B">
    <w:pPr>
      <w:pStyle w:val="12"/>
      <w:jc w:val="center"/>
      <w:rPr>
        <w:rStyle w:val="3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F328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4FF3288">
                    <w:pPr>
                      <w:pStyle w:val="1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474D0B">
                          <w:pPr>
                            <w:pStyle w:val="12"/>
                            <w:jc w:val="center"/>
                            <w:rPr>
                              <w:rStyle w:val="30"/>
                            </w:rPr>
                          </w:pPr>
                        </w:p>
                        <w:p w14:paraId="7A31D9B7">
                          <w:pPr>
                            <w:rPr>
                              <w:rStyle w:val="30"/>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9kDSAAAABQEAAA8AAAAAAAAAAQAgAAAAIgAAAGRycy9kb3ducmV2LnhtbFBLAQIUABQAAAAI&#10;AIdO4kCzcyoSugEAAIQDAAAOAAAAAAAAAAEAIAAAACEBAABkcnMvZTJvRG9jLnhtbFBLBQYAAAAA&#10;BgAGAFkBAABNBQAAAAA=&#10;">
              <v:fill on="f" focussize="0,0"/>
              <v:stroke on="f"/>
              <v:imagedata o:title=""/>
              <o:lock v:ext="edit" aspectratio="f"/>
              <v:textbox inset="0mm,0mm,0mm,0mm">
                <w:txbxContent>
                  <w:p w14:paraId="61474D0B">
                    <w:pPr>
                      <w:pStyle w:val="12"/>
                      <w:jc w:val="center"/>
                      <w:rPr>
                        <w:rStyle w:val="30"/>
                      </w:rPr>
                    </w:pPr>
                  </w:p>
                  <w:p w14:paraId="7A31D9B7">
                    <w:pPr>
                      <w:rPr>
                        <w:rStyle w:val="30"/>
                      </w:rPr>
                    </w:pPr>
                  </w:p>
                </w:txbxContent>
              </v:textbox>
            </v:shape>
          </w:pict>
        </mc:Fallback>
      </mc:AlternateContent>
    </w:r>
  </w:p>
  <w:p w14:paraId="69B4B2E1">
    <w:pPr>
      <w:pStyle w:val="12"/>
      <w:rPr>
        <w:rStyle w:val="3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A4391">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D97488">
                          <w:pPr>
                            <w:pStyle w:val="12"/>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14D97488">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199EB">
    <w:pPr>
      <w:pStyle w:val="12"/>
      <w:rPr>
        <w:rStyle w:val="3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A0BE6">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48A0BE6">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A4B0A">
    <w:pPr>
      <w:pStyle w:val="12"/>
      <w:jc w:val="center"/>
      <w:rPr>
        <w:rStyle w:val="3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AEE3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EAAEE36">
                    <w:pPr>
                      <w:pStyle w:val="1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D2756C">
                          <w:pPr>
                            <w:pStyle w:val="12"/>
                            <w:jc w:val="center"/>
                            <w:rPr>
                              <w:rStyle w:val="30"/>
                            </w:rPr>
                          </w:pPr>
                        </w:p>
                        <w:p w14:paraId="5F856B32">
                          <w:pPr>
                            <w:rPr>
                              <w:rStyle w:val="30"/>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lLJr2LsBAACEAwAADgAAAGRycy9lMm9Eb2MueG1srVNNjtMwFN4j&#10;cQfLe+q0SF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lLJr2LsBAACEAwAADgAAAAAAAAABACAAAAAhAQAAZHJzL2Uyb0RvYy54bWxQSwUGAAAA&#10;AAYABgBZAQAATgUAAAAA&#10;">
              <v:fill on="f" focussize="0,0"/>
              <v:stroke on="f"/>
              <v:imagedata o:title=""/>
              <o:lock v:ext="edit" aspectratio="f"/>
              <v:textbox inset="0mm,0mm,0mm,0mm">
                <w:txbxContent>
                  <w:p w14:paraId="1BD2756C">
                    <w:pPr>
                      <w:pStyle w:val="12"/>
                      <w:jc w:val="center"/>
                      <w:rPr>
                        <w:rStyle w:val="30"/>
                      </w:rPr>
                    </w:pPr>
                  </w:p>
                  <w:p w14:paraId="5F856B32">
                    <w:pPr>
                      <w:rPr>
                        <w:rStyle w:val="30"/>
                      </w:rPr>
                    </w:pPr>
                  </w:p>
                </w:txbxContent>
              </v:textbox>
            </v:shape>
          </w:pict>
        </mc:Fallback>
      </mc:AlternateContent>
    </w:r>
  </w:p>
  <w:p w14:paraId="1FEB52A3">
    <w:pPr>
      <w:pStyle w:val="12"/>
      <w:rPr>
        <w:rStyle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8B1B2">
    <w:pPr>
      <w:pStyle w:val="14"/>
      <w:pBdr>
        <w:bottom w:val="single" w:color="000000" w:sz="6" w:space="0"/>
      </w:pBdr>
      <w:tabs>
        <w:tab w:val="center" w:pos="4535"/>
        <w:tab w:val="left" w:pos="5100"/>
        <w:tab w:val="left" w:pos="5685"/>
      </w:tabs>
      <w:jc w:val="left"/>
      <w:rPr>
        <w:rStyle w:val="30"/>
        <w:rFonts w:ascii="宋体" w:hAnsi="宋体"/>
        <w:sz w:val="21"/>
        <w:szCs w:val="21"/>
      </w:rPr>
    </w:pPr>
    <w:r>
      <w:rPr>
        <w:rStyle w:val="30"/>
        <w:rFonts w:ascii="宋体" w:hAnsi="宋体"/>
        <w:sz w:val="21"/>
        <w:szCs w:val="21"/>
      </w:rPr>
      <w:t xml:space="preserve">福建国诚招标有限公司                                     </w:t>
    </w:r>
    <w:r>
      <w:rPr>
        <w:rStyle w:val="30"/>
        <w:rFonts w:hint="eastAsia" w:ascii="宋体" w:hAnsi="宋体"/>
        <w:sz w:val="21"/>
        <w:szCs w:val="21"/>
      </w:rPr>
      <w:t xml:space="preserve">                  </w:t>
    </w:r>
    <w:r>
      <w:rPr>
        <w:rStyle w:val="30"/>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199F7">
    <w:pPr>
      <w:pStyle w:val="14"/>
      <w:jc w:val="left"/>
      <w:rPr>
        <w:rStyle w:val="30"/>
      </w:rPr>
    </w:pPr>
    <w:r>
      <w:rPr>
        <w:rStyle w:val="30"/>
        <w:rFonts w:ascii="宋体" w:hAnsi="宋体"/>
        <w:sz w:val="21"/>
        <w:szCs w:val="21"/>
      </w:rPr>
      <w:t>福建</w:t>
    </w:r>
    <w:r>
      <w:rPr>
        <w:rStyle w:val="30"/>
        <w:rFonts w:hint="eastAsia" w:ascii="宋体" w:hAnsi="宋体"/>
        <w:sz w:val="21"/>
        <w:szCs w:val="21"/>
      </w:rPr>
      <w:t>国诚</w:t>
    </w:r>
    <w:r>
      <w:rPr>
        <w:rStyle w:val="30"/>
        <w:rFonts w:ascii="宋体" w:hAnsi="宋体"/>
        <w:sz w:val="21"/>
        <w:szCs w:val="21"/>
      </w:rPr>
      <w:t xml:space="preserve">招标有限公司                 </w:t>
    </w:r>
    <w:r>
      <w:rPr>
        <w:rStyle w:val="30"/>
        <w:rFonts w:hint="eastAsia" w:ascii="宋体" w:hAnsi="宋体"/>
        <w:sz w:val="21"/>
        <w:szCs w:val="21"/>
      </w:rPr>
      <w:t xml:space="preserve">               </w:t>
    </w:r>
    <w:r>
      <w:rPr>
        <w:rStyle w:val="30"/>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8CED2"/>
    <w:multiLevelType w:val="singleLevel"/>
    <w:tmpl w:val="9628CED2"/>
    <w:lvl w:ilvl="0" w:tentative="0">
      <w:start w:val="4"/>
      <w:numFmt w:val="decimal"/>
      <w:lvlText w:val="%1."/>
      <w:lvlJc w:val="left"/>
      <w:pPr>
        <w:tabs>
          <w:tab w:val="left" w:pos="312"/>
        </w:tabs>
      </w:pPr>
    </w:lvl>
  </w:abstractNum>
  <w:abstractNum w:abstractNumId="1">
    <w:nsid w:val="AAA89B1A"/>
    <w:multiLevelType w:val="singleLevel"/>
    <w:tmpl w:val="AAA89B1A"/>
    <w:lvl w:ilvl="0" w:tentative="0">
      <w:start w:val="1"/>
      <w:numFmt w:val="decimal"/>
      <w:suff w:val="nothing"/>
      <w:lvlText w:val="%1、"/>
      <w:lvlJc w:val="left"/>
    </w:lvl>
  </w:abstractNum>
  <w:abstractNum w:abstractNumId="2">
    <w:nsid w:val="F4E68B45"/>
    <w:multiLevelType w:val="singleLevel"/>
    <w:tmpl w:val="F4E68B45"/>
    <w:lvl w:ilvl="0" w:tentative="0">
      <w:start w:val="3"/>
      <w:numFmt w:val="decimal"/>
      <w:lvlText w:val="%1."/>
      <w:lvlJc w:val="left"/>
      <w:pPr>
        <w:tabs>
          <w:tab w:val="left" w:pos="312"/>
        </w:tabs>
      </w:pPr>
    </w:lvl>
  </w:abstractNum>
  <w:abstractNum w:abstractNumId="3">
    <w:nsid w:val="18A246E1"/>
    <w:multiLevelType w:val="singleLevel"/>
    <w:tmpl w:val="18A246E1"/>
    <w:lvl w:ilvl="0" w:tentative="0">
      <w:start w:val="2"/>
      <w:numFmt w:val="chineseCounting"/>
      <w:suff w:val="space"/>
      <w:lvlText w:val="第%1章"/>
      <w:lvlJc w:val="left"/>
      <w:rPr>
        <w:rFonts w:hint="eastAsia"/>
      </w:rPr>
    </w:lvl>
  </w:abstractNum>
  <w:abstractNum w:abstractNumId="4">
    <w:nsid w:val="276F56EA"/>
    <w:multiLevelType w:val="singleLevel"/>
    <w:tmpl w:val="276F56EA"/>
    <w:lvl w:ilvl="0" w:tentative="0">
      <w:start w:val="1"/>
      <w:numFmt w:val="decimal"/>
      <w:suff w:val="nothing"/>
      <w:lvlText w:val="（%1）"/>
      <w:lvlJc w:val="left"/>
    </w:lvl>
  </w:abstractNum>
  <w:abstractNum w:abstractNumId="5">
    <w:nsid w:val="46B3DA6D"/>
    <w:multiLevelType w:val="singleLevel"/>
    <w:tmpl w:val="46B3DA6D"/>
    <w:lvl w:ilvl="0" w:tentative="0">
      <w:start w:val="2"/>
      <w:numFmt w:val="decimal"/>
      <w:suff w:val="nothing"/>
      <w:lvlText w:val="（%1）"/>
      <w:lvlJc w:val="left"/>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1NTFmOTc5Zjg2ZDk3MTExYmRmZDc1MTIxNzZmZmMifQ=="/>
  </w:docVars>
  <w:rsids>
    <w:rsidRoot w:val="00F44F45"/>
    <w:rsid w:val="00001CC1"/>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D2260"/>
    <w:rsid w:val="000E22C8"/>
    <w:rsid w:val="000E70CA"/>
    <w:rsid w:val="000F6141"/>
    <w:rsid w:val="000F6188"/>
    <w:rsid w:val="00101352"/>
    <w:rsid w:val="00117BE9"/>
    <w:rsid w:val="00120343"/>
    <w:rsid w:val="00121A9A"/>
    <w:rsid w:val="00127F13"/>
    <w:rsid w:val="00137527"/>
    <w:rsid w:val="001411E2"/>
    <w:rsid w:val="00152D3F"/>
    <w:rsid w:val="00153571"/>
    <w:rsid w:val="00163AF7"/>
    <w:rsid w:val="00165748"/>
    <w:rsid w:val="001706DD"/>
    <w:rsid w:val="00171E62"/>
    <w:rsid w:val="00182686"/>
    <w:rsid w:val="001A5A53"/>
    <w:rsid w:val="001B22B7"/>
    <w:rsid w:val="001B6C8B"/>
    <w:rsid w:val="001C5B1A"/>
    <w:rsid w:val="001D22FA"/>
    <w:rsid w:val="001D7B3E"/>
    <w:rsid w:val="001E1E50"/>
    <w:rsid w:val="001E5B8E"/>
    <w:rsid w:val="001E66D7"/>
    <w:rsid w:val="001F01E1"/>
    <w:rsid w:val="001F24A6"/>
    <w:rsid w:val="001F33A6"/>
    <w:rsid w:val="002169D3"/>
    <w:rsid w:val="0022677D"/>
    <w:rsid w:val="0022726A"/>
    <w:rsid w:val="00234C11"/>
    <w:rsid w:val="00237F65"/>
    <w:rsid w:val="00245C7C"/>
    <w:rsid w:val="00245F88"/>
    <w:rsid w:val="00247ED2"/>
    <w:rsid w:val="00250E6B"/>
    <w:rsid w:val="00255AF7"/>
    <w:rsid w:val="0026003D"/>
    <w:rsid w:val="00263070"/>
    <w:rsid w:val="00270A0B"/>
    <w:rsid w:val="00271247"/>
    <w:rsid w:val="00283D41"/>
    <w:rsid w:val="00293B7B"/>
    <w:rsid w:val="002A41DA"/>
    <w:rsid w:val="002B3A0F"/>
    <w:rsid w:val="002D0F34"/>
    <w:rsid w:val="002D54FB"/>
    <w:rsid w:val="002D631F"/>
    <w:rsid w:val="002D7230"/>
    <w:rsid w:val="002E6042"/>
    <w:rsid w:val="002E7F9A"/>
    <w:rsid w:val="002F5851"/>
    <w:rsid w:val="002F72F8"/>
    <w:rsid w:val="0030751C"/>
    <w:rsid w:val="00307862"/>
    <w:rsid w:val="00322B70"/>
    <w:rsid w:val="00326D27"/>
    <w:rsid w:val="00345661"/>
    <w:rsid w:val="003505A7"/>
    <w:rsid w:val="003530E1"/>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4256"/>
    <w:rsid w:val="003B596B"/>
    <w:rsid w:val="003B7170"/>
    <w:rsid w:val="003B75E2"/>
    <w:rsid w:val="003D0107"/>
    <w:rsid w:val="003D35FC"/>
    <w:rsid w:val="003D7348"/>
    <w:rsid w:val="003D7DA1"/>
    <w:rsid w:val="003E314F"/>
    <w:rsid w:val="003F0796"/>
    <w:rsid w:val="003F4783"/>
    <w:rsid w:val="00402DC7"/>
    <w:rsid w:val="004114A8"/>
    <w:rsid w:val="004118DA"/>
    <w:rsid w:val="00416BD9"/>
    <w:rsid w:val="00424917"/>
    <w:rsid w:val="00424B4B"/>
    <w:rsid w:val="00427E65"/>
    <w:rsid w:val="00434255"/>
    <w:rsid w:val="00453199"/>
    <w:rsid w:val="00454CB9"/>
    <w:rsid w:val="00462268"/>
    <w:rsid w:val="00463028"/>
    <w:rsid w:val="00464393"/>
    <w:rsid w:val="004732F3"/>
    <w:rsid w:val="0047507F"/>
    <w:rsid w:val="00477E8E"/>
    <w:rsid w:val="00480B2F"/>
    <w:rsid w:val="004816AA"/>
    <w:rsid w:val="00483C80"/>
    <w:rsid w:val="004859F2"/>
    <w:rsid w:val="004919CD"/>
    <w:rsid w:val="0049477D"/>
    <w:rsid w:val="004A67FD"/>
    <w:rsid w:val="004B1E3A"/>
    <w:rsid w:val="004D359C"/>
    <w:rsid w:val="004E0F24"/>
    <w:rsid w:val="004E6BB8"/>
    <w:rsid w:val="004F2B0A"/>
    <w:rsid w:val="004F5DAB"/>
    <w:rsid w:val="0050103C"/>
    <w:rsid w:val="00511AA1"/>
    <w:rsid w:val="00520ED2"/>
    <w:rsid w:val="005224B7"/>
    <w:rsid w:val="005233B3"/>
    <w:rsid w:val="0053202B"/>
    <w:rsid w:val="005430FE"/>
    <w:rsid w:val="00543BF2"/>
    <w:rsid w:val="00544347"/>
    <w:rsid w:val="00545FDF"/>
    <w:rsid w:val="00552691"/>
    <w:rsid w:val="005530F4"/>
    <w:rsid w:val="005539E8"/>
    <w:rsid w:val="0055694F"/>
    <w:rsid w:val="00562975"/>
    <w:rsid w:val="00562DD3"/>
    <w:rsid w:val="00572E12"/>
    <w:rsid w:val="00573E68"/>
    <w:rsid w:val="00574913"/>
    <w:rsid w:val="00576C20"/>
    <w:rsid w:val="00577664"/>
    <w:rsid w:val="0057793C"/>
    <w:rsid w:val="00581108"/>
    <w:rsid w:val="0058132C"/>
    <w:rsid w:val="0058365D"/>
    <w:rsid w:val="00583C08"/>
    <w:rsid w:val="00583F2D"/>
    <w:rsid w:val="0058413C"/>
    <w:rsid w:val="005943E7"/>
    <w:rsid w:val="00596874"/>
    <w:rsid w:val="005B133D"/>
    <w:rsid w:val="005B52E2"/>
    <w:rsid w:val="005B594C"/>
    <w:rsid w:val="005B6E1C"/>
    <w:rsid w:val="005B7269"/>
    <w:rsid w:val="005C1BE1"/>
    <w:rsid w:val="005D7906"/>
    <w:rsid w:val="005E182C"/>
    <w:rsid w:val="005E4194"/>
    <w:rsid w:val="005F3209"/>
    <w:rsid w:val="006008FB"/>
    <w:rsid w:val="006019F4"/>
    <w:rsid w:val="006206CF"/>
    <w:rsid w:val="0062732F"/>
    <w:rsid w:val="0063059B"/>
    <w:rsid w:val="00636B1D"/>
    <w:rsid w:val="00644B6F"/>
    <w:rsid w:val="006532F7"/>
    <w:rsid w:val="0067021B"/>
    <w:rsid w:val="00675416"/>
    <w:rsid w:val="00682273"/>
    <w:rsid w:val="00682D46"/>
    <w:rsid w:val="00683337"/>
    <w:rsid w:val="0068512D"/>
    <w:rsid w:val="00686A63"/>
    <w:rsid w:val="00687DDB"/>
    <w:rsid w:val="00687F65"/>
    <w:rsid w:val="00693F31"/>
    <w:rsid w:val="006946E7"/>
    <w:rsid w:val="00694A3E"/>
    <w:rsid w:val="00697690"/>
    <w:rsid w:val="006A4CA4"/>
    <w:rsid w:val="006C48CB"/>
    <w:rsid w:val="006E7BF2"/>
    <w:rsid w:val="006F6396"/>
    <w:rsid w:val="00702C20"/>
    <w:rsid w:val="0071348C"/>
    <w:rsid w:val="00721C1F"/>
    <w:rsid w:val="00726CB3"/>
    <w:rsid w:val="007369D1"/>
    <w:rsid w:val="007419C8"/>
    <w:rsid w:val="00755495"/>
    <w:rsid w:val="00763765"/>
    <w:rsid w:val="00764444"/>
    <w:rsid w:val="00772C95"/>
    <w:rsid w:val="00781315"/>
    <w:rsid w:val="00785686"/>
    <w:rsid w:val="00792A99"/>
    <w:rsid w:val="00796494"/>
    <w:rsid w:val="007970E4"/>
    <w:rsid w:val="007A532E"/>
    <w:rsid w:val="007A6428"/>
    <w:rsid w:val="007A79D3"/>
    <w:rsid w:val="007B39AA"/>
    <w:rsid w:val="007B71DC"/>
    <w:rsid w:val="007C049B"/>
    <w:rsid w:val="007C32CD"/>
    <w:rsid w:val="007D4B75"/>
    <w:rsid w:val="007D70AD"/>
    <w:rsid w:val="00800E59"/>
    <w:rsid w:val="00802BC3"/>
    <w:rsid w:val="00811123"/>
    <w:rsid w:val="00812ED8"/>
    <w:rsid w:val="00815674"/>
    <w:rsid w:val="00831790"/>
    <w:rsid w:val="00835983"/>
    <w:rsid w:val="00845419"/>
    <w:rsid w:val="00860FCA"/>
    <w:rsid w:val="00866562"/>
    <w:rsid w:val="00867055"/>
    <w:rsid w:val="00876DFC"/>
    <w:rsid w:val="008850AB"/>
    <w:rsid w:val="008850AF"/>
    <w:rsid w:val="00890988"/>
    <w:rsid w:val="008935E7"/>
    <w:rsid w:val="008972CB"/>
    <w:rsid w:val="008A1487"/>
    <w:rsid w:val="008A3C3B"/>
    <w:rsid w:val="008B1274"/>
    <w:rsid w:val="008B158C"/>
    <w:rsid w:val="008B7D9C"/>
    <w:rsid w:val="008C5EF1"/>
    <w:rsid w:val="008E100A"/>
    <w:rsid w:val="008E2095"/>
    <w:rsid w:val="008E7C44"/>
    <w:rsid w:val="008F4461"/>
    <w:rsid w:val="00900BE7"/>
    <w:rsid w:val="009023B1"/>
    <w:rsid w:val="00902995"/>
    <w:rsid w:val="009033E3"/>
    <w:rsid w:val="0091101E"/>
    <w:rsid w:val="00911B6B"/>
    <w:rsid w:val="00913A25"/>
    <w:rsid w:val="00923423"/>
    <w:rsid w:val="0092667D"/>
    <w:rsid w:val="00930A27"/>
    <w:rsid w:val="00934FEA"/>
    <w:rsid w:val="0093651A"/>
    <w:rsid w:val="009370BE"/>
    <w:rsid w:val="0094345A"/>
    <w:rsid w:val="009518E7"/>
    <w:rsid w:val="00951935"/>
    <w:rsid w:val="00956BFB"/>
    <w:rsid w:val="00957DB0"/>
    <w:rsid w:val="00971873"/>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3BC3"/>
    <w:rsid w:val="00A360BF"/>
    <w:rsid w:val="00A4194D"/>
    <w:rsid w:val="00A42DE4"/>
    <w:rsid w:val="00A43486"/>
    <w:rsid w:val="00A4362F"/>
    <w:rsid w:val="00A440DF"/>
    <w:rsid w:val="00A521B2"/>
    <w:rsid w:val="00A57F5D"/>
    <w:rsid w:val="00A60372"/>
    <w:rsid w:val="00A62085"/>
    <w:rsid w:val="00A6587E"/>
    <w:rsid w:val="00A70E7A"/>
    <w:rsid w:val="00A72AA3"/>
    <w:rsid w:val="00A745C1"/>
    <w:rsid w:val="00A81794"/>
    <w:rsid w:val="00A82D98"/>
    <w:rsid w:val="00A9009C"/>
    <w:rsid w:val="00AA5199"/>
    <w:rsid w:val="00AA7017"/>
    <w:rsid w:val="00AB2F2A"/>
    <w:rsid w:val="00AB3BF8"/>
    <w:rsid w:val="00AB6388"/>
    <w:rsid w:val="00AD22BF"/>
    <w:rsid w:val="00AD4AC5"/>
    <w:rsid w:val="00AE4FF3"/>
    <w:rsid w:val="00AF0A11"/>
    <w:rsid w:val="00AF2EE0"/>
    <w:rsid w:val="00AF6AB8"/>
    <w:rsid w:val="00AF720C"/>
    <w:rsid w:val="00B00984"/>
    <w:rsid w:val="00B01418"/>
    <w:rsid w:val="00B13D2C"/>
    <w:rsid w:val="00B15E4E"/>
    <w:rsid w:val="00B23773"/>
    <w:rsid w:val="00B31F74"/>
    <w:rsid w:val="00B43BA2"/>
    <w:rsid w:val="00B473E8"/>
    <w:rsid w:val="00B51A06"/>
    <w:rsid w:val="00B5605E"/>
    <w:rsid w:val="00B7195C"/>
    <w:rsid w:val="00B7708A"/>
    <w:rsid w:val="00B77510"/>
    <w:rsid w:val="00B8261C"/>
    <w:rsid w:val="00B862BD"/>
    <w:rsid w:val="00B86620"/>
    <w:rsid w:val="00B93DA9"/>
    <w:rsid w:val="00B9485B"/>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7EE"/>
    <w:rsid w:val="00C04B99"/>
    <w:rsid w:val="00C0533A"/>
    <w:rsid w:val="00C06BE6"/>
    <w:rsid w:val="00C128E9"/>
    <w:rsid w:val="00C15212"/>
    <w:rsid w:val="00C2110C"/>
    <w:rsid w:val="00C21A90"/>
    <w:rsid w:val="00C2338A"/>
    <w:rsid w:val="00C41675"/>
    <w:rsid w:val="00C43A01"/>
    <w:rsid w:val="00C50198"/>
    <w:rsid w:val="00C53AFB"/>
    <w:rsid w:val="00C61BB0"/>
    <w:rsid w:val="00C650F8"/>
    <w:rsid w:val="00C66E3B"/>
    <w:rsid w:val="00C70110"/>
    <w:rsid w:val="00C73B4A"/>
    <w:rsid w:val="00C73FDD"/>
    <w:rsid w:val="00C74508"/>
    <w:rsid w:val="00C765F7"/>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45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84"/>
    <w:rsid w:val="00D703DD"/>
    <w:rsid w:val="00D74148"/>
    <w:rsid w:val="00D85B1A"/>
    <w:rsid w:val="00D96498"/>
    <w:rsid w:val="00DA3185"/>
    <w:rsid w:val="00DA54A0"/>
    <w:rsid w:val="00DC0DF3"/>
    <w:rsid w:val="00DD10F7"/>
    <w:rsid w:val="00DD25EB"/>
    <w:rsid w:val="00DD5670"/>
    <w:rsid w:val="00DE1F66"/>
    <w:rsid w:val="00DE6D7F"/>
    <w:rsid w:val="00DF7FD9"/>
    <w:rsid w:val="00E10432"/>
    <w:rsid w:val="00E14913"/>
    <w:rsid w:val="00E220F8"/>
    <w:rsid w:val="00E2293E"/>
    <w:rsid w:val="00E24D3D"/>
    <w:rsid w:val="00E24D7A"/>
    <w:rsid w:val="00E33A12"/>
    <w:rsid w:val="00E33FB6"/>
    <w:rsid w:val="00E36F78"/>
    <w:rsid w:val="00E442BB"/>
    <w:rsid w:val="00E50855"/>
    <w:rsid w:val="00E528DE"/>
    <w:rsid w:val="00E6701C"/>
    <w:rsid w:val="00E774A1"/>
    <w:rsid w:val="00E82DA9"/>
    <w:rsid w:val="00E87B9C"/>
    <w:rsid w:val="00E922C1"/>
    <w:rsid w:val="00E9375D"/>
    <w:rsid w:val="00E9670E"/>
    <w:rsid w:val="00EA029B"/>
    <w:rsid w:val="00EA4872"/>
    <w:rsid w:val="00EA4887"/>
    <w:rsid w:val="00EA7E7E"/>
    <w:rsid w:val="00EE15B3"/>
    <w:rsid w:val="00EE207E"/>
    <w:rsid w:val="00EE2B04"/>
    <w:rsid w:val="00EF43B3"/>
    <w:rsid w:val="00F03D93"/>
    <w:rsid w:val="00F06255"/>
    <w:rsid w:val="00F12C0A"/>
    <w:rsid w:val="00F1352D"/>
    <w:rsid w:val="00F14072"/>
    <w:rsid w:val="00F16C3F"/>
    <w:rsid w:val="00F2224F"/>
    <w:rsid w:val="00F31532"/>
    <w:rsid w:val="00F34C17"/>
    <w:rsid w:val="00F34EAD"/>
    <w:rsid w:val="00F3658C"/>
    <w:rsid w:val="00F44F45"/>
    <w:rsid w:val="00F519EC"/>
    <w:rsid w:val="00F5223D"/>
    <w:rsid w:val="00F530E4"/>
    <w:rsid w:val="00F612F4"/>
    <w:rsid w:val="00F64315"/>
    <w:rsid w:val="00F676DD"/>
    <w:rsid w:val="00F81DC4"/>
    <w:rsid w:val="00F86A6A"/>
    <w:rsid w:val="00F90EE1"/>
    <w:rsid w:val="00F914A1"/>
    <w:rsid w:val="00F9181C"/>
    <w:rsid w:val="00FA0F4E"/>
    <w:rsid w:val="00FB5D79"/>
    <w:rsid w:val="00FC0AD5"/>
    <w:rsid w:val="00FC6EC7"/>
    <w:rsid w:val="00FC75FB"/>
    <w:rsid w:val="00FD1741"/>
    <w:rsid w:val="00FD20C9"/>
    <w:rsid w:val="00FD52CA"/>
    <w:rsid w:val="00FE2688"/>
    <w:rsid w:val="00FE4C4C"/>
    <w:rsid w:val="00FF047C"/>
    <w:rsid w:val="00FF0833"/>
    <w:rsid w:val="00FF121D"/>
    <w:rsid w:val="00FF43EE"/>
    <w:rsid w:val="00FF5F04"/>
    <w:rsid w:val="00FF6138"/>
    <w:rsid w:val="00FF642B"/>
    <w:rsid w:val="019B36B5"/>
    <w:rsid w:val="02BB1E6D"/>
    <w:rsid w:val="02DF66E4"/>
    <w:rsid w:val="04EE7180"/>
    <w:rsid w:val="04FC612D"/>
    <w:rsid w:val="053F6938"/>
    <w:rsid w:val="05733B70"/>
    <w:rsid w:val="071050A7"/>
    <w:rsid w:val="08CB0D0B"/>
    <w:rsid w:val="08F118DA"/>
    <w:rsid w:val="091E67BC"/>
    <w:rsid w:val="097573CC"/>
    <w:rsid w:val="0CB120D7"/>
    <w:rsid w:val="0D9D76FF"/>
    <w:rsid w:val="10114F6A"/>
    <w:rsid w:val="10153AA1"/>
    <w:rsid w:val="15C40D87"/>
    <w:rsid w:val="17347C07"/>
    <w:rsid w:val="185A13DE"/>
    <w:rsid w:val="189A13D3"/>
    <w:rsid w:val="189F4369"/>
    <w:rsid w:val="1C3B7C3F"/>
    <w:rsid w:val="1FBD4BE9"/>
    <w:rsid w:val="1FFB2CDC"/>
    <w:rsid w:val="2146496C"/>
    <w:rsid w:val="222F179D"/>
    <w:rsid w:val="22386D6C"/>
    <w:rsid w:val="23B714C6"/>
    <w:rsid w:val="255C1C20"/>
    <w:rsid w:val="270A14E4"/>
    <w:rsid w:val="276C3EAC"/>
    <w:rsid w:val="27BF2EB2"/>
    <w:rsid w:val="2A121864"/>
    <w:rsid w:val="2A9507F7"/>
    <w:rsid w:val="2BFC409B"/>
    <w:rsid w:val="2FAE45A2"/>
    <w:rsid w:val="305E51F8"/>
    <w:rsid w:val="3167139E"/>
    <w:rsid w:val="3B7F6AE5"/>
    <w:rsid w:val="3B9C615D"/>
    <w:rsid w:val="3D850F09"/>
    <w:rsid w:val="3DF54C9C"/>
    <w:rsid w:val="3EB0029C"/>
    <w:rsid w:val="401F555E"/>
    <w:rsid w:val="411523ED"/>
    <w:rsid w:val="42173716"/>
    <w:rsid w:val="435C2D18"/>
    <w:rsid w:val="45EF1D68"/>
    <w:rsid w:val="46257B31"/>
    <w:rsid w:val="464F7E56"/>
    <w:rsid w:val="4824595F"/>
    <w:rsid w:val="4C237FE7"/>
    <w:rsid w:val="50EF69A8"/>
    <w:rsid w:val="541A427D"/>
    <w:rsid w:val="5B1B379E"/>
    <w:rsid w:val="5D86525F"/>
    <w:rsid w:val="5E39408C"/>
    <w:rsid w:val="607A2171"/>
    <w:rsid w:val="61127B32"/>
    <w:rsid w:val="65F475D7"/>
    <w:rsid w:val="662146D2"/>
    <w:rsid w:val="6C494EAC"/>
    <w:rsid w:val="6C5A7CC6"/>
    <w:rsid w:val="6D447540"/>
    <w:rsid w:val="70763D6E"/>
    <w:rsid w:val="72201288"/>
    <w:rsid w:val="72964C2E"/>
    <w:rsid w:val="79BE07AA"/>
    <w:rsid w:val="79C43AA9"/>
    <w:rsid w:val="7ADE3FBD"/>
    <w:rsid w:val="7C311ECF"/>
    <w:rsid w:val="7E096A20"/>
    <w:rsid w:val="7E854971"/>
    <w:rsid w:val="7EA737F1"/>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autoRedefine/>
    <w:unhideWhenUsed/>
    <w:qFormat/>
    <w:uiPriority w:val="9"/>
    <w:pPr>
      <w:spacing w:before="100" w:beforeAutospacing="1" w:after="100" w:afterAutospacing="1"/>
      <w:jc w:val="center"/>
      <w:outlineLvl w:val="1"/>
    </w:pPr>
    <w:rPr>
      <w:rFonts w:hint="eastAsia" w:ascii="宋体" w:hAnsi="宋体"/>
      <w:b/>
      <w:kern w:val="0"/>
      <w:sz w:val="32"/>
      <w:szCs w:val="36"/>
    </w:rPr>
  </w:style>
  <w:style w:type="paragraph" w:styleId="3">
    <w:name w:val="heading 3"/>
    <w:basedOn w:val="1"/>
    <w:next w:val="1"/>
    <w:link w:val="93"/>
    <w:qFormat/>
    <w:uiPriority w:val="1"/>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Document Map"/>
    <w:basedOn w:val="1"/>
    <w:link w:val="82"/>
    <w:autoRedefine/>
    <w:qFormat/>
    <w:uiPriority w:val="0"/>
    <w:rPr>
      <w:rFonts w:ascii="宋体"/>
      <w:sz w:val="18"/>
      <w:szCs w:val="18"/>
    </w:rPr>
  </w:style>
  <w:style w:type="paragraph" w:styleId="6">
    <w:name w:val="annotation text"/>
    <w:basedOn w:val="1"/>
    <w:link w:val="79"/>
    <w:autoRedefine/>
    <w:qFormat/>
    <w:uiPriority w:val="0"/>
    <w:pPr>
      <w:jc w:val="left"/>
    </w:pPr>
  </w:style>
  <w:style w:type="paragraph" w:styleId="7">
    <w:name w:val="Body Text"/>
    <w:basedOn w:val="1"/>
    <w:link w:val="94"/>
    <w:autoRedefine/>
    <w:qFormat/>
    <w:uiPriority w:val="0"/>
    <w:pPr>
      <w:spacing w:after="120"/>
    </w:pPr>
  </w:style>
  <w:style w:type="paragraph" w:styleId="8">
    <w:name w:val="Body Text Indent"/>
    <w:basedOn w:val="1"/>
    <w:autoRedefine/>
    <w:qFormat/>
    <w:uiPriority w:val="0"/>
    <w:pPr>
      <w:spacing w:after="120"/>
      <w:ind w:left="420" w:leftChars="200"/>
    </w:pPr>
  </w:style>
  <w:style w:type="paragraph" w:styleId="9">
    <w:name w:val="Plain Text"/>
    <w:basedOn w:val="1"/>
    <w:link w:val="96"/>
    <w:autoRedefine/>
    <w:qFormat/>
    <w:uiPriority w:val="0"/>
    <w:rPr>
      <w:rFonts w:ascii="宋体" w:hAnsi="Courier New"/>
      <w:kern w:val="0"/>
      <w:sz w:val="20"/>
    </w:rPr>
  </w:style>
  <w:style w:type="paragraph" w:styleId="10">
    <w:name w:val="Date"/>
    <w:basedOn w:val="1"/>
    <w:next w:val="1"/>
    <w:autoRedefine/>
    <w:qFormat/>
    <w:uiPriority w:val="0"/>
    <w:pPr>
      <w:ind w:left="100" w:leftChars="2500"/>
    </w:pPr>
  </w:style>
  <w:style w:type="paragraph" w:styleId="11">
    <w:name w:val="Balloon Text"/>
    <w:basedOn w:val="1"/>
    <w:link w:val="81"/>
    <w:autoRedefine/>
    <w:qFormat/>
    <w:uiPriority w:val="0"/>
    <w:rPr>
      <w:rFonts w:ascii="宋体"/>
      <w:sz w:val="18"/>
      <w:szCs w:val="18"/>
    </w:rPr>
  </w:style>
  <w:style w:type="paragraph" w:styleId="12">
    <w:name w:val="footer"/>
    <w:basedOn w:val="1"/>
    <w:link w:val="46"/>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48"/>
    <w:autoRedefine/>
    <w:qFormat/>
    <w:uiPriority w:val="0"/>
    <w:pPr>
      <w:pBdr>
        <w:bottom w:val="single" w:color="000000" w:sz="6" w:space="1"/>
      </w:pBdr>
      <w:tabs>
        <w:tab w:val="center" w:pos="4153"/>
        <w:tab w:val="right" w:pos="8306"/>
      </w:tabs>
      <w:snapToGrid w:val="0"/>
      <w:jc w:val="center"/>
    </w:pPr>
    <w:rPr>
      <w:sz w:val="18"/>
      <w:szCs w:val="18"/>
    </w:rPr>
  </w:style>
  <w:style w:type="paragraph" w:styleId="15">
    <w:name w:val="toc 1"/>
    <w:basedOn w:val="1"/>
    <w:next w:val="1"/>
    <w:autoRedefine/>
    <w:qFormat/>
    <w:uiPriority w:val="39"/>
  </w:style>
  <w:style w:type="paragraph" w:styleId="16">
    <w:name w:val="Normal (Web)"/>
    <w:basedOn w:val="1"/>
    <w:autoRedefine/>
    <w:qFormat/>
    <w:uiPriority w:val="0"/>
    <w:pPr>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Cambria" w:hAnsi="Cambria"/>
      <w:b/>
      <w:bCs/>
      <w:kern w:val="0"/>
      <w:sz w:val="32"/>
      <w:szCs w:val="32"/>
    </w:rPr>
  </w:style>
  <w:style w:type="paragraph" w:styleId="18">
    <w:name w:val="annotation subject"/>
    <w:basedOn w:val="6"/>
    <w:next w:val="6"/>
    <w:link w:val="80"/>
    <w:autoRedefine/>
    <w:qFormat/>
    <w:uiPriority w:val="0"/>
    <w:rPr>
      <w:b/>
      <w:bCs/>
    </w:rPr>
  </w:style>
  <w:style w:type="paragraph" w:styleId="19">
    <w:name w:val="Body Text First Indent"/>
    <w:basedOn w:val="7"/>
    <w:next w:val="20"/>
    <w:link w:val="95"/>
    <w:qFormat/>
    <w:uiPriority w:val="0"/>
    <w:pPr>
      <w:ind w:firstLine="420" w:firstLineChars="100"/>
    </w:pPr>
  </w:style>
  <w:style w:type="paragraph" w:styleId="20">
    <w:name w:val="Body Text First Indent 2"/>
    <w:basedOn w:val="8"/>
    <w:autoRedefine/>
    <w:qFormat/>
    <w:uiPriority w:val="99"/>
    <w:pPr>
      <w:tabs>
        <w:tab w:val="left" w:pos="4606"/>
      </w:tabs>
      <w:ind w:firstLine="420"/>
    </w:pPr>
  </w:style>
  <w:style w:type="table" w:styleId="22">
    <w:name w:val="Table Grid"/>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rFonts w:cs="Times New Roman"/>
      <w:b/>
      <w:bCs/>
    </w:rPr>
  </w:style>
  <w:style w:type="character" w:styleId="25">
    <w:name w:val="FollowedHyperlink"/>
    <w:autoRedefine/>
    <w:qFormat/>
    <w:uiPriority w:val="0"/>
    <w:rPr>
      <w:color w:val="800080"/>
      <w:u w:val="single"/>
    </w:rPr>
  </w:style>
  <w:style w:type="character" w:styleId="26">
    <w:name w:val="Emphasis"/>
    <w:autoRedefine/>
    <w:qFormat/>
    <w:uiPriority w:val="0"/>
    <w:rPr>
      <w:color w:val="CC0000"/>
    </w:rPr>
  </w:style>
  <w:style w:type="character" w:styleId="27">
    <w:name w:val="Hyperlink"/>
    <w:autoRedefine/>
    <w:qFormat/>
    <w:uiPriority w:val="0"/>
    <w:rPr>
      <w:color w:val="0000FF"/>
      <w:u w:val="single"/>
    </w:rPr>
  </w:style>
  <w:style w:type="character" w:styleId="28">
    <w:name w:val="annotation reference"/>
    <w:basedOn w:val="23"/>
    <w:autoRedefine/>
    <w:qFormat/>
    <w:uiPriority w:val="0"/>
    <w:rPr>
      <w:sz w:val="21"/>
      <w:szCs w:val="21"/>
    </w:rPr>
  </w:style>
  <w:style w:type="paragraph" w:customStyle="1" w:styleId="29">
    <w:name w:val="样式 标题 3 + (中文) 黑体 小四 非加粗 段前: 7.8 磅 段后: 0 磅 行距: 固定值 20 磅"/>
    <w:basedOn w:val="3"/>
    <w:qFormat/>
    <w:uiPriority w:val="0"/>
    <w:pPr>
      <w:widowControl w:val="0"/>
      <w:tabs>
        <w:tab w:val="left" w:pos="425"/>
      </w:tabs>
      <w:spacing w:before="0" w:beforeAutospacing="1" w:after="0" w:afterAutospacing="1" w:line="400" w:lineRule="exact"/>
      <w:jc w:val="left"/>
      <w:textAlignment w:val="auto"/>
    </w:pPr>
    <w:rPr>
      <w:rFonts w:hint="eastAsia" w:eastAsia="黑体" w:cs="宋体"/>
      <w:b w:val="0"/>
      <w:sz w:val="24"/>
      <w:szCs w:val="20"/>
    </w:rPr>
  </w:style>
  <w:style w:type="character" w:customStyle="1" w:styleId="30">
    <w:name w:val="NormalCharacter"/>
    <w:autoRedefine/>
    <w:semiHidden/>
    <w:qFormat/>
    <w:uiPriority w:val="0"/>
  </w:style>
  <w:style w:type="paragraph" w:customStyle="1" w:styleId="31">
    <w:name w:val="表格文字"/>
    <w:basedOn w:val="1"/>
    <w:next w:val="7"/>
    <w:autoRedefine/>
    <w:qFormat/>
    <w:uiPriority w:val="0"/>
    <w:pPr>
      <w:adjustRightInd w:val="0"/>
      <w:spacing w:line="420" w:lineRule="atLeast"/>
      <w:jc w:val="left"/>
    </w:pPr>
    <w:rPr>
      <w:kern w:val="0"/>
      <w:szCs w:val="20"/>
    </w:rPr>
  </w:style>
  <w:style w:type="paragraph" w:customStyle="1" w:styleId="32">
    <w:name w:val="NormalIndent"/>
    <w:basedOn w:val="1"/>
    <w:next w:val="33"/>
    <w:link w:val="37"/>
    <w:autoRedefine/>
    <w:qFormat/>
    <w:uiPriority w:val="0"/>
    <w:pPr>
      <w:ind w:firstLine="420"/>
    </w:pPr>
    <w:rPr>
      <w:szCs w:val="20"/>
    </w:rPr>
  </w:style>
  <w:style w:type="paragraph" w:customStyle="1" w:styleId="33">
    <w:name w:val="BodyTextIndent"/>
    <w:basedOn w:val="1"/>
    <w:next w:val="32"/>
    <w:autoRedefine/>
    <w:qFormat/>
    <w:uiPriority w:val="0"/>
    <w:pPr>
      <w:spacing w:after="120"/>
      <w:ind w:left="420" w:leftChars="200"/>
    </w:pPr>
  </w:style>
  <w:style w:type="paragraph" w:customStyle="1" w:styleId="34">
    <w:name w:val="Heading1"/>
    <w:basedOn w:val="1"/>
    <w:next w:val="1"/>
    <w:autoRedefine/>
    <w:qFormat/>
    <w:uiPriority w:val="0"/>
    <w:pPr>
      <w:spacing w:beforeAutospacing="1" w:afterAutospacing="1"/>
      <w:jc w:val="left"/>
    </w:pPr>
    <w:rPr>
      <w:rFonts w:ascii="宋体" w:hAnsi="宋体" w:cs="Times New Roman"/>
      <w:b/>
      <w:bCs/>
      <w:kern w:val="44"/>
      <w:sz w:val="48"/>
      <w:szCs w:val="48"/>
    </w:rPr>
  </w:style>
  <w:style w:type="paragraph" w:customStyle="1" w:styleId="35">
    <w:name w:val="Heading2"/>
    <w:basedOn w:val="1"/>
    <w:next w:val="1"/>
    <w:link w:val="38"/>
    <w:autoRedefine/>
    <w:qFormat/>
    <w:uiPriority w:val="0"/>
    <w:pPr>
      <w:spacing w:beforeAutospacing="1" w:afterAutospacing="1"/>
      <w:jc w:val="left"/>
    </w:pPr>
    <w:rPr>
      <w:rFonts w:ascii="宋体" w:hAnsi="宋体"/>
      <w:b/>
      <w:kern w:val="0"/>
      <w:sz w:val="36"/>
      <w:szCs w:val="36"/>
    </w:rPr>
  </w:style>
  <w:style w:type="table" w:customStyle="1" w:styleId="36">
    <w:name w:val="TableNormal"/>
    <w:autoRedefine/>
    <w:semiHidden/>
    <w:qFormat/>
    <w:uiPriority w:val="0"/>
    <w:tblPr>
      <w:tblCellMar>
        <w:top w:w="0" w:type="dxa"/>
        <w:left w:w="0" w:type="dxa"/>
        <w:bottom w:w="0" w:type="dxa"/>
        <w:right w:w="0" w:type="dxa"/>
      </w:tblCellMar>
    </w:tblPr>
  </w:style>
  <w:style w:type="character" w:customStyle="1" w:styleId="37">
    <w:name w:val="UserStyle_0"/>
    <w:link w:val="32"/>
    <w:autoRedefine/>
    <w:qFormat/>
    <w:uiPriority w:val="0"/>
    <w:rPr>
      <w:rFonts w:eastAsia="宋体"/>
      <w:kern w:val="2"/>
      <w:sz w:val="21"/>
      <w:lang w:val="en-US" w:eastAsia="zh-CN" w:bidi="ar-SA"/>
    </w:rPr>
  </w:style>
  <w:style w:type="character" w:customStyle="1" w:styleId="38">
    <w:name w:val="UserStyle_1"/>
    <w:link w:val="35"/>
    <w:autoRedefine/>
    <w:qFormat/>
    <w:uiPriority w:val="0"/>
    <w:rPr>
      <w:rFonts w:ascii="宋体" w:hAnsi="宋体"/>
      <w:b/>
      <w:sz w:val="36"/>
      <w:szCs w:val="36"/>
    </w:rPr>
  </w:style>
  <w:style w:type="paragraph" w:customStyle="1" w:styleId="39">
    <w:name w:val="NavPane"/>
    <w:basedOn w:val="1"/>
    <w:autoRedefine/>
    <w:semiHidden/>
    <w:qFormat/>
    <w:uiPriority w:val="0"/>
    <w:pPr>
      <w:shd w:val="clear" w:color="auto" w:fill="000080"/>
    </w:pPr>
  </w:style>
  <w:style w:type="paragraph" w:customStyle="1" w:styleId="40">
    <w:name w:val="AnnotationText"/>
    <w:basedOn w:val="1"/>
    <w:link w:val="41"/>
    <w:autoRedefine/>
    <w:qFormat/>
    <w:uiPriority w:val="0"/>
    <w:pPr>
      <w:jc w:val="left"/>
    </w:pPr>
  </w:style>
  <w:style w:type="character" w:customStyle="1" w:styleId="41">
    <w:name w:val="UserStyle_2"/>
    <w:link w:val="40"/>
    <w:autoRedefine/>
    <w:qFormat/>
    <w:uiPriority w:val="0"/>
    <w:rPr>
      <w:kern w:val="2"/>
      <w:sz w:val="21"/>
      <w:szCs w:val="24"/>
    </w:rPr>
  </w:style>
  <w:style w:type="paragraph" w:customStyle="1" w:styleId="42">
    <w:name w:val="BodyText"/>
    <w:basedOn w:val="1"/>
    <w:autoRedefine/>
    <w:qFormat/>
    <w:uiPriority w:val="0"/>
    <w:pPr>
      <w:spacing w:after="120"/>
    </w:pPr>
  </w:style>
  <w:style w:type="paragraph" w:customStyle="1" w:styleId="43">
    <w:name w:val="PlainText"/>
    <w:basedOn w:val="1"/>
    <w:autoRedefine/>
    <w:qFormat/>
    <w:uiPriority w:val="0"/>
    <w:rPr>
      <w:rFonts w:ascii="宋体" w:hAnsi="Courier New"/>
      <w:kern w:val="0"/>
      <w:sz w:val="20"/>
    </w:rPr>
  </w:style>
  <w:style w:type="paragraph" w:customStyle="1" w:styleId="44">
    <w:name w:val="BodyTextIndent2"/>
    <w:basedOn w:val="1"/>
    <w:autoRedefine/>
    <w:qFormat/>
    <w:uiPriority w:val="0"/>
    <w:pPr>
      <w:spacing w:line="500" w:lineRule="atLeast"/>
      <w:ind w:firstLine="420" w:firstLineChars="175"/>
    </w:pPr>
    <w:rPr>
      <w:rFonts w:ascii="新宋体" w:hAnsi="新宋体" w:eastAsia="新宋体"/>
      <w:sz w:val="24"/>
      <w:szCs w:val="20"/>
    </w:rPr>
  </w:style>
  <w:style w:type="paragraph" w:customStyle="1" w:styleId="45">
    <w:name w:val="Acetate"/>
    <w:basedOn w:val="1"/>
    <w:autoRedefine/>
    <w:semiHidden/>
    <w:qFormat/>
    <w:uiPriority w:val="0"/>
    <w:rPr>
      <w:sz w:val="18"/>
      <w:szCs w:val="18"/>
    </w:rPr>
  </w:style>
  <w:style w:type="character" w:customStyle="1" w:styleId="46">
    <w:name w:val="页脚 字符"/>
    <w:link w:val="12"/>
    <w:autoRedefine/>
    <w:qFormat/>
    <w:uiPriority w:val="99"/>
    <w:rPr>
      <w:kern w:val="2"/>
      <w:sz w:val="18"/>
      <w:szCs w:val="18"/>
    </w:rPr>
  </w:style>
  <w:style w:type="paragraph" w:customStyle="1" w:styleId="47">
    <w:name w:val="EnvelopeReturn"/>
    <w:basedOn w:val="1"/>
    <w:autoRedefine/>
    <w:qFormat/>
    <w:uiPriority w:val="0"/>
    <w:pPr>
      <w:snapToGrid w:val="0"/>
    </w:pPr>
    <w:rPr>
      <w:rFonts w:ascii="Arial" w:hAnsi="Arial"/>
    </w:rPr>
  </w:style>
  <w:style w:type="character" w:customStyle="1" w:styleId="48">
    <w:name w:val="页眉 字符"/>
    <w:link w:val="14"/>
    <w:autoRedefine/>
    <w:qFormat/>
    <w:uiPriority w:val="0"/>
    <w:rPr>
      <w:kern w:val="2"/>
      <w:sz w:val="18"/>
      <w:szCs w:val="18"/>
    </w:rPr>
  </w:style>
  <w:style w:type="paragraph" w:customStyle="1" w:styleId="49">
    <w:name w:val="HtmlNormal"/>
    <w:basedOn w:val="1"/>
    <w:autoRedefine/>
    <w:qFormat/>
    <w:uiPriority w:val="0"/>
    <w:pPr>
      <w:spacing w:before="100" w:beforeAutospacing="1" w:after="100" w:afterAutospacing="1"/>
      <w:jc w:val="left"/>
    </w:pPr>
    <w:rPr>
      <w:rFonts w:ascii="宋体" w:hAnsi="宋体"/>
      <w:kern w:val="0"/>
      <w:sz w:val="24"/>
    </w:rPr>
  </w:style>
  <w:style w:type="paragraph" w:customStyle="1" w:styleId="50">
    <w:name w:val="AnnotationSubject"/>
    <w:basedOn w:val="40"/>
    <w:next w:val="40"/>
    <w:link w:val="51"/>
    <w:autoRedefine/>
    <w:qFormat/>
    <w:uiPriority w:val="0"/>
    <w:rPr>
      <w:rFonts w:cs="Times New Roman"/>
      <w:b/>
      <w:bCs/>
    </w:rPr>
  </w:style>
  <w:style w:type="character" w:customStyle="1" w:styleId="51">
    <w:name w:val="UserStyle_5"/>
    <w:link w:val="50"/>
    <w:autoRedefine/>
    <w:qFormat/>
    <w:uiPriority w:val="0"/>
    <w:rPr>
      <w:rFonts w:cs="Times New Roman"/>
      <w:b/>
      <w:bCs/>
      <w:kern w:val="2"/>
      <w:sz w:val="21"/>
      <w:szCs w:val="24"/>
    </w:rPr>
  </w:style>
  <w:style w:type="paragraph" w:customStyle="1" w:styleId="52">
    <w:name w:val="BodyText1I"/>
    <w:basedOn w:val="42"/>
    <w:autoRedefine/>
    <w:qFormat/>
    <w:uiPriority w:val="0"/>
    <w:pPr>
      <w:ind w:firstLine="420" w:firstLineChars="100"/>
    </w:pPr>
    <w:rPr>
      <w:rFonts w:ascii="Calibri" w:hAnsi="Calibri"/>
      <w:kern w:val="0"/>
      <w:sz w:val="20"/>
      <w:szCs w:val="20"/>
    </w:rPr>
  </w:style>
  <w:style w:type="paragraph" w:customStyle="1" w:styleId="53">
    <w:name w:val="BodyText1I2"/>
    <w:basedOn w:val="33"/>
    <w:autoRedefine/>
    <w:qFormat/>
    <w:uiPriority w:val="0"/>
    <w:pPr>
      <w:tabs>
        <w:tab w:val="left" w:pos="4606"/>
      </w:tabs>
      <w:ind w:firstLine="420"/>
    </w:pPr>
  </w:style>
  <w:style w:type="table" w:customStyle="1" w:styleId="54">
    <w:name w:val="TableGrid"/>
    <w:basedOn w:val="36"/>
    <w:autoRedefine/>
    <w:qFormat/>
    <w:uiPriority w:val="0"/>
  </w:style>
  <w:style w:type="character" w:customStyle="1" w:styleId="55">
    <w:name w:val="PageNumber"/>
    <w:basedOn w:val="30"/>
    <w:qFormat/>
    <w:uiPriority w:val="0"/>
  </w:style>
  <w:style w:type="character" w:customStyle="1" w:styleId="56">
    <w:name w:val="AnnotationReference"/>
    <w:qFormat/>
    <w:uiPriority w:val="0"/>
    <w:rPr>
      <w:sz w:val="21"/>
      <w:szCs w:val="21"/>
    </w:rPr>
  </w:style>
  <w:style w:type="character" w:customStyle="1" w:styleId="57">
    <w:name w:val="UserStyle_6"/>
    <w:basedOn w:val="30"/>
    <w:qFormat/>
    <w:uiPriority w:val="0"/>
    <w:rPr>
      <w:rFonts w:ascii="宋体" w:hAnsi="宋体" w:eastAsia="宋体"/>
      <w:color w:val="000000"/>
      <w:sz w:val="22"/>
      <w:szCs w:val="22"/>
    </w:rPr>
  </w:style>
  <w:style w:type="character" w:customStyle="1" w:styleId="58">
    <w:name w:val="UserStyle_7"/>
    <w:qFormat/>
    <w:uiPriority w:val="0"/>
    <w:rPr>
      <w:rFonts w:ascii="Arial" w:hAnsi="Arial"/>
      <w:sz w:val="18"/>
      <w:szCs w:val="18"/>
    </w:rPr>
  </w:style>
  <w:style w:type="character" w:customStyle="1" w:styleId="59">
    <w:name w:val="UserStyle_8"/>
    <w:basedOn w:val="30"/>
    <w:qFormat/>
    <w:uiPriority w:val="0"/>
    <w:rPr>
      <w:rFonts w:ascii="宋体" w:hAnsi="宋体" w:eastAsia="宋体"/>
      <w:color w:val="000000"/>
      <w:sz w:val="22"/>
      <w:szCs w:val="22"/>
    </w:rPr>
  </w:style>
  <w:style w:type="character" w:customStyle="1" w:styleId="60">
    <w:name w:val="UserStyle_9"/>
    <w:basedOn w:val="30"/>
    <w:qFormat/>
    <w:uiPriority w:val="0"/>
  </w:style>
  <w:style w:type="character" w:customStyle="1" w:styleId="61">
    <w:name w:val="UserStyle_10"/>
    <w:basedOn w:val="30"/>
    <w:qFormat/>
    <w:uiPriority w:val="0"/>
  </w:style>
  <w:style w:type="character" w:customStyle="1" w:styleId="62">
    <w:name w:val="UserStyle_11"/>
    <w:basedOn w:val="30"/>
    <w:qFormat/>
    <w:uiPriority w:val="0"/>
    <w:rPr>
      <w:rFonts w:ascii="PMingLiU" w:hAnsi="PMingLiU" w:eastAsia="PMingLiU"/>
      <w:color w:val="000000"/>
      <w:sz w:val="22"/>
      <w:szCs w:val="22"/>
    </w:rPr>
  </w:style>
  <w:style w:type="paragraph" w:customStyle="1" w:styleId="63">
    <w:name w:val="UserStyle_12"/>
    <w:basedOn w:val="43"/>
    <w:qFormat/>
    <w:uiPriority w:val="0"/>
    <w:pPr>
      <w:spacing w:line="240" w:lineRule="atLeast"/>
    </w:pPr>
    <w:rPr>
      <w:sz w:val="28"/>
    </w:rPr>
  </w:style>
  <w:style w:type="paragraph" w:customStyle="1" w:styleId="64">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5">
    <w:name w:val="UserStyle_14"/>
    <w:basedOn w:val="39"/>
    <w:qFormat/>
    <w:uiPriority w:val="0"/>
    <w:rPr>
      <w:rFonts w:ascii="Tahoma" w:hAnsi="Tahoma"/>
      <w:sz w:val="24"/>
    </w:rPr>
  </w:style>
  <w:style w:type="paragraph" w:customStyle="1" w:styleId="66">
    <w:name w:val="UserStyle_15"/>
    <w:basedOn w:val="1"/>
    <w:qFormat/>
    <w:uiPriority w:val="0"/>
    <w:pPr>
      <w:spacing w:before="100" w:beforeAutospacing="1" w:after="100" w:afterAutospacing="1"/>
      <w:jc w:val="left"/>
    </w:pPr>
    <w:rPr>
      <w:rFonts w:ascii="宋体" w:hAnsi="宋体"/>
      <w:kern w:val="0"/>
      <w:sz w:val="24"/>
    </w:rPr>
  </w:style>
  <w:style w:type="paragraph" w:customStyle="1" w:styleId="67">
    <w:name w:val="UserStyle_16"/>
    <w:basedOn w:val="1"/>
    <w:qFormat/>
    <w:uiPriority w:val="0"/>
    <w:rPr>
      <w:rFonts w:ascii="Tahoma" w:hAnsi="Tahoma"/>
      <w:sz w:val="24"/>
      <w:szCs w:val="20"/>
    </w:rPr>
  </w:style>
  <w:style w:type="paragraph" w:customStyle="1" w:styleId="68">
    <w:name w:val="UserStyle_17"/>
    <w:basedOn w:val="1"/>
    <w:qFormat/>
    <w:uiPriority w:val="0"/>
    <w:pPr>
      <w:spacing w:line="360" w:lineRule="auto"/>
    </w:pPr>
    <w:rPr>
      <w:kern w:val="0"/>
      <w:sz w:val="24"/>
      <w:szCs w:val="20"/>
    </w:rPr>
  </w:style>
  <w:style w:type="paragraph" w:customStyle="1" w:styleId="69">
    <w:name w:val="UserStyle_18"/>
    <w:basedOn w:val="1"/>
    <w:qFormat/>
    <w:uiPriority w:val="0"/>
    <w:rPr>
      <w:kern w:val="28"/>
      <w:szCs w:val="20"/>
    </w:rPr>
  </w:style>
  <w:style w:type="paragraph" w:customStyle="1" w:styleId="70">
    <w:name w:val="UserStyle_19"/>
    <w:basedOn w:val="1"/>
    <w:qFormat/>
    <w:uiPriority w:val="0"/>
    <w:rPr>
      <w:rFonts w:ascii="Tahoma" w:hAnsi="Tahoma"/>
      <w:sz w:val="24"/>
      <w:szCs w:val="20"/>
    </w:rPr>
  </w:style>
  <w:style w:type="paragraph" w:customStyle="1" w:styleId="71">
    <w:name w:val="UserStyle_20"/>
    <w:basedOn w:val="1"/>
    <w:qFormat/>
    <w:uiPriority w:val="0"/>
    <w:rPr>
      <w:rFonts w:ascii="Tahoma" w:hAnsi="Tahoma"/>
      <w:sz w:val="24"/>
      <w:szCs w:val="20"/>
    </w:rPr>
  </w:style>
  <w:style w:type="paragraph" w:customStyle="1" w:styleId="72">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3">
    <w:name w:val="179"/>
    <w:basedOn w:val="1"/>
    <w:qFormat/>
    <w:uiPriority w:val="0"/>
    <w:pPr>
      <w:ind w:firstLine="420" w:firstLineChars="200"/>
    </w:pPr>
  </w:style>
  <w:style w:type="paragraph" w:customStyle="1" w:styleId="74">
    <w:name w:val="UserStyle_22"/>
    <w:basedOn w:val="1"/>
    <w:qFormat/>
    <w:uiPriority w:val="0"/>
    <w:rPr>
      <w:rFonts w:ascii="Tahoma" w:hAnsi="Tahoma"/>
      <w:sz w:val="24"/>
      <w:szCs w:val="20"/>
    </w:rPr>
  </w:style>
  <w:style w:type="character" w:customStyle="1" w:styleId="75">
    <w:name w:val="UserStyle_23"/>
    <w:basedOn w:val="30"/>
    <w:qFormat/>
    <w:uiPriority w:val="0"/>
    <w:rPr>
      <w:rFonts w:ascii="宋体" w:hAnsi="宋体" w:eastAsia="宋体"/>
      <w:color w:val="000000"/>
      <w:sz w:val="18"/>
      <w:szCs w:val="18"/>
    </w:rPr>
  </w:style>
  <w:style w:type="character" w:customStyle="1" w:styleId="76">
    <w:name w:val="UserStyle_24"/>
    <w:basedOn w:val="30"/>
    <w:qFormat/>
    <w:uiPriority w:val="0"/>
    <w:rPr>
      <w:rFonts w:ascii="宋体" w:hAnsi="宋体" w:eastAsia="宋体"/>
      <w:color w:val="000000"/>
      <w:sz w:val="18"/>
      <w:szCs w:val="18"/>
    </w:rPr>
  </w:style>
  <w:style w:type="paragraph" w:customStyle="1" w:styleId="77">
    <w:name w:val="Table Paragraph"/>
    <w:basedOn w:val="1"/>
    <w:qFormat/>
    <w:uiPriority w:val="1"/>
  </w:style>
  <w:style w:type="table" w:customStyle="1" w:styleId="78">
    <w:name w:val="Table Normal"/>
    <w:semiHidden/>
    <w:unhideWhenUsed/>
    <w:qFormat/>
    <w:uiPriority w:val="2"/>
    <w:tblPr>
      <w:tblCellMar>
        <w:top w:w="0" w:type="dxa"/>
        <w:left w:w="0" w:type="dxa"/>
        <w:bottom w:w="0" w:type="dxa"/>
        <w:right w:w="0" w:type="dxa"/>
      </w:tblCellMar>
    </w:tblPr>
  </w:style>
  <w:style w:type="character" w:customStyle="1" w:styleId="79">
    <w:name w:val="批注文字 字符"/>
    <w:basedOn w:val="23"/>
    <w:link w:val="6"/>
    <w:qFormat/>
    <w:uiPriority w:val="0"/>
    <w:rPr>
      <w:kern w:val="2"/>
      <w:sz w:val="21"/>
      <w:szCs w:val="24"/>
    </w:rPr>
  </w:style>
  <w:style w:type="character" w:customStyle="1" w:styleId="80">
    <w:name w:val="批注主题 字符"/>
    <w:basedOn w:val="79"/>
    <w:link w:val="18"/>
    <w:qFormat/>
    <w:uiPriority w:val="0"/>
    <w:rPr>
      <w:b/>
      <w:bCs/>
      <w:kern w:val="2"/>
      <w:sz w:val="21"/>
      <w:szCs w:val="24"/>
    </w:rPr>
  </w:style>
  <w:style w:type="character" w:customStyle="1" w:styleId="81">
    <w:name w:val="批注框文本 字符"/>
    <w:basedOn w:val="23"/>
    <w:link w:val="11"/>
    <w:qFormat/>
    <w:uiPriority w:val="0"/>
    <w:rPr>
      <w:rFonts w:ascii="宋体" w:cstheme="minorBidi"/>
      <w:kern w:val="2"/>
      <w:sz w:val="18"/>
      <w:szCs w:val="18"/>
    </w:rPr>
  </w:style>
  <w:style w:type="character" w:customStyle="1" w:styleId="82">
    <w:name w:val="文档结构图 字符"/>
    <w:basedOn w:val="23"/>
    <w:link w:val="5"/>
    <w:qFormat/>
    <w:uiPriority w:val="0"/>
    <w:rPr>
      <w:rFonts w:ascii="宋体" w:cstheme="minorBidi"/>
      <w:kern w:val="2"/>
      <w:sz w:val="18"/>
      <w:szCs w:val="18"/>
    </w:rPr>
  </w:style>
  <w:style w:type="character" w:customStyle="1" w:styleId="83">
    <w:name w:val="font31"/>
    <w:basedOn w:val="23"/>
    <w:qFormat/>
    <w:uiPriority w:val="0"/>
    <w:rPr>
      <w:rFonts w:hint="default" w:ascii="幼圆" w:hAnsi="幼圆" w:eastAsia="幼圆" w:cs="幼圆"/>
      <w:color w:val="000000"/>
      <w:sz w:val="24"/>
      <w:szCs w:val="24"/>
      <w:u w:val="none"/>
    </w:rPr>
  </w:style>
  <w:style w:type="paragraph" w:styleId="84">
    <w:name w:val="List Paragraph"/>
    <w:basedOn w:val="1"/>
    <w:unhideWhenUsed/>
    <w:qFormat/>
    <w:uiPriority w:val="99"/>
    <w:pPr>
      <w:ind w:firstLine="420" w:firstLineChars="200"/>
    </w:pPr>
  </w:style>
  <w:style w:type="paragraph" w:customStyle="1" w:styleId="85">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6">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7">
    <w:name w:val="font41"/>
    <w:basedOn w:val="23"/>
    <w:qFormat/>
    <w:uiPriority w:val="0"/>
    <w:rPr>
      <w:rFonts w:hint="eastAsia" w:ascii="宋体" w:hAnsi="宋体" w:eastAsia="宋体" w:cs="宋体"/>
      <w:color w:val="000000"/>
      <w:sz w:val="22"/>
      <w:szCs w:val="22"/>
      <w:u w:val="none"/>
    </w:rPr>
  </w:style>
  <w:style w:type="character" w:customStyle="1" w:styleId="88">
    <w:name w:val="font51"/>
    <w:basedOn w:val="23"/>
    <w:qFormat/>
    <w:uiPriority w:val="0"/>
    <w:rPr>
      <w:rFonts w:hint="eastAsia" w:ascii="宋体" w:hAnsi="宋体" w:eastAsia="宋体" w:cs="宋体"/>
      <w:b/>
      <w:bCs/>
      <w:color w:val="000000"/>
      <w:sz w:val="22"/>
      <w:szCs w:val="22"/>
      <w:u w:val="none"/>
    </w:rPr>
  </w:style>
  <w:style w:type="character" w:customStyle="1" w:styleId="89">
    <w:name w:val="font11"/>
    <w:basedOn w:val="23"/>
    <w:qFormat/>
    <w:uiPriority w:val="0"/>
    <w:rPr>
      <w:rFonts w:hint="eastAsia" w:ascii="宋体" w:hAnsi="宋体" w:eastAsia="宋体" w:cs="宋体"/>
      <w:color w:val="000000"/>
      <w:sz w:val="22"/>
      <w:szCs w:val="22"/>
      <w:u w:val="none"/>
    </w:rPr>
  </w:style>
  <w:style w:type="character" w:customStyle="1" w:styleId="90">
    <w:name w:val="font21"/>
    <w:basedOn w:val="23"/>
    <w:qFormat/>
    <w:uiPriority w:val="0"/>
    <w:rPr>
      <w:rFonts w:hint="eastAsia" w:ascii="宋体" w:hAnsi="宋体" w:eastAsia="宋体" w:cs="宋体"/>
      <w:color w:val="000000"/>
      <w:sz w:val="22"/>
      <w:szCs w:val="22"/>
      <w:u w:val="none"/>
    </w:rPr>
  </w:style>
  <w:style w:type="paragraph" w:customStyle="1" w:styleId="91">
    <w:name w:val="Fließtext"/>
    <w:basedOn w:val="1"/>
    <w:qFormat/>
    <w:uiPriority w:val="0"/>
    <w:pPr>
      <w:overflowPunct w:val="0"/>
      <w:autoSpaceDE w:val="0"/>
      <w:autoSpaceDN w:val="0"/>
      <w:adjustRightInd w:val="0"/>
    </w:pPr>
    <w:rPr>
      <w:rFonts w:ascii="黑体" w:hAnsi="黑体"/>
      <w:kern w:val="28"/>
    </w:rPr>
  </w:style>
  <w:style w:type="paragraph" w:customStyle="1" w:styleId="92">
    <w:name w:val="Char1 Char Char Char Char Char Char"/>
    <w:basedOn w:val="1"/>
    <w:qFormat/>
    <w:uiPriority w:val="0"/>
    <w:pPr>
      <w:widowControl w:val="0"/>
      <w:textAlignment w:val="auto"/>
    </w:pPr>
    <w:rPr>
      <w:rFonts w:ascii="Tahoma" w:hAnsi="Tahoma" w:cs="Times New Roman"/>
      <w:sz w:val="24"/>
      <w:szCs w:val="20"/>
    </w:rPr>
  </w:style>
  <w:style w:type="character" w:customStyle="1" w:styleId="93">
    <w:name w:val="标题 3 字符"/>
    <w:basedOn w:val="23"/>
    <w:link w:val="3"/>
    <w:qFormat/>
    <w:uiPriority w:val="1"/>
    <w:rPr>
      <w:rFonts w:cstheme="minorBidi"/>
      <w:b/>
      <w:bCs/>
      <w:kern w:val="2"/>
      <w:sz w:val="32"/>
      <w:szCs w:val="32"/>
    </w:rPr>
  </w:style>
  <w:style w:type="character" w:customStyle="1" w:styleId="94">
    <w:name w:val="正文文本 字符"/>
    <w:basedOn w:val="23"/>
    <w:link w:val="7"/>
    <w:qFormat/>
    <w:uiPriority w:val="0"/>
    <w:rPr>
      <w:rFonts w:cstheme="minorBidi"/>
      <w:kern w:val="2"/>
      <w:sz w:val="21"/>
      <w:szCs w:val="24"/>
    </w:rPr>
  </w:style>
  <w:style w:type="character" w:customStyle="1" w:styleId="95">
    <w:name w:val="正文文本首行缩进 字符"/>
    <w:basedOn w:val="94"/>
    <w:link w:val="19"/>
    <w:qFormat/>
    <w:uiPriority w:val="0"/>
    <w:rPr>
      <w:rFonts w:cstheme="minorBidi"/>
      <w:kern w:val="2"/>
      <w:sz w:val="21"/>
      <w:szCs w:val="24"/>
    </w:rPr>
  </w:style>
  <w:style w:type="character" w:customStyle="1" w:styleId="96">
    <w:name w:val="纯文本 字符"/>
    <w:basedOn w:val="23"/>
    <w:link w:val="9"/>
    <w:qFormat/>
    <w:uiPriority w:val="0"/>
    <w:rPr>
      <w:rFonts w:ascii="宋体" w:hAnsi="Courier New" w:cstheme="minorBidi"/>
      <w:szCs w:val="24"/>
    </w:rPr>
  </w:style>
  <w:style w:type="paragraph" w:customStyle="1" w:styleId="97">
    <w:name w:val="样式3"/>
    <w:basedOn w:val="9"/>
    <w:qFormat/>
    <w:uiPriority w:val="0"/>
    <w:pPr>
      <w:widowControl w:val="0"/>
      <w:spacing w:line="0" w:lineRule="atLeast"/>
      <w:textAlignment w:val="auto"/>
      <w:outlineLvl w:val="0"/>
    </w:pPr>
    <w:rPr>
      <w:rFonts w:cs="Times New Roman"/>
      <w:sz w:val="28"/>
    </w:rPr>
  </w:style>
  <w:style w:type="paragraph" w:customStyle="1" w:styleId="98">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apple-converted-space"/>
    <w:qFormat/>
    <w:uiPriority w:val="0"/>
    <w:rPr>
      <w:rFonts w:ascii="Times New Roman" w:hAnsi="Times New Roman" w:eastAsia="宋体" w:cs="Times New Roman"/>
    </w:rPr>
  </w:style>
  <w:style w:type="paragraph" w:customStyle="1" w:styleId="100">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CE99C-0661-C443-86AF-BEA2D39F73A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47</Pages>
  <Words>17509</Words>
  <Characters>18163</Characters>
  <Lines>181</Lines>
  <Paragraphs>51</Paragraphs>
  <TotalTime>0</TotalTime>
  <ScaleCrop>false</ScaleCrop>
  <LinksUpToDate>false</LinksUpToDate>
  <CharactersWithSpaces>19088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2025-03-19T07:43:00Z</dcterms:created>
  <dc:creator>Administrator</dc:creator>
  <cp:lastModifiedBy>111111111</cp:lastModifiedBy>
  <cp:lastPrinted>2025-03-19T02:19:00Z</cp:lastPrinted>
  <dcterms:modified xsi:type="dcterms:W3CDTF">2025-04-03T07:01:44Z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1BDEC1BF06F44D978818A8B1F24B59C4</vt:lpwstr>
  </property>
  <property fmtid="{D5CDD505-2E9C-101B-9397-08002B2CF9AE}" pid="4" name="KSOTemplateDocerSaveRecord">
    <vt:lpwstr>eyJoZGlkIjoiOGY1NTFmOTc5Zjg2ZDk3MTExYmRmZDc1MTIxNzZmZmMifQ==</vt:lpwstr>
  </property>
</Properties>
</file>