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A30BA">
      <w:pPr>
        <w:spacing w:line="700" w:lineRule="exact"/>
        <w:jc w:val="center"/>
        <w:rPr>
          <w:rFonts w:ascii="宋体" w:hAnsi="宋体"/>
          <w:b/>
          <w:bCs/>
          <w:spacing w:val="10"/>
          <w:sz w:val="44"/>
        </w:rPr>
      </w:pPr>
      <w:r>
        <w:rPr>
          <w:rFonts w:hint="eastAsia" w:ascii="宋体" w:hAnsi="宋体"/>
          <w:b/>
          <w:bCs/>
          <w:spacing w:val="10"/>
          <w:sz w:val="44"/>
        </w:rPr>
        <w:t>网上竞价文件确认书</w:t>
      </w:r>
    </w:p>
    <w:p w14:paraId="79E3C443">
      <w:pPr>
        <w:spacing w:line="240" w:lineRule="exact"/>
        <w:ind w:firstLine="3412" w:firstLineChars="739"/>
        <w:rPr>
          <w:rFonts w:ascii="宋体" w:hAnsi="宋体"/>
          <w:b/>
          <w:bCs/>
          <w:spacing w:val="10"/>
          <w:sz w:val="44"/>
        </w:rPr>
      </w:pPr>
    </w:p>
    <w:p w14:paraId="11CCDF32">
      <w:pPr>
        <w:spacing w:line="360" w:lineRule="auto"/>
        <w:rPr>
          <w:rFonts w:ascii="宋体" w:hAnsi="宋体"/>
          <w:b/>
          <w:sz w:val="28"/>
          <w:szCs w:val="28"/>
        </w:rPr>
      </w:pPr>
      <w:r>
        <w:rPr>
          <w:rStyle w:val="18"/>
          <w:rFonts w:hint="eastAsia" w:ascii="宋体" w:hAnsi="宋体" w:cs="宋体"/>
          <w:sz w:val="32"/>
          <w:szCs w:val="32"/>
        </w:rPr>
        <w:t>福</w:t>
      </w:r>
      <w:r>
        <w:rPr>
          <w:rStyle w:val="18"/>
          <w:rFonts w:hint="eastAsia" w:ascii="宋体" w:hAnsi="宋体" w:cs="宋体"/>
          <w:sz w:val="28"/>
          <w:szCs w:val="28"/>
        </w:rPr>
        <w:t>建省榕城监狱</w:t>
      </w:r>
      <w:r>
        <w:rPr>
          <w:rFonts w:hint="eastAsia" w:ascii="宋体" w:hAnsi="宋体"/>
          <w:b/>
          <w:sz w:val="28"/>
          <w:szCs w:val="28"/>
        </w:rPr>
        <w:t>：</w:t>
      </w:r>
    </w:p>
    <w:p w14:paraId="6AA024BA">
      <w:pPr>
        <w:tabs>
          <w:tab w:val="left" w:pos="6660"/>
        </w:tabs>
        <w:spacing w:line="360" w:lineRule="auto"/>
        <w:ind w:firstLine="560" w:firstLineChars="200"/>
        <w:rPr>
          <w:rFonts w:ascii="宋体" w:hAnsi="宋体"/>
          <w:sz w:val="28"/>
          <w:szCs w:val="28"/>
        </w:rPr>
      </w:pPr>
      <w:r>
        <w:rPr>
          <w:rFonts w:hint="eastAsia" w:ascii="宋体" w:hAnsi="宋体"/>
          <w:sz w:val="28"/>
          <w:szCs w:val="28"/>
        </w:rPr>
        <w:t>受贵单位的委托，我司对“福建省榕城监狱档案整理、数字化加工服务采购项目”【项目编号：</w:t>
      </w:r>
      <w:r>
        <w:rPr>
          <w:rFonts w:hint="eastAsia" w:ascii="宋体" w:hAnsi="宋体"/>
          <w:sz w:val="28"/>
          <w:szCs w:val="28"/>
          <w:lang w:eastAsia="zh-CN"/>
        </w:rPr>
        <w:t>FJGCWSJJ-FS-2025-002-1</w:t>
      </w:r>
      <w:r>
        <w:rPr>
          <w:rFonts w:hint="eastAsia" w:ascii="宋体" w:hAnsi="宋体"/>
          <w:sz w:val="28"/>
          <w:szCs w:val="28"/>
        </w:rPr>
        <w:t>】的网上竞价文件进行编写，现将文件送达贵单位，如果没有异议，敬请尽快给予确认，并在以下确认书上加盖公章，以便我司进行下一步的采购工作。</w:t>
      </w:r>
    </w:p>
    <w:p w14:paraId="37412B76">
      <w:pPr>
        <w:spacing w:line="360" w:lineRule="auto"/>
        <w:ind w:firstLine="560" w:firstLineChars="200"/>
        <w:rPr>
          <w:rFonts w:ascii="宋体" w:hAnsi="宋体"/>
          <w:sz w:val="28"/>
          <w:szCs w:val="28"/>
        </w:rPr>
      </w:pPr>
      <w:r>
        <w:rPr>
          <w:rFonts w:hint="eastAsia" w:ascii="宋体" w:hAnsi="宋体"/>
          <w:sz w:val="28"/>
          <w:szCs w:val="28"/>
        </w:rPr>
        <w:t>谢谢合作！</w:t>
      </w:r>
    </w:p>
    <w:p w14:paraId="253A87A9">
      <w:pPr>
        <w:spacing w:line="360" w:lineRule="auto"/>
        <w:ind w:firstLine="3920" w:firstLineChars="1400"/>
        <w:jc w:val="right"/>
        <w:rPr>
          <w:rFonts w:ascii="宋体" w:hAnsi="宋体"/>
          <w:sz w:val="28"/>
          <w:szCs w:val="28"/>
        </w:rPr>
      </w:pPr>
      <w:r>
        <w:rPr>
          <w:rFonts w:ascii="宋体" w:hAnsi="宋体"/>
          <w:sz w:val="28"/>
          <w:szCs w:val="28"/>
        </w:rPr>
        <w:t>福建国诚招标有限公司</w:t>
      </w:r>
    </w:p>
    <w:p w14:paraId="5771D4DA">
      <w:pPr>
        <w:spacing w:line="360" w:lineRule="auto"/>
        <w:jc w:val="right"/>
        <w:rPr>
          <w:rFonts w:ascii="宋体" w:hAnsi="宋体" w:cs="宋体"/>
          <w:bCs/>
          <w:sz w:val="28"/>
          <w:szCs w:val="28"/>
        </w:rPr>
      </w:pPr>
      <w:r>
        <w:rPr>
          <w:rFonts w:hint="eastAsia" w:ascii="宋体" w:hAnsi="宋体" w:cs="宋体"/>
          <w:bCs/>
          <w:sz w:val="28"/>
          <w:szCs w:val="28"/>
        </w:rPr>
        <w:t>2025年0</w:t>
      </w:r>
      <w:r>
        <w:rPr>
          <w:rFonts w:hint="eastAsia" w:ascii="宋体" w:hAnsi="宋体" w:cs="宋体"/>
          <w:bCs/>
          <w:sz w:val="28"/>
          <w:szCs w:val="28"/>
          <w:lang w:val="en-US" w:eastAsia="zh-CN"/>
        </w:rPr>
        <w:t>4</w:t>
      </w:r>
      <w:r>
        <w:rPr>
          <w:rFonts w:hint="eastAsia" w:ascii="宋体" w:hAnsi="宋体" w:cs="宋体"/>
          <w:bCs/>
          <w:sz w:val="28"/>
          <w:szCs w:val="28"/>
        </w:rPr>
        <w:t>月</w:t>
      </w:r>
      <w:r>
        <w:rPr>
          <w:rFonts w:hint="eastAsia" w:ascii="宋体" w:hAnsi="宋体" w:cs="宋体"/>
          <w:bCs/>
          <w:sz w:val="28"/>
          <w:szCs w:val="28"/>
          <w:lang w:val="en-US" w:eastAsia="zh-CN"/>
        </w:rPr>
        <w:t>07</w:t>
      </w:r>
      <w:r>
        <w:rPr>
          <w:rFonts w:hint="eastAsia" w:ascii="宋体" w:hAnsi="宋体" w:cs="宋体"/>
          <w:bCs/>
          <w:sz w:val="28"/>
          <w:szCs w:val="28"/>
        </w:rPr>
        <w:t>日</w:t>
      </w:r>
    </w:p>
    <w:tbl>
      <w:tblPr>
        <w:tblStyle w:val="16"/>
        <w:tblW w:w="9728" w:type="dxa"/>
        <w:tblInd w:w="0" w:type="dxa"/>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728"/>
      </w:tblGrid>
      <w:tr w14:paraId="4973AB34">
        <w:tblPrEx>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9728" w:type="dxa"/>
          </w:tcPr>
          <w:p w14:paraId="54101303">
            <w:pPr>
              <w:jc w:val="center"/>
              <w:rPr>
                <w:rFonts w:ascii="宋体" w:hAnsi="宋体"/>
                <w:b/>
                <w:bCs/>
                <w:sz w:val="30"/>
                <w:szCs w:val="30"/>
              </w:rPr>
            </w:pPr>
            <w:r>
              <w:rPr>
                <w:rFonts w:hint="eastAsia" w:ascii="宋体" w:hAnsi="宋体"/>
                <w:b/>
                <w:bCs/>
                <w:sz w:val="30"/>
                <w:szCs w:val="30"/>
              </w:rPr>
              <w:t>确   认  书</w:t>
            </w:r>
          </w:p>
          <w:p w14:paraId="74F92632">
            <w:pPr>
              <w:spacing w:line="480" w:lineRule="auto"/>
              <w:rPr>
                <w:rFonts w:ascii="宋体" w:hAnsi="宋体"/>
                <w:sz w:val="28"/>
                <w:szCs w:val="28"/>
              </w:rPr>
            </w:pPr>
            <w:r>
              <w:rPr>
                <w:rFonts w:hint="eastAsia" w:ascii="宋体" w:hAnsi="宋体"/>
                <w:sz w:val="28"/>
                <w:szCs w:val="28"/>
              </w:rPr>
              <w:t>福建国诚招标有限公司：</w:t>
            </w:r>
          </w:p>
          <w:p w14:paraId="3DA6597B">
            <w:pPr>
              <w:pStyle w:val="10"/>
              <w:spacing w:line="480" w:lineRule="auto"/>
              <w:rPr>
                <w:rFonts w:hAnsi="宋体"/>
                <w:b/>
                <w:bCs/>
                <w:color w:val="000000"/>
                <w:sz w:val="32"/>
                <w:szCs w:val="32"/>
                <w:u w:val="single"/>
              </w:rPr>
            </w:pPr>
            <w:r>
              <w:rPr>
                <w:rFonts w:hint="eastAsia" w:hAnsi="宋体"/>
                <w:sz w:val="28"/>
                <w:szCs w:val="28"/>
              </w:rPr>
              <w:t xml:space="preserve">    经我方审核,编号为：</w:t>
            </w:r>
            <w:r>
              <w:rPr>
                <w:rFonts w:hint="eastAsia" w:hAnsi="宋体"/>
                <w:sz w:val="30"/>
                <w:szCs w:val="30"/>
                <w:lang w:eastAsia="zh-CN"/>
              </w:rPr>
              <w:t>FJGCWSJJ-FS-2025-002-1</w:t>
            </w:r>
            <w:r>
              <w:rPr>
                <w:rFonts w:hint="eastAsia" w:hAnsi="宋体"/>
                <w:sz w:val="28"/>
                <w:szCs w:val="28"/>
              </w:rPr>
              <w:t>的网上竞价文件完全符合我方的委托要求,现确认同意进行下一步的采购工作。</w:t>
            </w:r>
          </w:p>
          <w:p w14:paraId="7C02B6E3">
            <w:pPr>
              <w:spacing w:line="440" w:lineRule="exact"/>
              <w:ind w:right="482"/>
              <w:jc w:val="left"/>
              <w:rPr>
                <w:rFonts w:ascii="宋体" w:hAnsi="宋体"/>
                <w:sz w:val="28"/>
                <w:szCs w:val="28"/>
              </w:rPr>
            </w:pPr>
          </w:p>
          <w:p w14:paraId="43DF8103">
            <w:pPr>
              <w:spacing w:line="440" w:lineRule="exact"/>
              <w:ind w:right="482"/>
              <w:jc w:val="left"/>
              <w:rPr>
                <w:rFonts w:ascii="宋体" w:hAnsi="宋体"/>
                <w:sz w:val="28"/>
                <w:szCs w:val="28"/>
              </w:rPr>
            </w:pPr>
            <w:r>
              <w:rPr>
                <w:rFonts w:hint="eastAsia" w:ascii="宋体" w:hAnsi="宋体"/>
                <w:sz w:val="28"/>
                <w:szCs w:val="28"/>
              </w:rPr>
              <w:t>采购单位名称(盖章)：</w:t>
            </w:r>
          </w:p>
          <w:p w14:paraId="1862FA6B">
            <w:pPr>
              <w:spacing w:line="440" w:lineRule="exact"/>
              <w:ind w:right="480"/>
              <w:jc w:val="left"/>
              <w:rPr>
                <w:rFonts w:ascii="宋体" w:hAnsi="宋体"/>
                <w:sz w:val="28"/>
                <w:szCs w:val="28"/>
              </w:rPr>
            </w:pPr>
          </w:p>
          <w:p w14:paraId="1B45CF7F">
            <w:pPr>
              <w:spacing w:line="440" w:lineRule="exact"/>
              <w:ind w:right="480"/>
              <w:jc w:val="left"/>
              <w:rPr>
                <w:rFonts w:ascii="宋体" w:hAnsi="宋体"/>
                <w:sz w:val="28"/>
                <w:szCs w:val="28"/>
                <w:u w:val="single"/>
              </w:rPr>
            </w:pPr>
            <w:r>
              <w:rPr>
                <w:rFonts w:hint="eastAsia" w:ascii="宋体" w:hAnsi="宋体"/>
                <w:sz w:val="28"/>
                <w:szCs w:val="28"/>
              </w:rPr>
              <w:t>联系人：      联系电话：</w:t>
            </w:r>
          </w:p>
          <w:p w14:paraId="0DD67AF2">
            <w:pPr>
              <w:spacing w:line="240" w:lineRule="exact"/>
              <w:ind w:firstLine="7280" w:firstLineChars="2600"/>
              <w:rPr>
                <w:rFonts w:ascii="宋体" w:hAnsi="宋体"/>
                <w:sz w:val="28"/>
                <w:szCs w:val="28"/>
              </w:rPr>
            </w:pPr>
          </w:p>
          <w:p w14:paraId="77359D9E">
            <w:pPr>
              <w:spacing w:line="640" w:lineRule="exact"/>
              <w:ind w:firstLine="5740" w:firstLineChars="2050"/>
              <w:rPr>
                <w:rFonts w:ascii="宋体" w:hAnsi="宋体"/>
                <w:sz w:val="28"/>
                <w:szCs w:val="28"/>
              </w:rPr>
            </w:pPr>
            <w:r>
              <w:rPr>
                <w:rFonts w:hint="eastAsia" w:ascii="宋体" w:hAnsi="宋体"/>
                <w:sz w:val="28"/>
                <w:szCs w:val="28"/>
              </w:rPr>
              <w:t>日 期：</w:t>
            </w:r>
            <w:r>
              <w:rPr>
                <w:rFonts w:hint="eastAsia" w:ascii="宋体" w:hAnsi="宋体"/>
                <w:sz w:val="30"/>
              </w:rPr>
              <w:t xml:space="preserve">   年  月  日</w:t>
            </w:r>
          </w:p>
        </w:tc>
      </w:tr>
    </w:tbl>
    <w:p w14:paraId="70A96C03">
      <w:pPr>
        <w:jc w:val="left"/>
        <w:rPr>
          <w:rFonts w:ascii="宋体" w:hAnsi="宋体"/>
          <w:b/>
          <w:sz w:val="72"/>
          <w:szCs w:val="72"/>
        </w:rPr>
      </w:pPr>
    </w:p>
    <w:p w14:paraId="27A81310">
      <w:pPr>
        <w:pStyle w:val="2"/>
      </w:pPr>
    </w:p>
    <w:p w14:paraId="3075130F">
      <w:pPr>
        <w:spacing w:line="360" w:lineRule="auto"/>
        <w:jc w:val="center"/>
        <w:rPr>
          <w:rFonts w:ascii="宋体" w:hAnsi="宋体"/>
          <w:b/>
          <w:sz w:val="72"/>
          <w:szCs w:val="72"/>
        </w:rPr>
      </w:pPr>
    </w:p>
    <w:p w14:paraId="38439287">
      <w:pPr>
        <w:spacing w:line="360" w:lineRule="auto"/>
        <w:jc w:val="center"/>
        <w:rPr>
          <w:rFonts w:ascii="宋体" w:hAnsi="宋体"/>
          <w:b/>
          <w:sz w:val="72"/>
          <w:szCs w:val="72"/>
        </w:rPr>
        <w:sectPr>
          <w:pgSz w:w="11906" w:h="16838"/>
          <w:pgMar w:top="1417" w:right="1417" w:bottom="1417" w:left="1417" w:header="851" w:footer="646" w:gutter="0"/>
          <w:cols w:space="720" w:num="1"/>
          <w:docGrid w:linePitch="312" w:charSpace="0"/>
        </w:sectPr>
      </w:pPr>
    </w:p>
    <w:p w14:paraId="57E2C545">
      <w:pPr>
        <w:spacing w:line="360" w:lineRule="auto"/>
        <w:jc w:val="center"/>
        <w:rPr>
          <w:rFonts w:ascii="宋体" w:hAnsi="宋体"/>
          <w:b/>
          <w:sz w:val="72"/>
          <w:szCs w:val="72"/>
        </w:rPr>
      </w:pPr>
    </w:p>
    <w:p w14:paraId="015D2478">
      <w:pPr>
        <w:spacing w:line="360" w:lineRule="auto"/>
        <w:jc w:val="center"/>
        <w:rPr>
          <w:rFonts w:ascii="宋体" w:hAnsi="宋体"/>
          <w:b/>
          <w:sz w:val="72"/>
          <w:szCs w:val="72"/>
        </w:rPr>
      </w:pPr>
    </w:p>
    <w:p w14:paraId="511523E5">
      <w:pPr>
        <w:spacing w:line="360" w:lineRule="auto"/>
        <w:jc w:val="center"/>
        <w:rPr>
          <w:rFonts w:ascii="宋体" w:hAnsi="宋体"/>
          <w:b/>
          <w:sz w:val="72"/>
          <w:szCs w:val="72"/>
        </w:rPr>
      </w:pPr>
      <w:r>
        <w:rPr>
          <w:rFonts w:hint="eastAsia" w:ascii="宋体" w:hAnsi="宋体"/>
          <w:b/>
          <w:sz w:val="72"/>
          <w:szCs w:val="72"/>
        </w:rPr>
        <w:t>网上竞价文件</w:t>
      </w:r>
    </w:p>
    <w:p w14:paraId="75B4178A">
      <w:pPr>
        <w:pStyle w:val="10"/>
        <w:spacing w:line="0" w:lineRule="atLeast"/>
        <w:rPr>
          <w:rFonts w:hAnsi="宋体"/>
          <w:b/>
          <w:sz w:val="32"/>
        </w:rPr>
      </w:pPr>
    </w:p>
    <w:p w14:paraId="33F76A17">
      <w:pPr>
        <w:pStyle w:val="10"/>
        <w:spacing w:line="0" w:lineRule="atLeast"/>
        <w:jc w:val="center"/>
        <w:rPr>
          <w:rFonts w:hAnsi="宋体"/>
          <w:b/>
          <w:sz w:val="36"/>
        </w:rPr>
      </w:pPr>
    </w:p>
    <w:p w14:paraId="1D2E343C">
      <w:pPr>
        <w:pStyle w:val="10"/>
        <w:spacing w:line="0" w:lineRule="atLeast"/>
        <w:jc w:val="center"/>
        <w:rPr>
          <w:rFonts w:hAnsi="宋体"/>
          <w:b/>
          <w:sz w:val="36"/>
        </w:rPr>
      </w:pPr>
    </w:p>
    <w:p w14:paraId="3B52F256">
      <w:pPr>
        <w:pStyle w:val="10"/>
        <w:spacing w:line="0" w:lineRule="atLeast"/>
        <w:jc w:val="center"/>
        <w:rPr>
          <w:rFonts w:hAnsi="宋体"/>
          <w:b/>
          <w:sz w:val="36"/>
        </w:rPr>
      </w:pPr>
    </w:p>
    <w:p w14:paraId="3E8F57F1">
      <w:pPr>
        <w:pStyle w:val="10"/>
        <w:spacing w:line="400" w:lineRule="exact"/>
        <w:rPr>
          <w:rFonts w:hAnsi="宋体"/>
          <w:b/>
          <w:sz w:val="36"/>
        </w:rPr>
      </w:pPr>
    </w:p>
    <w:p w14:paraId="269AA959">
      <w:pPr>
        <w:pStyle w:val="10"/>
        <w:spacing w:line="640" w:lineRule="exact"/>
        <w:ind w:firstLine="1285" w:firstLineChars="400"/>
        <w:rPr>
          <w:rFonts w:hint="eastAsia" w:hAnsi="宋体" w:eastAsia="宋体"/>
          <w:sz w:val="32"/>
          <w:lang w:eastAsia="zh-CN"/>
        </w:rPr>
      </w:pPr>
      <w:r>
        <w:rPr>
          <w:rFonts w:hint="eastAsia" w:hAnsi="宋体"/>
          <w:b/>
          <w:sz w:val="32"/>
          <w:szCs w:val="32"/>
        </w:rPr>
        <w:t>项目编号：</w:t>
      </w:r>
      <w:r>
        <w:rPr>
          <w:rFonts w:hint="eastAsia" w:hAnsi="宋体"/>
          <w:sz w:val="32"/>
          <w:lang w:eastAsia="zh-CN"/>
        </w:rPr>
        <w:t>FJGCWSJJ-FS-2025-002-1</w:t>
      </w:r>
    </w:p>
    <w:p w14:paraId="54BCA65B">
      <w:pPr>
        <w:pStyle w:val="10"/>
        <w:spacing w:line="640" w:lineRule="exact"/>
        <w:ind w:left="2887" w:leftChars="610" w:hanging="1606" w:hangingChars="500"/>
        <w:rPr>
          <w:rFonts w:hAnsi="宋体"/>
          <w:b/>
          <w:sz w:val="32"/>
          <w:szCs w:val="32"/>
          <w:u w:val="single"/>
        </w:rPr>
      </w:pPr>
      <w:r>
        <w:rPr>
          <w:rFonts w:hint="eastAsia" w:hAnsi="宋体"/>
          <w:b/>
          <w:sz w:val="32"/>
          <w:szCs w:val="32"/>
        </w:rPr>
        <w:t>项目名称：</w:t>
      </w:r>
      <w:r>
        <w:rPr>
          <w:rFonts w:hint="eastAsia" w:hAnsi="宋体"/>
          <w:sz w:val="32"/>
        </w:rPr>
        <w:t>福建省榕城监狱档案整理、数字化加工服务采购项目</w:t>
      </w:r>
    </w:p>
    <w:p w14:paraId="137FDA03">
      <w:pPr>
        <w:pStyle w:val="10"/>
        <w:spacing w:line="640" w:lineRule="exact"/>
        <w:ind w:firstLine="1285" w:firstLineChars="400"/>
        <w:rPr>
          <w:rFonts w:hAnsi="宋体"/>
          <w:b/>
          <w:sz w:val="32"/>
          <w:szCs w:val="32"/>
        </w:rPr>
      </w:pPr>
      <w:r>
        <w:rPr>
          <w:rFonts w:hint="eastAsia" w:hAnsi="宋体"/>
          <w:b/>
          <w:sz w:val="32"/>
          <w:szCs w:val="32"/>
        </w:rPr>
        <w:t>采购人：</w:t>
      </w:r>
      <w:r>
        <w:rPr>
          <w:rFonts w:hint="eastAsia" w:hAnsi="宋体"/>
          <w:bCs/>
          <w:sz w:val="32"/>
          <w:szCs w:val="32"/>
        </w:rPr>
        <w:t>福建省榕城监狱</w:t>
      </w:r>
    </w:p>
    <w:p w14:paraId="3F2EB7C2">
      <w:pPr>
        <w:rPr>
          <w:sz w:val="48"/>
        </w:rPr>
      </w:pPr>
    </w:p>
    <w:p w14:paraId="0EB68F3A">
      <w:pPr>
        <w:rPr>
          <w:sz w:val="48"/>
        </w:rPr>
      </w:pPr>
    </w:p>
    <w:p w14:paraId="3FBCE276">
      <w:pPr>
        <w:rPr>
          <w:sz w:val="48"/>
        </w:rPr>
      </w:pPr>
    </w:p>
    <w:p w14:paraId="37BA565E"/>
    <w:p w14:paraId="033492FA">
      <w:pPr>
        <w:spacing w:line="500" w:lineRule="exact"/>
        <w:jc w:val="center"/>
        <w:rPr>
          <w:rFonts w:ascii="宋体" w:hAnsi="宋体"/>
          <w:b/>
          <w:sz w:val="32"/>
          <w:szCs w:val="32"/>
        </w:rPr>
      </w:pPr>
      <w:r>
        <w:rPr>
          <w:rFonts w:hint="eastAsia" w:ascii="宋体" w:hAnsi="宋体"/>
          <w:b/>
          <w:sz w:val="32"/>
          <w:szCs w:val="32"/>
        </w:rPr>
        <w:t>福建国诚招标有限公司</w:t>
      </w:r>
    </w:p>
    <w:p w14:paraId="2EA8789A">
      <w:pPr>
        <w:spacing w:line="500" w:lineRule="exact"/>
        <w:jc w:val="center"/>
        <w:rPr>
          <w:rFonts w:ascii="宋体" w:hAnsi="宋体"/>
          <w:b/>
          <w:sz w:val="32"/>
          <w:szCs w:val="32"/>
        </w:rPr>
      </w:pPr>
      <w:r>
        <w:rPr>
          <w:rFonts w:hint="eastAsia" w:ascii="宋体" w:hAnsi="宋体"/>
          <w:b/>
          <w:sz w:val="32"/>
          <w:szCs w:val="32"/>
        </w:rPr>
        <w:t>二〇二五年三月</w:t>
      </w:r>
    </w:p>
    <w:p w14:paraId="7018CAF8">
      <w:pPr>
        <w:pStyle w:val="3"/>
        <w:rPr>
          <w:rFonts w:ascii="宋体" w:hAnsi="宋体"/>
        </w:rPr>
      </w:pPr>
    </w:p>
    <w:p w14:paraId="76779777">
      <w:pPr>
        <w:widowControl/>
        <w:spacing w:line="360" w:lineRule="auto"/>
        <w:ind w:firstLine="643" w:firstLineChars="200"/>
        <w:jc w:val="center"/>
        <w:rPr>
          <w:rFonts w:ascii="宋体" w:hAnsi="宋体" w:cs="宋体"/>
          <w:b/>
          <w:bCs/>
          <w:kern w:val="0"/>
          <w:sz w:val="32"/>
          <w:szCs w:val="32"/>
        </w:rPr>
      </w:pPr>
    </w:p>
    <w:p w14:paraId="3798A00D">
      <w:pPr>
        <w:rPr>
          <w:rFonts w:ascii="宋体" w:hAnsi="宋体" w:cs="宋体"/>
          <w:b/>
          <w:bCs/>
          <w:kern w:val="0"/>
          <w:sz w:val="32"/>
          <w:szCs w:val="32"/>
        </w:rPr>
      </w:pPr>
      <w:r>
        <w:rPr>
          <w:rFonts w:hint="eastAsia" w:ascii="宋体" w:hAnsi="宋体" w:cs="宋体"/>
          <w:b/>
          <w:bCs/>
          <w:kern w:val="0"/>
          <w:sz w:val="32"/>
          <w:szCs w:val="32"/>
        </w:rPr>
        <w:br w:type="page"/>
      </w:r>
    </w:p>
    <w:p w14:paraId="6E598A34">
      <w:pPr>
        <w:widowControl/>
        <w:spacing w:line="360" w:lineRule="auto"/>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2DA8D326">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福建国诚招标有限公司</w:t>
      </w:r>
      <w:r>
        <w:rPr>
          <w:rFonts w:hint="eastAsia" w:ascii="宋体" w:hAnsi="宋体" w:cs="宋体"/>
          <w:kern w:val="0"/>
          <w:sz w:val="24"/>
        </w:rPr>
        <w:t>受</w:t>
      </w:r>
      <w:r>
        <w:rPr>
          <w:rFonts w:hint="eastAsia" w:ascii="宋体" w:hAnsi="宋体" w:cs="宋体"/>
          <w:kern w:val="0"/>
          <w:sz w:val="24"/>
          <w:u w:val="single"/>
        </w:rPr>
        <w:t>福建省榕城监狱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rPr>
        <w:t>福建省榕城监狱档案整理、数字化加工服务采购项目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6D77C453">
      <w:pPr>
        <w:widowControl/>
        <w:spacing w:line="360" w:lineRule="auto"/>
        <w:ind w:firstLine="482" w:firstLineChars="200"/>
        <w:jc w:val="left"/>
        <w:rPr>
          <w:rFonts w:hint="eastAsia" w:ascii="宋体" w:hAnsi="宋体" w:eastAsia="宋体" w:cs="宋体"/>
          <w:b/>
          <w:bCs/>
          <w:kern w:val="0"/>
          <w:sz w:val="24"/>
          <w:lang w:eastAsia="zh-CN"/>
        </w:rPr>
      </w:pPr>
      <w:r>
        <w:rPr>
          <w:rFonts w:hint="eastAsia" w:ascii="宋体" w:hAnsi="宋体" w:cs="宋体"/>
          <w:b/>
          <w:bCs/>
          <w:kern w:val="0"/>
          <w:sz w:val="24"/>
        </w:rPr>
        <w:t>1.项目编号：</w:t>
      </w:r>
      <w:r>
        <w:rPr>
          <w:rFonts w:hint="eastAsia" w:ascii="宋体" w:hAnsi="宋体" w:cs="宋体"/>
          <w:b/>
          <w:bCs/>
          <w:kern w:val="0"/>
          <w:sz w:val="24"/>
          <w:lang w:eastAsia="zh-CN"/>
        </w:rPr>
        <w:t>FJGCWSJJ-FS-2025-002-1</w:t>
      </w:r>
    </w:p>
    <w:p w14:paraId="38EBEDD8">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2.项目名称：福建省榕城监狱档案整理、数字化加工服务采购项目</w:t>
      </w:r>
    </w:p>
    <w:p w14:paraId="6AA20F92">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3.网上竞价货物（服务、工程）名称、数量及主要技术规格售后服务要求等详见“第三章 网上竞价内容及要求”</w:t>
      </w:r>
      <w:r>
        <w:rPr>
          <w:rFonts w:hint="eastAsia" w:ascii="宋体" w:hAnsi="宋体" w:cs="宋体"/>
          <w:b/>
          <w:kern w:val="0"/>
          <w:sz w:val="24"/>
        </w:rPr>
        <w:t>。</w:t>
      </w:r>
    </w:p>
    <w:p w14:paraId="3DD3EC16">
      <w:pPr>
        <w:pStyle w:val="14"/>
        <w:spacing w:before="0" w:beforeAutospacing="0" w:after="0" w:afterAutospacing="0" w:line="360" w:lineRule="auto"/>
        <w:ind w:firstLine="480"/>
        <w:rPr>
          <w:b/>
          <w:bCs/>
        </w:rPr>
      </w:pPr>
      <w:r>
        <w:rPr>
          <w:rFonts w:hint="eastAsia"/>
          <w:b/>
          <w:bCs/>
        </w:rPr>
        <w:t>4.报名及竞价时间安排：</w:t>
      </w:r>
    </w:p>
    <w:p w14:paraId="48F51AAC">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报名开始时间：2025年</w:t>
      </w:r>
      <w:r>
        <w:rPr>
          <w:rFonts w:hint="eastAsia" w:ascii="宋体" w:hAnsi="宋体" w:cs="宋体"/>
          <w:kern w:val="0"/>
          <w:sz w:val="24"/>
          <w:highlight w:val="none"/>
          <w:lang w:val="en-US" w:eastAsia="zh-CN"/>
        </w:rPr>
        <w:t>04</w:t>
      </w:r>
      <w:r>
        <w:rPr>
          <w:rFonts w:hint="eastAsia" w:ascii="宋体" w:hAnsi="宋体" w:cs="宋体"/>
          <w:kern w:val="0"/>
          <w:sz w:val="24"/>
          <w:highlight w:val="none"/>
        </w:rPr>
        <w:t>月</w:t>
      </w:r>
      <w:r>
        <w:rPr>
          <w:rFonts w:hint="eastAsia" w:ascii="宋体" w:hAnsi="宋体" w:cs="宋体"/>
          <w:kern w:val="0"/>
          <w:sz w:val="24"/>
          <w:highlight w:val="none"/>
          <w:lang w:val="en-US" w:eastAsia="zh-CN"/>
        </w:rPr>
        <w:t>07</w:t>
      </w:r>
      <w:r>
        <w:rPr>
          <w:rFonts w:hint="eastAsia" w:ascii="宋体" w:hAnsi="宋体" w:cs="宋体"/>
          <w:kern w:val="0"/>
          <w:sz w:val="24"/>
          <w:highlight w:val="none"/>
        </w:rPr>
        <w:t>日1</w:t>
      </w:r>
      <w:r>
        <w:rPr>
          <w:rFonts w:hint="eastAsia" w:ascii="宋体" w:hAnsi="宋体" w:cs="宋体"/>
          <w:kern w:val="0"/>
          <w:sz w:val="24"/>
          <w:highlight w:val="none"/>
          <w:lang w:val="en-US" w:eastAsia="zh-CN"/>
        </w:rPr>
        <w:t>7</w:t>
      </w:r>
      <w:r>
        <w:rPr>
          <w:rFonts w:hint="eastAsia" w:ascii="宋体" w:hAnsi="宋体" w:cs="宋体"/>
          <w:kern w:val="0"/>
          <w:sz w:val="24"/>
          <w:highlight w:val="none"/>
        </w:rPr>
        <w:t>:</w:t>
      </w:r>
      <w:r>
        <w:rPr>
          <w:rFonts w:hint="eastAsia" w:ascii="宋体" w:hAnsi="宋体" w:cs="宋体"/>
          <w:kern w:val="0"/>
          <w:sz w:val="24"/>
          <w:highlight w:val="none"/>
          <w:lang w:val="en-US" w:eastAsia="zh-CN"/>
        </w:rPr>
        <w:t>0</w:t>
      </w:r>
      <w:r>
        <w:rPr>
          <w:rFonts w:hint="eastAsia" w:ascii="宋体" w:hAnsi="宋体" w:cs="宋体"/>
          <w:kern w:val="0"/>
          <w:sz w:val="24"/>
          <w:highlight w:val="none"/>
        </w:rPr>
        <w:t>0:00</w:t>
      </w:r>
    </w:p>
    <w:p w14:paraId="429EBC20">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报名截止时间：2025年</w:t>
      </w:r>
      <w:r>
        <w:rPr>
          <w:rFonts w:hint="eastAsia" w:ascii="宋体" w:hAnsi="宋体" w:cs="宋体"/>
          <w:kern w:val="0"/>
          <w:sz w:val="24"/>
          <w:highlight w:val="none"/>
          <w:lang w:val="en-US" w:eastAsia="zh-CN"/>
        </w:rPr>
        <w:t>04</w:t>
      </w:r>
      <w:r>
        <w:rPr>
          <w:rFonts w:hint="eastAsia" w:ascii="宋体" w:hAnsi="宋体" w:cs="宋体"/>
          <w:kern w:val="0"/>
          <w:sz w:val="24"/>
          <w:highlight w:val="none"/>
        </w:rPr>
        <w:t>月</w:t>
      </w:r>
      <w:r>
        <w:rPr>
          <w:rFonts w:hint="eastAsia" w:ascii="宋体" w:hAnsi="宋体" w:cs="宋体"/>
          <w:kern w:val="0"/>
          <w:sz w:val="24"/>
          <w:highlight w:val="none"/>
          <w:lang w:val="en-US" w:eastAsia="zh-CN"/>
        </w:rPr>
        <w:t>10</w:t>
      </w:r>
      <w:r>
        <w:rPr>
          <w:rFonts w:hint="eastAsia" w:ascii="宋体" w:hAnsi="宋体" w:cs="宋体"/>
          <w:kern w:val="0"/>
          <w:sz w:val="24"/>
          <w:highlight w:val="none"/>
        </w:rPr>
        <w:t>日17:</w:t>
      </w:r>
      <w:r>
        <w:rPr>
          <w:rFonts w:hint="eastAsia" w:ascii="宋体" w:hAnsi="宋体" w:cs="宋体"/>
          <w:kern w:val="0"/>
          <w:sz w:val="24"/>
          <w:highlight w:val="none"/>
          <w:lang w:val="en-US" w:eastAsia="zh-CN"/>
        </w:rPr>
        <w:t>0</w:t>
      </w:r>
      <w:r>
        <w:rPr>
          <w:rFonts w:hint="eastAsia" w:ascii="宋体" w:hAnsi="宋体" w:cs="宋体"/>
          <w:kern w:val="0"/>
          <w:sz w:val="24"/>
          <w:highlight w:val="none"/>
        </w:rPr>
        <w:t>0:00</w:t>
      </w:r>
    </w:p>
    <w:p w14:paraId="7F822FA8">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网上竞价开始时间：2025年</w:t>
      </w:r>
      <w:r>
        <w:rPr>
          <w:rFonts w:hint="eastAsia" w:ascii="宋体" w:hAnsi="宋体" w:cs="宋体"/>
          <w:kern w:val="0"/>
          <w:sz w:val="24"/>
          <w:highlight w:val="none"/>
          <w:lang w:val="en-US" w:eastAsia="zh-CN"/>
        </w:rPr>
        <w:t>04</w:t>
      </w:r>
      <w:r>
        <w:rPr>
          <w:rFonts w:hint="eastAsia" w:ascii="宋体" w:hAnsi="宋体" w:cs="宋体"/>
          <w:kern w:val="0"/>
          <w:sz w:val="24"/>
          <w:highlight w:val="none"/>
        </w:rPr>
        <w:t>月</w:t>
      </w:r>
      <w:r>
        <w:rPr>
          <w:rFonts w:hint="eastAsia" w:ascii="宋体" w:hAnsi="宋体" w:cs="宋体"/>
          <w:kern w:val="0"/>
          <w:sz w:val="24"/>
          <w:highlight w:val="none"/>
          <w:lang w:val="en-US" w:eastAsia="zh-CN"/>
        </w:rPr>
        <w:t>11</w:t>
      </w:r>
      <w:r>
        <w:rPr>
          <w:rFonts w:hint="eastAsia" w:ascii="宋体" w:hAnsi="宋体" w:cs="宋体"/>
          <w:kern w:val="0"/>
          <w:sz w:val="24"/>
          <w:highlight w:val="none"/>
        </w:rPr>
        <w:t>日09:00:00</w:t>
      </w:r>
    </w:p>
    <w:p w14:paraId="4715B6CD">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网上竞价截止时间：2025年</w:t>
      </w:r>
      <w:r>
        <w:rPr>
          <w:rFonts w:hint="eastAsia" w:ascii="宋体" w:hAnsi="宋体" w:cs="宋体"/>
          <w:kern w:val="0"/>
          <w:sz w:val="24"/>
          <w:highlight w:val="none"/>
          <w:lang w:val="en-US" w:eastAsia="zh-CN"/>
        </w:rPr>
        <w:t>04</w:t>
      </w:r>
      <w:r>
        <w:rPr>
          <w:rFonts w:hint="eastAsia" w:ascii="宋体" w:hAnsi="宋体" w:cs="宋体"/>
          <w:kern w:val="0"/>
          <w:sz w:val="24"/>
          <w:highlight w:val="none"/>
        </w:rPr>
        <w:t>月</w:t>
      </w:r>
      <w:r>
        <w:rPr>
          <w:rFonts w:hint="eastAsia" w:ascii="宋体" w:hAnsi="宋体" w:cs="宋体"/>
          <w:kern w:val="0"/>
          <w:sz w:val="24"/>
          <w:highlight w:val="none"/>
          <w:lang w:val="en-US" w:eastAsia="zh-CN"/>
        </w:rPr>
        <w:t>11</w:t>
      </w:r>
      <w:bookmarkStart w:id="10" w:name="_GoBack"/>
      <w:bookmarkEnd w:id="10"/>
      <w:r>
        <w:rPr>
          <w:rFonts w:hint="eastAsia" w:ascii="宋体" w:hAnsi="宋体" w:cs="宋体"/>
          <w:kern w:val="0"/>
          <w:sz w:val="24"/>
          <w:highlight w:val="none"/>
        </w:rPr>
        <w:t>日11:00:00</w:t>
      </w:r>
    </w:p>
    <w:p w14:paraId="0DFB298D">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61551D24">
      <w:pPr>
        <w:widowControl/>
        <w:spacing w:line="360" w:lineRule="auto"/>
        <w:ind w:firstLine="480" w:firstLineChars="200"/>
        <w:jc w:val="left"/>
        <w:rPr>
          <w:rFonts w:ascii="宋体" w:hAnsi="宋体"/>
          <w:sz w:val="24"/>
        </w:rPr>
      </w:pPr>
      <w:r>
        <w:rPr>
          <w:rFonts w:hint="eastAsia" w:ascii="宋体" w:hAnsi="宋体"/>
          <w:sz w:val="24"/>
        </w:rPr>
        <w:t>（1）有能力提供本网上竞价文件所述货物、服务和工程的法人、事业单位及其他组织均可能成为合格的供应商；</w:t>
      </w:r>
    </w:p>
    <w:p w14:paraId="7B2CB94F">
      <w:pPr>
        <w:pStyle w:val="28"/>
        <w:spacing w:line="360" w:lineRule="auto"/>
        <w:ind w:firstLine="480" w:firstLineChars="200"/>
        <w:jc w:val="left"/>
        <w:outlineLvl w:val="9"/>
        <w:rPr>
          <w:rFonts w:hAnsi="宋体" w:cs="宋体"/>
          <w:b/>
          <w:sz w:val="24"/>
        </w:rPr>
      </w:pPr>
      <w:r>
        <w:rPr>
          <w:rFonts w:hint="eastAsia" w:hAnsi="宋体"/>
          <w:sz w:val="24"/>
        </w:rPr>
        <w:t>（2）供应商应提供以下证明材料：</w:t>
      </w:r>
    </w:p>
    <w:p w14:paraId="4EACB281">
      <w:pPr>
        <w:spacing w:line="360" w:lineRule="auto"/>
        <w:ind w:firstLine="481"/>
        <w:rPr>
          <w:rFonts w:ascii="宋体" w:hAnsi="宋体"/>
          <w:sz w:val="24"/>
        </w:rPr>
      </w:pPr>
      <w:r>
        <w:rPr>
          <w:rFonts w:hint="eastAsia" w:ascii="宋体" w:hAnsi="宋体"/>
          <w:sz w:val="24"/>
        </w:rPr>
        <w:t>①供应商为独立法人企业的，提供有效的营业执照复印件；供应商为事业单位的，提供有效的事业单位法人证书复印件；供应商为社会团体的，提供有效的社会团体法人登记证书复印件；</w:t>
      </w:r>
    </w:p>
    <w:p w14:paraId="13D288EF">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0C63CE6">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656446AA">
      <w:pPr>
        <w:spacing w:line="360" w:lineRule="auto"/>
        <w:ind w:firstLine="481"/>
        <w:rPr>
          <w:rFonts w:ascii="宋体" w:hAnsi="宋体"/>
          <w:sz w:val="24"/>
        </w:rPr>
      </w:pPr>
      <w:r>
        <w:rPr>
          <w:rFonts w:hint="eastAsia" w:ascii="宋体" w:hAnsi="宋体"/>
          <w:sz w:val="24"/>
        </w:rPr>
        <w:t>④单位授权书，格式详见本网上竞价文</w:t>
      </w:r>
      <w:r>
        <w:rPr>
          <w:rFonts w:hint="eastAsia"/>
          <w:sz w:val="24"/>
        </w:rPr>
        <w:t>件第五章。</w:t>
      </w:r>
    </w:p>
    <w:p w14:paraId="26E90AD1">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供应商应提供在县级(含)以上档案局备案的有效的《福建省档案服务机构备案证书》复印件，并加盖供应商单位公章，未提供或提供不全或证明材料不清晰造成内容无法识别的，响应文件将被否决。</w:t>
      </w:r>
    </w:p>
    <w:p w14:paraId="69ABF84B">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6BF1DD2F">
      <w:pPr>
        <w:spacing w:line="360" w:lineRule="auto"/>
        <w:ind w:firstLine="481"/>
        <w:rPr>
          <w:rFonts w:ascii="宋体" w:hAnsi="宋体"/>
          <w:sz w:val="24"/>
        </w:rPr>
      </w:pPr>
      <w:r>
        <w:rPr>
          <w:rFonts w:hint="eastAsia" w:ascii="宋体" w:hAnsi="宋体"/>
          <w:sz w:val="24"/>
        </w:rPr>
        <w:t>（4）本项目是否接受联合体竞价：不接受。</w:t>
      </w:r>
    </w:p>
    <w:p w14:paraId="49E8E73B">
      <w:pPr>
        <w:widowControl/>
        <w:shd w:val="clear" w:color="auto" w:fill="FFFFFF"/>
        <w:spacing w:line="360" w:lineRule="auto"/>
        <w:ind w:firstLine="482" w:firstLineChars="200"/>
        <w:jc w:val="left"/>
        <w:rPr>
          <w:rStyle w:val="29"/>
          <w:b/>
          <w:bCs/>
        </w:rPr>
      </w:pPr>
      <w:r>
        <w:rPr>
          <w:rStyle w:val="29"/>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421906E">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29535143">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60ABB882">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122037FF">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本项目网上竞价保证金为1483元人民币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C4F0279">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4CD1A995">
      <w:pPr>
        <w:spacing w:line="360" w:lineRule="auto"/>
        <w:ind w:firstLine="480" w:firstLineChars="200"/>
        <w:rPr>
          <w:rFonts w:ascii="宋体" w:hAnsi="宋体" w:cs="宋体"/>
          <w:sz w:val="24"/>
        </w:rPr>
      </w:pPr>
      <w:r>
        <w:rPr>
          <w:rFonts w:hint="eastAsia" w:ascii="宋体" w:hAnsi="宋体" w:cs="宋体"/>
          <w:sz w:val="24"/>
        </w:rPr>
        <w:t>开 户 名：福建国诚招标有限公司</w:t>
      </w:r>
    </w:p>
    <w:p w14:paraId="07748551">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color w:val="000000"/>
          <w:sz w:val="24"/>
          <w:shd w:val="clear" w:color="auto" w:fill="FFFFFF"/>
        </w:rPr>
        <w:t>中国建设银行福州城东支行</w:t>
      </w:r>
    </w:p>
    <w:p w14:paraId="33B125E0">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color w:val="000000"/>
          <w:sz w:val="24"/>
          <w:shd w:val="clear" w:color="auto" w:fill="FFFFFF"/>
        </w:rPr>
        <w:t>3500 1610 0070 5253 0977-0003</w:t>
      </w:r>
    </w:p>
    <w:p w14:paraId="69F07C34">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14:paraId="0E8B61E5">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14:paraId="05CA59B0">
      <w:pPr>
        <w:spacing w:line="360" w:lineRule="auto"/>
        <w:ind w:left="420" w:leftChars="200"/>
        <w:rPr>
          <w:rFonts w:ascii="宋体" w:hAnsi="宋体" w:cs="宋体"/>
          <w:sz w:val="24"/>
        </w:rPr>
      </w:pPr>
      <w:r>
        <w:rPr>
          <w:rFonts w:hint="eastAsia" w:ascii="宋体" w:hAnsi="宋体" w:cs="宋体"/>
          <w:sz w:val="24"/>
        </w:rPr>
        <w:t>10.联系方式</w:t>
      </w:r>
    </w:p>
    <w:p w14:paraId="086C2B15">
      <w:pPr>
        <w:spacing w:line="360" w:lineRule="auto"/>
        <w:ind w:firstLine="480" w:firstLineChars="200"/>
        <w:rPr>
          <w:rFonts w:ascii="宋体" w:hAnsi="宋体"/>
          <w:sz w:val="24"/>
        </w:rPr>
      </w:pPr>
      <w:r>
        <w:rPr>
          <w:rFonts w:hint="eastAsia" w:ascii="宋体" w:hAnsi="宋体"/>
          <w:sz w:val="24"/>
        </w:rPr>
        <w:t>采购人：福建省榕城监狱</w:t>
      </w:r>
    </w:p>
    <w:p w14:paraId="1A952507">
      <w:pPr>
        <w:spacing w:line="360" w:lineRule="auto"/>
        <w:ind w:firstLine="480" w:firstLineChars="200"/>
        <w:rPr>
          <w:rFonts w:ascii="宋体" w:hAnsi="宋体" w:cs="宋体"/>
          <w:strike/>
          <w:sz w:val="24"/>
        </w:rPr>
      </w:pPr>
      <w:r>
        <w:rPr>
          <w:rFonts w:hint="eastAsia" w:ascii="宋体" w:hAnsi="宋体" w:cs="宋体"/>
          <w:sz w:val="24"/>
        </w:rPr>
        <w:t>地  址：</w:t>
      </w:r>
      <w:r>
        <w:rPr>
          <w:rFonts w:hint="eastAsia" w:ascii="宋体" w:hAnsi="宋体"/>
          <w:sz w:val="24"/>
        </w:rPr>
        <w:t>福建省福州市仓山区金亭路6号</w:t>
      </w:r>
    </w:p>
    <w:p w14:paraId="054A34BE">
      <w:pPr>
        <w:spacing w:line="360" w:lineRule="auto"/>
        <w:ind w:firstLine="480" w:firstLineChars="200"/>
        <w:rPr>
          <w:rFonts w:ascii="宋体" w:hAnsi="宋体" w:cs="宋体"/>
          <w:sz w:val="24"/>
        </w:rPr>
      </w:pPr>
      <w:r>
        <w:rPr>
          <w:rFonts w:hint="eastAsia" w:ascii="宋体" w:hAnsi="宋体"/>
          <w:sz w:val="24"/>
        </w:rPr>
        <w:t>联</w:t>
      </w:r>
      <w:r>
        <w:rPr>
          <w:rFonts w:hint="eastAsia" w:ascii="宋体" w:hAnsi="宋体" w:cs="宋体"/>
          <w:sz w:val="24"/>
        </w:rPr>
        <w:t>系人及电话：林警官，0591-83852902</w:t>
      </w:r>
    </w:p>
    <w:p w14:paraId="6C68EB3E">
      <w:pPr>
        <w:spacing w:line="360" w:lineRule="auto"/>
        <w:ind w:firstLine="480" w:firstLineChars="200"/>
        <w:rPr>
          <w:rFonts w:ascii="宋体" w:hAnsi="宋体" w:cs="宋体"/>
          <w:sz w:val="24"/>
        </w:rPr>
      </w:pPr>
      <w:r>
        <w:rPr>
          <w:rFonts w:hint="eastAsia" w:ascii="宋体" w:hAnsi="宋体" w:cs="宋体"/>
          <w:sz w:val="24"/>
        </w:rPr>
        <w:t>采购代理机构：</w:t>
      </w:r>
      <w:r>
        <w:rPr>
          <w:rFonts w:ascii="宋体" w:hAnsi="宋体" w:cs="宋体"/>
          <w:sz w:val="24"/>
        </w:rPr>
        <w:t xml:space="preserve"> </w:t>
      </w:r>
      <w:r>
        <w:rPr>
          <w:rFonts w:hint="eastAsia" w:ascii="宋体" w:hAnsi="宋体" w:cs="宋体"/>
          <w:sz w:val="24"/>
        </w:rPr>
        <w:t>福建国诚招标有限公司</w:t>
      </w:r>
    </w:p>
    <w:p w14:paraId="5FE34E8C">
      <w:pPr>
        <w:spacing w:line="360" w:lineRule="auto"/>
        <w:ind w:firstLine="480" w:firstLineChars="200"/>
        <w:rPr>
          <w:rFonts w:ascii="宋体" w:hAnsi="宋体" w:cs="宋体"/>
          <w:sz w:val="24"/>
        </w:rPr>
      </w:pPr>
      <w:r>
        <w:rPr>
          <w:rFonts w:hint="eastAsia" w:ascii="宋体" w:hAnsi="宋体" w:cs="宋体"/>
          <w:sz w:val="24"/>
        </w:rPr>
        <w:t>地  址： 福建省福州市鼓楼区古田路107号中美大厦24层</w:t>
      </w:r>
    </w:p>
    <w:p w14:paraId="26617A25">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5BF462F1">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0591-83393307</w:t>
      </w:r>
    </w:p>
    <w:p w14:paraId="5F25B63D">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陈伟</w:t>
      </w:r>
    </w:p>
    <w:p w14:paraId="3178BC5A">
      <w:pPr>
        <w:spacing w:line="360" w:lineRule="auto"/>
        <w:ind w:firstLine="480" w:firstLineChars="200"/>
        <w:rPr>
          <w:rFonts w:ascii="宋体" w:hAnsi="宋体" w:cs="宋体"/>
          <w:sz w:val="24"/>
        </w:rPr>
      </w:pPr>
      <w:r>
        <w:rPr>
          <w:rFonts w:hint="eastAsia" w:ascii="宋体" w:hAnsi="宋体" w:cs="宋体"/>
          <w:sz w:val="24"/>
        </w:rPr>
        <w:t xml:space="preserve">公司网址：http://www.fjgczb.com /  </w:t>
      </w:r>
    </w:p>
    <w:p w14:paraId="3C9C9E79">
      <w:pPr>
        <w:spacing w:line="360" w:lineRule="auto"/>
        <w:ind w:firstLine="480" w:firstLineChars="200"/>
        <w:rPr>
          <w:rFonts w:ascii="宋体" w:hAnsi="宋体" w:cs="宋体"/>
          <w:sz w:val="24"/>
        </w:rPr>
      </w:pPr>
      <w:r>
        <w:rPr>
          <w:rFonts w:hint="eastAsia" w:ascii="宋体" w:hAnsi="宋体" w:cs="宋体"/>
          <w:sz w:val="24"/>
        </w:rPr>
        <w:t xml:space="preserve">电子邮箱：83393301@163.com       </w:t>
      </w:r>
    </w:p>
    <w:p w14:paraId="3E891A30">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11.有关本项目的相关信息（包括网上竞价文件若有修改补充），福建国诚招标有限公司将通过以下媒介发布通知，请潜在供应商随时关注相关网站，以免错漏重要信息。</w:t>
      </w:r>
    </w:p>
    <w:p w14:paraId="267C7627">
      <w:pPr>
        <w:spacing w:line="360" w:lineRule="auto"/>
        <w:ind w:firstLine="480" w:firstLineChars="200"/>
        <w:rPr>
          <w:rFonts w:ascii="宋体" w:hAnsi="宋体" w:cs="宋体"/>
          <w:sz w:val="24"/>
        </w:rPr>
      </w:pPr>
      <w:r>
        <w:rPr>
          <w:rFonts w:hint="eastAsia" w:ascii="宋体" w:hAnsi="宋体" w:cs="宋体"/>
          <w:sz w:val="24"/>
        </w:rPr>
        <w:t>福建省国资</w:t>
      </w:r>
      <w:r>
        <w:rPr>
          <w:rFonts w:hint="eastAsia" w:ascii="宋体" w:hAnsi="宋体" w:cs="宋体"/>
          <w:sz w:val="24"/>
          <w:lang w:eastAsia="zh-CN"/>
        </w:rPr>
        <w:t>采购</w:t>
      </w:r>
      <w:r>
        <w:rPr>
          <w:rFonts w:hint="eastAsia" w:ascii="宋体" w:hAnsi="宋体" w:cs="宋体"/>
          <w:sz w:val="24"/>
        </w:rPr>
        <w:t>平台，https://ygcg.fjcqjy.com/；</w:t>
      </w:r>
    </w:p>
    <w:p w14:paraId="55B17FE5">
      <w:pPr>
        <w:spacing w:line="360" w:lineRule="auto"/>
        <w:ind w:firstLine="480" w:firstLineChars="200"/>
        <w:rPr>
          <w:rFonts w:ascii="宋体" w:hAnsi="宋体" w:cs="宋体"/>
          <w:sz w:val="24"/>
        </w:rPr>
      </w:pPr>
      <w:r>
        <w:rPr>
          <w:rFonts w:hint="eastAsia" w:ascii="宋体" w:hAnsi="宋体" w:cs="宋体"/>
          <w:sz w:val="24"/>
        </w:rPr>
        <w:t>福建国诚招标有限公司官网，网址：http:// www.fjgczb.com /</w:t>
      </w:r>
    </w:p>
    <w:p w14:paraId="39A7174A">
      <w:pPr>
        <w:spacing w:line="360" w:lineRule="auto"/>
        <w:ind w:firstLine="480" w:firstLineChars="200"/>
        <w:rPr>
          <w:rFonts w:ascii="宋体" w:hAnsi="宋体" w:cs="宋体"/>
          <w:sz w:val="24"/>
        </w:rPr>
      </w:pPr>
    </w:p>
    <w:p w14:paraId="1433FB4E">
      <w:pPr>
        <w:spacing w:line="360" w:lineRule="auto"/>
        <w:ind w:firstLine="480" w:firstLineChars="200"/>
        <w:rPr>
          <w:rFonts w:ascii="宋体" w:hAnsi="宋体" w:cs="宋体"/>
          <w:sz w:val="24"/>
        </w:rPr>
      </w:pPr>
    </w:p>
    <w:p w14:paraId="1A23FC18"/>
    <w:p w14:paraId="3C07AF20">
      <w:pPr>
        <w:pStyle w:val="2"/>
      </w:pPr>
    </w:p>
    <w:p w14:paraId="5D57290E"/>
    <w:p w14:paraId="77E22157">
      <w:pPr>
        <w:pStyle w:val="2"/>
      </w:pPr>
    </w:p>
    <w:p w14:paraId="7C9681C3"/>
    <w:p w14:paraId="76325F05">
      <w:pPr>
        <w:pStyle w:val="2"/>
      </w:pPr>
    </w:p>
    <w:p w14:paraId="66E8D515"/>
    <w:p w14:paraId="0905FDA9">
      <w:pPr>
        <w:pStyle w:val="2"/>
      </w:pPr>
    </w:p>
    <w:p w14:paraId="78633414"/>
    <w:p w14:paraId="20E6FD18">
      <w:pPr>
        <w:pStyle w:val="2"/>
      </w:pPr>
    </w:p>
    <w:p w14:paraId="0401B25F"/>
    <w:p w14:paraId="74D0926B">
      <w:r>
        <w:br w:type="page"/>
      </w:r>
    </w:p>
    <w:p w14:paraId="37878445"/>
    <w:p w14:paraId="0007D03C">
      <w:pPr>
        <w:numPr>
          <w:ilvl w:val="0"/>
          <w:numId w:val="1"/>
        </w:numPr>
        <w:spacing w:line="360" w:lineRule="auto"/>
        <w:jc w:val="center"/>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6222FEEE">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14:paraId="43D42A73">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14:paraId="2A57AF38">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120B4DA1">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9"/>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14:paraId="591A7B20">
      <w:pPr>
        <w:pStyle w:val="2"/>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4DCEA8DF">
      <w:pPr>
        <w:pStyle w:val="2"/>
        <w:spacing w:line="360" w:lineRule="auto"/>
        <w:ind w:left="0" w:leftChars="0" w:firstLine="480" w:firstLineChars="200"/>
      </w:pPr>
      <w:r>
        <w:rPr>
          <w:rFonts w:ascii="宋体" w:hAnsi="宋体" w:cs="宋体"/>
          <w:sz w:val="24"/>
        </w:rPr>
        <w:t>5.供应商在网上竞价开始时未被列入福建省监狱管理局黑名单。须提供承诺函，格式详见第五章。</w:t>
      </w:r>
      <w:r>
        <w:rPr>
          <w:rFonts w:hint="eastAsia" w:ascii="宋体" w:hAnsi="宋体" w:cs="宋体"/>
          <w:b/>
          <w:bCs/>
          <w:sz w:val="24"/>
        </w:rPr>
        <w:t>（注：本条仅适用于福建省监狱管理局下属监狱系统单独立项的采购项目）</w:t>
      </w:r>
    </w:p>
    <w:p w14:paraId="5219EBE7">
      <w:pPr>
        <w:pStyle w:val="2"/>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14:paraId="7F3151CA">
      <w:pPr>
        <w:spacing w:line="360" w:lineRule="auto"/>
        <w:ind w:firstLine="482" w:firstLineChars="200"/>
        <w:rPr>
          <w:rStyle w:val="29"/>
          <w:rFonts w:ascii="宋体" w:hAnsi="宋体"/>
          <w:b/>
          <w:bCs/>
          <w:kern w:val="0"/>
          <w:sz w:val="24"/>
        </w:rPr>
      </w:pPr>
      <w:r>
        <w:rPr>
          <w:rStyle w:val="29"/>
          <w:rFonts w:hint="eastAsia" w:ascii="宋体" w:hAnsi="宋体"/>
          <w:b/>
          <w:bCs/>
          <w:kern w:val="0"/>
          <w:sz w:val="24"/>
        </w:rPr>
        <w:t>二、报名须知</w:t>
      </w:r>
    </w:p>
    <w:p w14:paraId="3DA0A3F4">
      <w:pPr>
        <w:widowControl/>
        <w:spacing w:line="360" w:lineRule="auto"/>
        <w:ind w:firstLine="480" w:firstLineChars="200"/>
        <w:jc w:val="left"/>
        <w:rPr>
          <w:rStyle w:val="29"/>
          <w:rFonts w:ascii="宋体" w:hAnsi="宋体" w:cs="宋体"/>
          <w:kern w:val="0"/>
          <w:sz w:val="24"/>
        </w:rPr>
      </w:pPr>
      <w:r>
        <w:rPr>
          <w:rStyle w:val="29"/>
          <w:rFonts w:hint="eastAsia" w:ascii="宋体" w:hAnsi="宋体" w:cs="宋体"/>
          <w:kern w:val="0"/>
          <w:sz w:val="24"/>
        </w:rPr>
        <w:t>1.供应商应在网上竞价平台（网址：</w:t>
      </w:r>
      <w:r>
        <w:rPr>
          <w:rFonts w:hint="eastAsia" w:ascii="宋体" w:hAnsi="宋体" w:cs="宋体"/>
          <w:sz w:val="24"/>
        </w:rPr>
        <w:t>http://115.28.8.36/</w:t>
      </w:r>
      <w:r>
        <w:rPr>
          <w:rStyle w:val="29"/>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http://115.28.8.36/</w:t>
      </w:r>
      <w:r>
        <w:rPr>
          <w:rStyle w:val="29"/>
          <w:rFonts w:hint="eastAsia" w:ascii="宋体" w:hAnsi="宋体" w:cs="宋体"/>
          <w:kern w:val="0"/>
          <w:sz w:val="24"/>
        </w:rPr>
        <w:t>）</w:t>
      </w:r>
      <w:r>
        <w:rPr>
          <w:rStyle w:val="29"/>
          <w:rFonts w:hint="eastAsia" w:ascii="宋体" w:hAnsi="宋体" w:cs="宋体"/>
          <w:b/>
          <w:bCs/>
          <w:kern w:val="0"/>
          <w:sz w:val="24"/>
        </w:rPr>
        <w:t>。</w:t>
      </w:r>
      <w:r>
        <w:rPr>
          <w:rStyle w:val="29"/>
          <w:rFonts w:hint="eastAsia" w:ascii="宋体" w:hAnsi="宋体" w:cs="宋体"/>
          <w:kern w:val="0"/>
          <w:sz w:val="24"/>
        </w:rPr>
        <w:t>各供应商应按实际网上竞价平台系统要求的进行操作，若因供应商操作不当导致审核不合格或报价无效的，由其自行承担相应后果。</w:t>
      </w:r>
    </w:p>
    <w:p w14:paraId="2F5AA439">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9"/>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骑缝章后的响应文件扫描件（PDF格式压缩成RAR压缩包）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14:paraId="4693FD83">
      <w:pPr>
        <w:pStyle w:val="14"/>
        <w:spacing w:before="75" w:beforeAutospacing="0" w:after="75" w:afterAutospacing="0" w:line="360" w:lineRule="auto"/>
        <w:ind w:firstLine="480"/>
        <w:rPr>
          <w:rStyle w:val="29"/>
          <w:rFonts w:ascii="Times New Roman" w:hAnsi="Times New Roman" w:cs="Times New Roman"/>
          <w:b/>
          <w:bCs/>
          <w:sz w:val="24"/>
        </w:rPr>
      </w:pPr>
      <w:r>
        <w:rPr>
          <w:rFonts w:hint="eastAsia"/>
        </w:rPr>
        <w:t>3.</w:t>
      </w:r>
      <w:r>
        <w:rPr>
          <w:rStyle w:val="29"/>
          <w:rFonts w:hint="eastAsia"/>
          <w:sz w:val="24"/>
        </w:rPr>
        <w:t>供应商提交的响应文件符合网上竞价文件要求的（即不存在网上竞价文件中规定的无效响应情形的）方可在网上竞价时间内参与竞价</w:t>
      </w:r>
      <w:r>
        <w:rPr>
          <w:rStyle w:val="29"/>
          <w:sz w:val="24"/>
        </w:rPr>
        <w:t>。</w:t>
      </w:r>
      <w:r>
        <w:rPr>
          <w:rStyle w:val="29"/>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9"/>
          <w:rFonts w:ascii="Times New Roman" w:hAnsi="Times New Roman" w:cs="Times New Roman"/>
          <w:sz w:val="24"/>
        </w:rPr>
        <w:t>力</w:t>
      </w:r>
      <w:r>
        <w:rPr>
          <w:rStyle w:val="29"/>
          <w:rFonts w:hint="eastAsia" w:ascii="Times New Roman" w:hAnsi="Times New Roman" w:cs="Times New Roman"/>
          <w:sz w:val="24"/>
        </w:rPr>
        <w:t>。</w:t>
      </w:r>
      <w:r>
        <w:rPr>
          <w:rStyle w:val="29"/>
          <w:rFonts w:hint="eastAsia" w:ascii="Times New Roman" w:hAnsi="Times New Roman" w:cs="Times New Roman"/>
          <w:b/>
          <w:bCs/>
          <w:sz w:val="24"/>
        </w:rPr>
        <w:t>若合格供应商数量不足三家的（除“</w:t>
      </w:r>
      <w:r>
        <w:rPr>
          <w:rStyle w:val="29"/>
          <w:rFonts w:ascii="Times New Roman" w:hAnsi="Times New Roman" w:cs="Times New Roman"/>
          <w:b/>
          <w:bCs/>
          <w:sz w:val="24"/>
        </w:rPr>
        <w:t>首次采用网上竞价</w:t>
      </w:r>
      <w:r>
        <w:rPr>
          <w:rStyle w:val="29"/>
          <w:rFonts w:hint="eastAsia" w:ascii="Times New Roman" w:hAnsi="Times New Roman" w:cs="Times New Roman"/>
          <w:b/>
          <w:bCs/>
          <w:sz w:val="24"/>
        </w:rPr>
        <w:t>采购人</w:t>
      </w:r>
      <w:r>
        <w:rPr>
          <w:rStyle w:val="29"/>
          <w:rFonts w:ascii="Times New Roman" w:hAnsi="Times New Roman" w:cs="Times New Roman"/>
          <w:b/>
          <w:bCs/>
          <w:sz w:val="24"/>
        </w:rPr>
        <w:t>式流标的项目，在组织新一轮网上竞价采购时，采购过程中合格的供应商只有两家时，可以直接与该两家供应商进行网上竞价采购</w:t>
      </w:r>
      <w:r>
        <w:rPr>
          <w:rStyle w:val="29"/>
          <w:rFonts w:hint="eastAsia" w:ascii="Times New Roman" w:hAnsi="Times New Roman" w:cs="Times New Roman"/>
          <w:b/>
          <w:bCs/>
          <w:sz w:val="24"/>
        </w:rPr>
        <w:t>”情形外），</w:t>
      </w:r>
      <w:r>
        <w:rPr>
          <w:rStyle w:val="29"/>
          <w:rFonts w:hint="eastAsia" w:ascii="Times New Roman" w:hAnsi="Times New Roman" w:cs="Times New Roman"/>
          <w:sz w:val="24"/>
        </w:rPr>
        <w:t>本次采购活动结束，采购人将按照相关规定进行后续采购活动（包括但不限于：重新开展网上竞价活动、采用其他方式采购等）。</w:t>
      </w:r>
    </w:p>
    <w:p w14:paraId="10EFDB76">
      <w:pPr>
        <w:pStyle w:val="14"/>
        <w:spacing w:before="75" w:beforeAutospacing="0" w:after="75" w:afterAutospacing="0" w:line="360" w:lineRule="auto"/>
        <w:ind w:firstLine="480"/>
      </w:pPr>
      <w:r>
        <w:rPr>
          <w:rFonts w:hint="eastAsia"/>
        </w:rPr>
        <w:t>4.有下列情形之一的，</w:t>
      </w:r>
      <w:r>
        <w:rPr>
          <w:rStyle w:val="18"/>
          <w:rFonts w:hint="eastAsia"/>
        </w:rPr>
        <w:t>报名审核不合格，视为无效响应：</w:t>
      </w:r>
    </w:p>
    <w:p w14:paraId="4C1B1498">
      <w:pPr>
        <w:pStyle w:val="30"/>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57624B77">
      <w:pPr>
        <w:pStyle w:val="30"/>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0EEC4057">
      <w:pPr>
        <w:pStyle w:val="30"/>
        <w:spacing w:line="360" w:lineRule="auto"/>
        <w:ind w:firstLine="480" w:firstLineChars="200"/>
        <w:rPr>
          <w:rFonts w:ascii="宋体" w:hAnsi="宋体" w:cs="宋体"/>
          <w:kern w:val="0"/>
          <w:sz w:val="24"/>
          <w:szCs w:val="24"/>
          <w:lang w:bidi="ar"/>
        </w:rPr>
      </w:pPr>
      <w:r>
        <w:rPr>
          <w:rFonts w:hint="eastAsia" w:ascii="宋体" w:hAnsi="宋体" w:cs="宋体"/>
          <w:sz w:val="24"/>
          <w:szCs w:val="24"/>
        </w:rPr>
        <w:t>（3）违反网上竞价文件中载明“无效响应”条款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4F597BDF">
      <w:pPr>
        <w:spacing w:line="500" w:lineRule="exact"/>
        <w:ind w:firstLine="480" w:firstLineChars="200"/>
        <w:jc w:val="left"/>
        <w:rPr>
          <w:rStyle w:val="29"/>
          <w:rFonts w:ascii="宋体" w:hAnsi="宋体"/>
          <w:color w:val="000000"/>
          <w:kern w:val="0"/>
          <w:sz w:val="24"/>
        </w:rPr>
      </w:pPr>
      <w:r>
        <w:rPr>
          <w:rFonts w:hint="eastAsia" w:ascii="宋体" w:hAnsi="宋体" w:cs="宋体"/>
          <w:kern w:val="0"/>
          <w:sz w:val="24"/>
          <w:lang w:bidi="ar"/>
        </w:rPr>
        <w:t>5.</w:t>
      </w:r>
      <w:r>
        <w:rPr>
          <w:rStyle w:val="29"/>
          <w:rFonts w:ascii="宋体" w:hAnsi="宋体"/>
          <w:color w:val="000000"/>
          <w:kern w:val="0"/>
          <w:sz w:val="24"/>
        </w:rPr>
        <w:t>竞价供应商的资格文件中必须扫描上传有效的资格文件，未按要求扫描上传资格文件的</w:t>
      </w:r>
      <w:r>
        <w:rPr>
          <w:rStyle w:val="29"/>
          <w:rFonts w:ascii="宋体" w:hAnsi="宋体"/>
          <w:bCs/>
          <w:color w:val="000000"/>
          <w:kern w:val="0"/>
          <w:sz w:val="24"/>
        </w:rPr>
        <w:t>竞价无效</w:t>
      </w:r>
      <w:r>
        <w:rPr>
          <w:rStyle w:val="29"/>
          <w:rFonts w:ascii="宋体" w:hAnsi="宋体"/>
          <w:color w:val="000000"/>
          <w:kern w:val="0"/>
          <w:sz w:val="24"/>
        </w:rPr>
        <w:t>。电子报价文档具有法律效力。</w:t>
      </w:r>
    </w:p>
    <w:p w14:paraId="385627DF">
      <w:pPr>
        <w:spacing w:line="500" w:lineRule="exact"/>
        <w:ind w:firstLine="480" w:firstLineChars="200"/>
        <w:rPr>
          <w:rFonts w:ascii="宋体" w:hAnsi="宋体"/>
          <w:sz w:val="24"/>
        </w:rPr>
      </w:pPr>
      <w:r>
        <w:rPr>
          <w:rFonts w:hint="eastAsia" w:ascii="宋体" w:hAnsi="宋体"/>
          <w:sz w:val="24"/>
        </w:rPr>
        <w:t>6.本项目未经过进口产品论证，采购的货物为国内产品，不接受进口产品竞价。</w:t>
      </w:r>
      <w:r>
        <w:rPr>
          <w:rFonts w:hint="eastAsia" w:ascii="宋体" w:hAnsi="宋体" w:cs="宋体"/>
          <w:sz w:val="24"/>
        </w:rPr>
        <w:t>国内产品含在中国境内生产的中外合资产品，且国内生产成本超过一定比例的最终产品，国内生产成本比例</w:t>
      </w:r>
      <w:r>
        <w:rPr>
          <w:rFonts w:ascii="宋体" w:hAnsi="宋体" w:cs="宋体"/>
          <w:sz w:val="24"/>
        </w:rPr>
        <w:t>=(产品出厂价格-进口价格)/产品出厂价格</w:t>
      </w:r>
      <w:r>
        <w:rPr>
          <w:rFonts w:hint="eastAsia" w:ascii="宋体" w:hAnsi="宋体" w:cs="宋体"/>
          <w:sz w:val="24"/>
        </w:rPr>
        <w:t>；</w:t>
      </w:r>
      <w:r>
        <w:rPr>
          <w:rFonts w:hint="eastAsia" w:ascii="宋体" w:hAnsi="宋体" w:cs="宋体"/>
          <w:kern w:val="0"/>
          <w:sz w:val="24"/>
        </w:rPr>
        <w:t>凡在海关特殊监管区域(保税区、出口加工区、保税港区、珠澳跨境工业区珠海园区、中哈霍尔果斯国际边境合作中心中方配套区、综合保税区)内企业生产或加工(包括从境外进口料件)销往境内其他地区的产品，不作为政府采购项下进口产品。</w:t>
      </w:r>
      <w:r>
        <w:rPr>
          <w:rFonts w:hint="eastAsia" w:ascii="宋体"/>
          <w:sz w:val="24"/>
        </w:rPr>
        <w:t>进口产品是指通过中国海关报关验放进入中国境内且产自关境外的产品。</w:t>
      </w:r>
      <w:r>
        <w:rPr>
          <w:rFonts w:hint="eastAsia" w:ascii="宋体" w:hAnsi="宋体"/>
          <w:color w:val="000000"/>
          <w:sz w:val="24"/>
          <w:shd w:val="clear" w:color="auto" w:fill="FFFFFF"/>
        </w:rPr>
        <w:t>未按上述条款</w:t>
      </w:r>
      <w:r>
        <w:rPr>
          <w:rFonts w:hint="eastAsia" w:ascii="宋体" w:hAnsi="宋体"/>
          <w:sz w:val="24"/>
        </w:rPr>
        <w:t>要求</w:t>
      </w:r>
      <w:r>
        <w:rPr>
          <w:rFonts w:ascii="宋体" w:hAnsi="宋体"/>
          <w:color w:val="000000"/>
          <w:sz w:val="24"/>
          <w:shd w:val="clear" w:color="auto" w:fill="FFFFFF"/>
        </w:rPr>
        <w:t>扫描上传</w:t>
      </w:r>
      <w:r>
        <w:rPr>
          <w:rFonts w:hint="eastAsia" w:ascii="宋体" w:hAnsi="宋体"/>
          <w:color w:val="000000"/>
          <w:sz w:val="24"/>
          <w:shd w:val="clear" w:color="auto" w:fill="FFFFFF"/>
        </w:rPr>
        <w:t>报价文件的投标无效。</w:t>
      </w:r>
    </w:p>
    <w:p w14:paraId="51178D9F">
      <w:pPr>
        <w:spacing w:line="500" w:lineRule="exact"/>
        <w:ind w:firstLine="480" w:firstLineChars="200"/>
        <w:rPr>
          <w:rFonts w:ascii="宋体" w:hAnsi="宋体"/>
          <w:sz w:val="24"/>
        </w:rPr>
      </w:pPr>
      <w:r>
        <w:rPr>
          <w:rFonts w:hint="eastAsia" w:ascii="宋体" w:hAnsi="宋体"/>
          <w:sz w:val="24"/>
        </w:rPr>
        <w:t>7.若本次采购货物属于政府强制采购节能产品的（节能产品政府采购清单目录中加★号的），竞价人须提供《节能产品政府采购清单》内的产品，并</w:t>
      </w:r>
      <w:r>
        <w:rPr>
          <w:rFonts w:hint="eastAsia" w:ascii="宋体" w:hAnsi="宋体" w:cs="宋体"/>
          <w:kern w:val="0"/>
          <w:sz w:val="24"/>
        </w:rPr>
        <w:t>在报价文件中提供相关证明材料，</w:t>
      </w:r>
      <w:r>
        <w:rPr>
          <w:rFonts w:hint="eastAsia" w:ascii="宋体" w:hAnsi="宋体"/>
          <w:color w:val="000000"/>
          <w:sz w:val="24"/>
          <w:shd w:val="clear" w:color="auto" w:fill="FFFFFF"/>
        </w:rPr>
        <w:t>未按此</w:t>
      </w:r>
      <w:r>
        <w:rPr>
          <w:rFonts w:hint="eastAsia" w:ascii="宋体" w:hAnsi="宋体"/>
          <w:sz w:val="24"/>
        </w:rPr>
        <w:t>要求</w:t>
      </w:r>
      <w:r>
        <w:rPr>
          <w:rFonts w:hint="eastAsia" w:ascii="宋体" w:hAnsi="宋体"/>
          <w:color w:val="000000"/>
          <w:sz w:val="24"/>
          <w:shd w:val="clear" w:color="auto" w:fill="FFFFFF"/>
        </w:rPr>
        <w:t>的，竞价无效。</w:t>
      </w:r>
    </w:p>
    <w:p w14:paraId="52BD5F20">
      <w:pPr>
        <w:spacing w:line="500" w:lineRule="exact"/>
        <w:ind w:firstLine="480" w:firstLineChars="200"/>
        <w:rPr>
          <w:rFonts w:ascii="宋体" w:hAnsi="宋体"/>
          <w:sz w:val="24"/>
        </w:rPr>
      </w:pPr>
      <w:r>
        <w:rPr>
          <w:rFonts w:hint="eastAsia" w:ascii="宋体" w:hAnsi="宋体"/>
          <w:sz w:val="24"/>
        </w:rPr>
        <w:t>8.竞价人</w:t>
      </w:r>
      <w:r>
        <w:rPr>
          <w:rFonts w:hint="eastAsia" w:ascii="宋体" w:hAnsi="宋体" w:cs="宋体"/>
          <w:kern w:val="0"/>
          <w:sz w:val="24"/>
        </w:rPr>
        <w:t>所投货物若在中国国家认证认可监督管理委员会</w:t>
      </w:r>
      <w:r>
        <w:rPr>
          <w:rFonts w:ascii="宋体" w:hAnsi="宋体" w:cs="宋体"/>
          <w:kern w:val="0"/>
          <w:sz w:val="24"/>
        </w:rPr>
        <w:t>(http://www.cnca.gov.cn)</w:t>
      </w:r>
      <w:r>
        <w:rPr>
          <w:rFonts w:hint="eastAsia" w:ascii="宋体" w:hAnsi="宋体" w:cs="宋体"/>
          <w:kern w:val="0"/>
          <w:sz w:val="24"/>
        </w:rPr>
        <w:t>的</w:t>
      </w:r>
      <w:r>
        <w:rPr>
          <w:rFonts w:ascii="宋体" w:hAnsi="宋体" w:cs="宋体"/>
          <w:kern w:val="0"/>
          <w:sz w:val="24"/>
        </w:rPr>
        <w:t>《强制性产品认证目录描述与界定表》</w:t>
      </w:r>
      <w:r>
        <w:rPr>
          <w:rFonts w:hint="eastAsia" w:ascii="宋体" w:hAnsi="宋体" w:cs="宋体"/>
          <w:kern w:val="0"/>
          <w:sz w:val="24"/>
        </w:rPr>
        <w:t>范畴内，必须在报价文件中提供相关证明材料，且在有效期内</w:t>
      </w:r>
      <w:r>
        <w:rPr>
          <w:rFonts w:hint="eastAsia" w:ascii="宋体" w:hAnsi="宋体"/>
          <w:sz w:val="24"/>
        </w:rPr>
        <w:t>，</w:t>
      </w:r>
      <w:r>
        <w:rPr>
          <w:rFonts w:hint="eastAsia" w:ascii="宋体" w:hAnsi="宋体"/>
          <w:color w:val="000000"/>
          <w:sz w:val="24"/>
          <w:shd w:val="clear" w:color="auto" w:fill="FFFFFF"/>
        </w:rPr>
        <w:t>未按此</w:t>
      </w:r>
      <w:r>
        <w:rPr>
          <w:rFonts w:hint="eastAsia" w:ascii="宋体" w:hAnsi="宋体"/>
          <w:sz w:val="24"/>
        </w:rPr>
        <w:t>要求</w:t>
      </w:r>
      <w:r>
        <w:rPr>
          <w:rFonts w:hint="eastAsia" w:ascii="宋体" w:hAnsi="宋体"/>
          <w:color w:val="000000"/>
          <w:sz w:val="24"/>
          <w:shd w:val="clear" w:color="auto" w:fill="FFFFFF"/>
        </w:rPr>
        <w:t>的，竞价无效。</w:t>
      </w:r>
    </w:p>
    <w:p w14:paraId="21C16364">
      <w:pPr>
        <w:spacing w:line="500" w:lineRule="exact"/>
        <w:ind w:firstLine="480" w:firstLineChars="200"/>
        <w:rPr>
          <w:rFonts w:ascii="宋体" w:hAnsi="宋体"/>
          <w:color w:val="000000"/>
          <w:sz w:val="24"/>
          <w:shd w:val="clear" w:color="auto" w:fill="FFFFFF"/>
        </w:rPr>
      </w:pPr>
      <w:r>
        <w:rPr>
          <w:rFonts w:hint="eastAsia" w:ascii="宋体" w:hAnsi="宋体"/>
          <w:sz w:val="24"/>
        </w:rPr>
        <w:t>9.竞价人须打印资格文件签字确认并每页加盖公章、骑缝章后</w:t>
      </w:r>
      <w:r>
        <w:rPr>
          <w:rFonts w:ascii="宋体" w:hAnsi="宋体"/>
          <w:color w:val="000000"/>
          <w:sz w:val="24"/>
          <w:shd w:val="clear" w:color="auto" w:fill="FFFFFF"/>
        </w:rPr>
        <w:t>扫描上传资格</w:t>
      </w:r>
      <w:r>
        <w:rPr>
          <w:rFonts w:hint="eastAsia" w:ascii="宋体" w:hAnsi="宋体"/>
          <w:color w:val="000000"/>
          <w:sz w:val="24"/>
          <w:shd w:val="clear" w:color="auto" w:fill="FFFFFF"/>
        </w:rPr>
        <w:t>文件（电子档Jpg或pdf或文件夹压缩包RAR），</w:t>
      </w:r>
      <w:r>
        <w:rPr>
          <w:rFonts w:hint="eastAsia" w:ascii="宋体" w:hAnsi="宋体"/>
          <w:sz w:val="24"/>
        </w:rPr>
        <w:t>包括但不限于以下内容：统一社会信用代码营业执照、法人代表授权书</w:t>
      </w:r>
      <w:r>
        <w:rPr>
          <w:rFonts w:ascii="宋体" w:hAnsi="宋体"/>
          <w:sz w:val="24"/>
        </w:rPr>
        <w:t>(</w:t>
      </w:r>
      <w:r>
        <w:rPr>
          <w:rFonts w:hint="eastAsia" w:ascii="宋体" w:hAnsi="宋体"/>
          <w:sz w:val="24"/>
        </w:rPr>
        <w:t>法人及授权人身份证</w:t>
      </w:r>
      <w:r>
        <w:rPr>
          <w:rFonts w:ascii="宋体" w:hAnsi="宋体"/>
          <w:sz w:val="24"/>
        </w:rPr>
        <w:t>)</w:t>
      </w:r>
      <w:r>
        <w:rPr>
          <w:rFonts w:hint="eastAsia" w:ascii="宋体" w:hAnsi="宋体"/>
          <w:sz w:val="24"/>
        </w:rPr>
        <w:t>、</w:t>
      </w:r>
      <w:r>
        <w:rPr>
          <w:rFonts w:hint="eastAsia" w:ascii="宋体" w:hAnsi="宋体"/>
          <w:color w:val="000000"/>
          <w:sz w:val="24"/>
          <w:shd w:val="clear" w:color="auto" w:fill="FFFFFF"/>
        </w:rPr>
        <w:t>竞价</w:t>
      </w:r>
      <w:r>
        <w:rPr>
          <w:rFonts w:ascii="宋体" w:hAnsi="宋体"/>
          <w:color w:val="000000"/>
          <w:sz w:val="24"/>
          <w:shd w:val="clear" w:color="auto" w:fill="FFFFFF"/>
        </w:rPr>
        <w:t>书、</w:t>
      </w:r>
      <w:r>
        <w:rPr>
          <w:rFonts w:hint="eastAsia" w:ascii="宋体" w:hAnsi="宋体"/>
          <w:color w:val="000000"/>
          <w:sz w:val="24"/>
          <w:shd w:val="clear" w:color="auto" w:fill="FFFFFF"/>
        </w:rPr>
        <w:t>竞价</w:t>
      </w:r>
      <w:r>
        <w:rPr>
          <w:rFonts w:ascii="宋体" w:hAnsi="宋体"/>
          <w:color w:val="000000"/>
          <w:sz w:val="24"/>
          <w:shd w:val="clear" w:color="auto" w:fill="FFFFFF"/>
        </w:rPr>
        <w:t>人声明、</w:t>
      </w:r>
      <w:r>
        <w:rPr>
          <w:rFonts w:hint="eastAsia" w:ascii="宋体" w:hAnsi="宋体"/>
          <w:color w:val="000000"/>
          <w:sz w:val="24"/>
          <w:shd w:val="clear" w:color="auto" w:fill="FFFFFF"/>
        </w:rPr>
        <w:t>竞价</w:t>
      </w:r>
      <w:r>
        <w:rPr>
          <w:rFonts w:ascii="宋体" w:hAnsi="宋体"/>
          <w:color w:val="000000"/>
          <w:sz w:val="24"/>
          <w:shd w:val="clear" w:color="auto" w:fill="FFFFFF"/>
        </w:rPr>
        <w:t>一览表、货物说明一览表、售后服务承诺</w:t>
      </w:r>
      <w:r>
        <w:rPr>
          <w:rFonts w:hint="eastAsia" w:ascii="宋体" w:hAnsi="宋体"/>
          <w:color w:val="000000"/>
          <w:sz w:val="24"/>
          <w:shd w:val="clear" w:color="auto" w:fill="FFFFFF"/>
        </w:rPr>
        <w:t>、</w:t>
      </w:r>
      <w:r>
        <w:rPr>
          <w:rFonts w:hint="eastAsia" w:ascii="宋体" w:hAnsi="宋体"/>
          <w:sz w:val="24"/>
        </w:rPr>
        <w:t>节能产品政府采购清单相关材料</w:t>
      </w:r>
      <w:r>
        <w:rPr>
          <w:rFonts w:ascii="宋体" w:hAnsi="宋体"/>
          <w:color w:val="000000"/>
          <w:sz w:val="24"/>
          <w:shd w:val="clear" w:color="auto" w:fill="FFFFFF"/>
        </w:rPr>
        <w:t>（若有）</w:t>
      </w:r>
      <w:r>
        <w:rPr>
          <w:rFonts w:hint="eastAsia" w:ascii="宋体" w:hAnsi="宋体"/>
          <w:color w:val="000000"/>
          <w:sz w:val="24"/>
          <w:shd w:val="clear" w:color="auto" w:fill="FFFFFF"/>
        </w:rPr>
        <w:t>、</w:t>
      </w:r>
      <w:r>
        <w:rPr>
          <w:rFonts w:ascii="宋体" w:hAnsi="宋体"/>
          <w:color w:val="000000"/>
          <w:sz w:val="24"/>
          <w:shd w:val="clear" w:color="auto" w:fill="FFFFFF"/>
        </w:rPr>
        <w:t>3C认证证书（若有）。</w:t>
      </w:r>
      <w:r>
        <w:rPr>
          <w:rFonts w:hint="eastAsia" w:ascii="宋体" w:hAnsi="宋体"/>
          <w:color w:val="000000"/>
          <w:sz w:val="24"/>
          <w:shd w:val="clear" w:color="auto" w:fill="FFFFFF"/>
        </w:rPr>
        <w:t>未按上述条款</w:t>
      </w:r>
      <w:r>
        <w:rPr>
          <w:rFonts w:hint="eastAsia" w:ascii="宋体" w:hAnsi="宋体"/>
          <w:sz w:val="24"/>
        </w:rPr>
        <w:t>要求</w:t>
      </w:r>
      <w:r>
        <w:rPr>
          <w:rFonts w:ascii="宋体" w:hAnsi="宋体"/>
          <w:color w:val="000000"/>
          <w:sz w:val="24"/>
          <w:shd w:val="clear" w:color="auto" w:fill="FFFFFF"/>
        </w:rPr>
        <w:t>扫描上传</w:t>
      </w:r>
      <w:r>
        <w:rPr>
          <w:rFonts w:hint="eastAsia" w:ascii="宋体" w:hAnsi="宋体"/>
          <w:color w:val="000000"/>
          <w:sz w:val="24"/>
          <w:shd w:val="clear" w:color="auto" w:fill="FFFFFF"/>
        </w:rPr>
        <w:t>报价文件的竞价无效。</w:t>
      </w:r>
      <w:r>
        <w:rPr>
          <w:rFonts w:ascii="宋体" w:hAnsi="宋体"/>
          <w:color w:val="000000"/>
          <w:sz w:val="24"/>
          <w:shd w:val="clear" w:color="auto" w:fill="FFFFFF"/>
        </w:rPr>
        <w:t>电子报价文档具</w:t>
      </w:r>
      <w:r>
        <w:rPr>
          <w:rFonts w:hint="eastAsia" w:ascii="宋体" w:hAnsi="宋体"/>
          <w:color w:val="000000"/>
          <w:sz w:val="24"/>
          <w:shd w:val="clear" w:color="auto" w:fill="FFFFFF"/>
        </w:rPr>
        <w:t>有</w:t>
      </w:r>
      <w:r>
        <w:rPr>
          <w:rFonts w:ascii="宋体" w:hAnsi="宋体"/>
          <w:color w:val="000000"/>
          <w:sz w:val="24"/>
          <w:shd w:val="clear" w:color="auto" w:fill="FFFFFF"/>
        </w:rPr>
        <w:t>法律效力。</w:t>
      </w:r>
    </w:p>
    <w:p w14:paraId="3477EC49">
      <w:pPr>
        <w:spacing w:line="360" w:lineRule="auto"/>
        <w:ind w:firstLine="482" w:firstLineChars="200"/>
        <w:rPr>
          <w:rFonts w:ascii="宋体" w:hAnsi="宋体" w:cs="宋体"/>
          <w:b/>
          <w:bCs/>
          <w:kern w:val="0"/>
          <w:sz w:val="24"/>
        </w:rPr>
      </w:pPr>
      <w:r>
        <w:rPr>
          <w:rStyle w:val="29"/>
          <w:rFonts w:hint="eastAsia" w:ascii="宋体" w:hAnsi="宋体"/>
          <w:b/>
          <w:bCs/>
          <w:kern w:val="0"/>
          <w:sz w:val="24"/>
        </w:rPr>
        <w:t>三、网上</w:t>
      </w:r>
      <w:r>
        <w:rPr>
          <w:rStyle w:val="29"/>
          <w:rFonts w:ascii="宋体" w:hAnsi="宋体"/>
          <w:b/>
          <w:bCs/>
          <w:kern w:val="0"/>
          <w:sz w:val="24"/>
        </w:rPr>
        <w:t>竞价规则</w:t>
      </w:r>
    </w:p>
    <w:p w14:paraId="7FDEA9A5">
      <w:pPr>
        <w:pStyle w:val="14"/>
        <w:spacing w:before="75" w:beforeAutospacing="0" w:after="75" w:afterAutospacing="0" w:line="360" w:lineRule="auto"/>
        <w:ind w:firstLine="480"/>
        <w:rPr>
          <w:rStyle w:val="29"/>
        </w:rPr>
      </w:pPr>
      <w:r>
        <w:rPr>
          <w:rFonts w:hint="eastAsia"/>
        </w:rPr>
        <w:t>1.</w:t>
      </w:r>
      <w:r>
        <w:rPr>
          <w:rStyle w:val="29"/>
        </w:rPr>
        <w:t>网上竞价的报价时限为</w:t>
      </w:r>
      <w:r>
        <w:rPr>
          <w:rStyle w:val="29"/>
          <w:rFonts w:hint="eastAsia"/>
        </w:rPr>
        <w:t>网上竞价开始时间起至网上竞价截止时间止，在此期间内</w:t>
      </w:r>
      <w:r>
        <w:rPr>
          <w:rStyle w:val="29"/>
        </w:rPr>
        <w:t>，报名审核</w:t>
      </w:r>
      <w:r>
        <w:rPr>
          <w:rStyle w:val="29"/>
          <w:rFonts w:hint="eastAsia"/>
        </w:rPr>
        <w:t>通过</w:t>
      </w:r>
      <w:r>
        <w:rPr>
          <w:rStyle w:val="29"/>
        </w:rPr>
        <w:t>的</w:t>
      </w:r>
      <w:r>
        <w:rPr>
          <w:rStyle w:val="29"/>
          <w:rFonts w:hint="eastAsia"/>
        </w:rPr>
        <w:t>供应商</w:t>
      </w:r>
      <w:r>
        <w:rPr>
          <w:rStyle w:val="29"/>
        </w:rPr>
        <w:t>可通过</w:t>
      </w:r>
      <w:r>
        <w:rPr>
          <w:rStyle w:val="29"/>
          <w:rFonts w:hint="eastAsia"/>
        </w:rPr>
        <w:t>网上竞价平台</w:t>
      </w:r>
      <w:r>
        <w:rPr>
          <w:rStyle w:val="29"/>
        </w:rPr>
        <w:t>参与</w:t>
      </w:r>
      <w:r>
        <w:rPr>
          <w:rStyle w:val="29"/>
          <w:rFonts w:hint="eastAsia"/>
        </w:rPr>
        <w:t>网上</w:t>
      </w:r>
      <w:r>
        <w:rPr>
          <w:rStyle w:val="29"/>
        </w:rPr>
        <w:t>竞价（不限报价次数，在规定时间内提交报价均可）。</w:t>
      </w:r>
      <w:r>
        <w:rPr>
          <w:rStyle w:val="29"/>
          <w:rFonts w:hint="eastAsia"/>
        </w:rPr>
        <w:t>至网上竞价截止时间止，若提交报价的供应商数量不足三家的（除“</w:t>
      </w:r>
      <w:r>
        <w:rPr>
          <w:rStyle w:val="29"/>
        </w:rPr>
        <w:t>首次采用网上竞价</w:t>
      </w:r>
      <w:r>
        <w:rPr>
          <w:rStyle w:val="29"/>
          <w:rFonts w:hint="eastAsia"/>
        </w:rPr>
        <w:t>采购人</w:t>
      </w:r>
      <w:r>
        <w:rPr>
          <w:rStyle w:val="29"/>
        </w:rPr>
        <w:t>式流标的项目，在组织新一轮网上竞价采购时，采购过程中合格的供应商只有两家时，可以直接与该两家供应商进行网上竞价采购</w:t>
      </w:r>
      <w:r>
        <w:rPr>
          <w:rStyle w:val="29"/>
          <w:rFonts w:hint="eastAsia"/>
        </w:rPr>
        <w:t>”情形外），本次采购活动结束，采购人将按照相关规定进行后续采购活动（包括但不限于：重新采购、采用其他方式采购等）。</w:t>
      </w:r>
    </w:p>
    <w:p w14:paraId="5E7B4AFB">
      <w:pPr>
        <w:widowControl/>
        <w:spacing w:line="360" w:lineRule="auto"/>
        <w:ind w:firstLine="420" w:firstLineChars="200"/>
        <w:jc w:val="left"/>
        <w:textAlignment w:val="baseline"/>
        <w:rPr>
          <w:rStyle w:val="29"/>
          <w:rFonts w:ascii="宋体" w:hAnsi="宋体" w:cs="宋体"/>
        </w:rPr>
      </w:pPr>
      <w:r>
        <w:rPr>
          <w:rStyle w:val="29"/>
          <w:rFonts w:hint="eastAsia" w:ascii="宋体" w:hAnsi="宋体" w:cs="宋体"/>
        </w:rPr>
        <w:t>2.供应商</w:t>
      </w:r>
      <w:r>
        <w:rPr>
          <w:rStyle w:val="29"/>
          <w:rFonts w:ascii="宋体" w:hAnsi="宋体" w:cs="宋体"/>
        </w:rPr>
        <w:t>首次提交的报价</w:t>
      </w:r>
      <w:r>
        <w:rPr>
          <w:rStyle w:val="29"/>
          <w:rFonts w:hint="eastAsia" w:ascii="宋体" w:hAnsi="宋体" w:cs="宋体"/>
        </w:rPr>
        <w:t>总价</w:t>
      </w:r>
      <w:r>
        <w:rPr>
          <w:rStyle w:val="29"/>
          <w:rFonts w:ascii="宋体" w:hAnsi="宋体" w:cs="宋体"/>
        </w:rPr>
        <w:t>须</w:t>
      </w:r>
      <w:r>
        <w:rPr>
          <w:rStyle w:val="29"/>
          <w:rFonts w:hint="eastAsia" w:ascii="宋体" w:hAnsi="宋体" w:cs="宋体"/>
        </w:rPr>
        <w:t>低于</w:t>
      </w:r>
      <w:r>
        <w:rPr>
          <w:rStyle w:val="29"/>
          <w:rFonts w:ascii="宋体" w:hAnsi="宋体" w:cs="宋体"/>
        </w:rPr>
        <w:t>本项目</w:t>
      </w:r>
      <w:r>
        <w:rPr>
          <w:rStyle w:val="29"/>
          <w:rFonts w:hint="eastAsia" w:ascii="宋体" w:hAnsi="宋体" w:cs="宋体"/>
        </w:rPr>
        <w:t>总价</w:t>
      </w:r>
      <w:r>
        <w:rPr>
          <w:rStyle w:val="29"/>
          <w:rFonts w:ascii="宋体" w:hAnsi="宋体" w:cs="宋体"/>
        </w:rPr>
        <w:t>最高限价</w:t>
      </w:r>
      <w:r>
        <w:rPr>
          <w:rStyle w:val="29"/>
          <w:rFonts w:hint="eastAsia" w:ascii="宋体" w:hAnsi="宋体" w:cs="宋体"/>
        </w:rPr>
        <w:t>的</w:t>
      </w:r>
      <w:r>
        <w:rPr>
          <w:rStyle w:val="29"/>
          <w:rFonts w:ascii="宋体" w:hAnsi="宋体" w:cs="宋体"/>
        </w:rPr>
        <w:t>3%</w:t>
      </w:r>
      <w:r>
        <w:rPr>
          <w:rStyle w:val="29"/>
          <w:rFonts w:hint="eastAsia" w:ascii="宋体" w:hAnsi="宋体" w:cs="宋体"/>
        </w:rPr>
        <w:t>以上（不含</w:t>
      </w:r>
      <w:r>
        <w:rPr>
          <w:rStyle w:val="29"/>
          <w:rFonts w:ascii="宋体" w:hAnsi="宋体" w:cs="宋体"/>
        </w:rPr>
        <w:t>3%</w:t>
      </w:r>
      <w:r>
        <w:rPr>
          <w:rStyle w:val="29"/>
          <w:rFonts w:hint="eastAsia" w:ascii="宋体" w:hAnsi="宋体" w:cs="宋体"/>
        </w:rPr>
        <w:t>）</w:t>
      </w:r>
      <w:r>
        <w:rPr>
          <w:rStyle w:val="29"/>
          <w:rFonts w:ascii="宋体" w:hAnsi="宋体" w:cs="宋体"/>
        </w:rPr>
        <w:t>，否则视为无效报价。在</w:t>
      </w:r>
      <w:r>
        <w:rPr>
          <w:rStyle w:val="29"/>
          <w:rFonts w:hint="eastAsia" w:ascii="宋体" w:hAnsi="宋体" w:cs="宋体"/>
        </w:rPr>
        <w:t>网上竞价时间</w:t>
      </w:r>
      <w:r>
        <w:rPr>
          <w:rStyle w:val="29"/>
          <w:rFonts w:ascii="宋体" w:hAnsi="宋体" w:cs="宋体"/>
        </w:rPr>
        <w:t>内</w:t>
      </w:r>
      <w:r>
        <w:rPr>
          <w:rStyle w:val="29"/>
          <w:rFonts w:hint="eastAsia" w:ascii="宋体" w:hAnsi="宋体" w:cs="宋体"/>
        </w:rPr>
        <w:t>、同一供应商有</w:t>
      </w:r>
      <w:r>
        <w:rPr>
          <w:rStyle w:val="29"/>
          <w:rFonts w:ascii="宋体" w:hAnsi="宋体" w:cs="宋体"/>
        </w:rPr>
        <w:t>多次报价的</w:t>
      </w:r>
      <w:r>
        <w:rPr>
          <w:rStyle w:val="29"/>
          <w:rFonts w:hint="eastAsia" w:ascii="宋体" w:hAnsi="宋体" w:cs="宋体"/>
        </w:rPr>
        <w:t>情况下</w:t>
      </w:r>
      <w:r>
        <w:rPr>
          <w:rStyle w:val="29"/>
          <w:rFonts w:ascii="宋体" w:hAnsi="宋体" w:cs="宋体"/>
        </w:rPr>
        <w:t>，</w:t>
      </w:r>
      <w:r>
        <w:rPr>
          <w:rStyle w:val="29"/>
          <w:rFonts w:hint="eastAsia" w:ascii="宋体" w:hAnsi="宋体" w:cs="宋体"/>
        </w:rPr>
        <w:t>则该供应商的每一次</w:t>
      </w:r>
      <w:r>
        <w:rPr>
          <w:rStyle w:val="29"/>
          <w:rFonts w:ascii="宋体" w:hAnsi="宋体" w:cs="宋体"/>
        </w:rPr>
        <w:t>报价金额必须小于自己上一次的报价金额，</w:t>
      </w:r>
      <w:r>
        <w:rPr>
          <w:rStyle w:val="29"/>
          <w:rFonts w:hint="eastAsia" w:ascii="宋体" w:hAnsi="宋体" w:cs="宋体"/>
        </w:rPr>
        <w:t>同时以该供应商</w:t>
      </w:r>
      <w:r>
        <w:rPr>
          <w:rStyle w:val="29"/>
          <w:rFonts w:ascii="宋体" w:hAnsi="宋体" w:cs="宋体"/>
        </w:rPr>
        <w:t>提交的最后一次报价作为</w:t>
      </w:r>
      <w:r>
        <w:rPr>
          <w:rStyle w:val="29"/>
          <w:rFonts w:hint="eastAsia" w:ascii="宋体" w:hAnsi="宋体" w:cs="宋体"/>
        </w:rPr>
        <w:t>其最终有效报价</w:t>
      </w:r>
      <w:r>
        <w:rPr>
          <w:rStyle w:val="29"/>
          <w:rFonts w:ascii="宋体" w:hAnsi="宋体" w:cs="宋体"/>
        </w:rPr>
        <w:t>，所有图文信息未注明与原件一致的将被视为无效竞价。</w:t>
      </w:r>
    </w:p>
    <w:p w14:paraId="4008F8F3">
      <w:pPr>
        <w:pStyle w:val="14"/>
        <w:spacing w:before="75" w:beforeAutospacing="0" w:after="75" w:afterAutospacing="0" w:line="360" w:lineRule="auto"/>
        <w:ind w:firstLine="480"/>
        <w:rPr>
          <w:rStyle w:val="29"/>
        </w:rPr>
      </w:pPr>
      <w:r>
        <w:rPr>
          <w:rStyle w:val="29"/>
          <w:rFonts w:hint="eastAsia"/>
        </w:rPr>
        <w:t>3.供应商请认真阅读本网上竞价文件和网上竞价公告{包括更正公告(如有的话)和有关附件}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对于采购人产生的损失还应予以赔偿，采购人有权禁止该公司参与采购人单位的其他项目竞价等。</w:t>
      </w:r>
    </w:p>
    <w:p w14:paraId="184FEFEF">
      <w:pPr>
        <w:pStyle w:val="14"/>
        <w:spacing w:before="75" w:beforeAutospacing="0" w:after="75" w:afterAutospacing="0" w:line="360" w:lineRule="auto"/>
        <w:ind w:firstLine="480"/>
        <w:rPr>
          <w:rStyle w:val="29"/>
        </w:rPr>
      </w:pPr>
      <w:r>
        <w:rPr>
          <w:rStyle w:val="29"/>
          <w:rFonts w:hint="eastAsia"/>
        </w:rPr>
        <w:t>4.</w:t>
      </w:r>
      <w:r>
        <w:rPr>
          <w:rStyle w:val="29"/>
        </w:rPr>
        <w:t>竞价数据以代理机构</w:t>
      </w:r>
      <w:r>
        <w:rPr>
          <w:rStyle w:val="29"/>
          <w:rFonts w:hint="eastAsia"/>
        </w:rPr>
        <w:t>网上竞价系统</w:t>
      </w:r>
      <w:r>
        <w:rPr>
          <w:rStyle w:val="29"/>
        </w:rPr>
        <w:t>记录为准，一切因网络通信（包括但不限于计算机及其操作系统的使用，IE浏览器升级，输入法安装调试，控件插件的安装，杀毒软件、木马病毒的排查、网络带宽的延迟及掉线，断网等）造成的</w:t>
      </w:r>
      <w:r>
        <w:rPr>
          <w:rStyle w:val="29"/>
          <w:rFonts w:hint="eastAsia"/>
        </w:rPr>
        <w:t>网上</w:t>
      </w:r>
      <w:r>
        <w:rPr>
          <w:rStyle w:val="29"/>
        </w:rPr>
        <w:t>竞价数据错误或缺失均与</w:t>
      </w:r>
      <w:r>
        <w:rPr>
          <w:rStyle w:val="29"/>
          <w:rFonts w:hint="eastAsia"/>
        </w:rPr>
        <w:t>采购人和</w:t>
      </w:r>
      <w:r>
        <w:rPr>
          <w:rStyle w:val="29"/>
        </w:rPr>
        <w:t>代理机构无关，请各</w:t>
      </w:r>
      <w:r>
        <w:rPr>
          <w:rStyle w:val="29"/>
          <w:rFonts w:hint="eastAsia"/>
        </w:rPr>
        <w:t>供应商</w:t>
      </w:r>
      <w:r>
        <w:rPr>
          <w:rStyle w:val="29"/>
        </w:rPr>
        <w:t>合理安排上传报价文件的时间，以免造成不必要的损失。</w:t>
      </w:r>
    </w:p>
    <w:p w14:paraId="3F0BC207">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6AC4D164">
      <w:pPr>
        <w:widowControl/>
        <w:spacing w:line="360" w:lineRule="auto"/>
        <w:ind w:firstLine="480" w:firstLineChars="200"/>
        <w:jc w:val="left"/>
        <w:textAlignment w:val="baseline"/>
        <w:rPr>
          <w:rStyle w:val="29"/>
          <w:rFonts w:ascii="宋体" w:hAnsi="宋体"/>
          <w:kern w:val="0"/>
          <w:sz w:val="24"/>
        </w:rPr>
      </w:pPr>
      <w:r>
        <w:rPr>
          <w:rFonts w:hint="eastAsia" w:ascii="宋体" w:hAnsi="宋体" w:cs="宋体"/>
          <w:sz w:val="24"/>
        </w:rPr>
        <w:t>1.</w:t>
      </w:r>
      <w:r>
        <w:rPr>
          <w:rStyle w:val="29"/>
          <w:rFonts w:hint="eastAsia" w:ascii="宋体" w:hAnsi="宋体"/>
          <w:kern w:val="0"/>
          <w:sz w:val="24"/>
        </w:rPr>
        <w:t>供应商</w:t>
      </w:r>
      <w:r>
        <w:rPr>
          <w:rStyle w:val="29"/>
          <w:rFonts w:ascii="宋体" w:hAnsi="宋体"/>
          <w:kern w:val="0"/>
          <w:sz w:val="24"/>
        </w:rPr>
        <w:t>在</w:t>
      </w:r>
      <w:r>
        <w:rPr>
          <w:rStyle w:val="29"/>
          <w:rFonts w:hint="eastAsia" w:ascii="宋体" w:hAnsi="宋体"/>
          <w:kern w:val="0"/>
          <w:sz w:val="24"/>
        </w:rPr>
        <w:t>完全满足网上竞价文件要求</w:t>
      </w:r>
      <w:r>
        <w:rPr>
          <w:rStyle w:val="29"/>
          <w:rFonts w:ascii="宋体" w:hAnsi="宋体"/>
          <w:kern w:val="0"/>
          <w:sz w:val="24"/>
        </w:rPr>
        <w:t>且报价有效的前提下，</w:t>
      </w:r>
      <w:r>
        <w:rPr>
          <w:rStyle w:val="29"/>
          <w:rFonts w:hint="eastAsia" w:ascii="宋体" w:hAnsi="宋体"/>
          <w:kern w:val="0"/>
          <w:sz w:val="24"/>
        </w:rPr>
        <w:t>最终有效报价</w:t>
      </w:r>
      <w:r>
        <w:rPr>
          <w:rStyle w:val="29"/>
          <w:rFonts w:ascii="宋体" w:hAnsi="宋体"/>
          <w:kern w:val="0"/>
          <w:sz w:val="24"/>
        </w:rPr>
        <w:t>最低者</w:t>
      </w:r>
      <w:r>
        <w:rPr>
          <w:rStyle w:val="29"/>
          <w:rFonts w:hint="eastAsia" w:ascii="宋体" w:hAnsi="宋体"/>
          <w:kern w:val="0"/>
          <w:sz w:val="24"/>
        </w:rPr>
        <w:t>为</w:t>
      </w:r>
      <w:r>
        <w:rPr>
          <w:rStyle w:val="29"/>
          <w:rFonts w:ascii="宋体" w:hAnsi="宋体"/>
          <w:kern w:val="0"/>
          <w:sz w:val="24"/>
        </w:rPr>
        <w:t>成交</w:t>
      </w:r>
      <w:r>
        <w:rPr>
          <w:rStyle w:val="29"/>
          <w:rFonts w:hint="eastAsia" w:ascii="宋体" w:hAnsi="宋体"/>
          <w:kern w:val="0"/>
          <w:sz w:val="24"/>
        </w:rPr>
        <w:t>候选人</w:t>
      </w:r>
      <w:r>
        <w:rPr>
          <w:rStyle w:val="29"/>
          <w:rFonts w:ascii="宋体" w:hAnsi="宋体"/>
          <w:kern w:val="0"/>
          <w:sz w:val="24"/>
        </w:rPr>
        <w:t>，若</w:t>
      </w:r>
      <w:r>
        <w:rPr>
          <w:rStyle w:val="29"/>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67C4A22E">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31978BE5">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1E36515D">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64642AAD">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3EB86EE9">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776A702">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B953A5F">
      <w:pPr>
        <w:widowControl/>
        <w:spacing w:line="360" w:lineRule="auto"/>
        <w:ind w:firstLine="482" w:firstLineChars="200"/>
        <w:jc w:val="left"/>
      </w:pPr>
      <w:r>
        <w:rPr>
          <w:rFonts w:hint="eastAsia" w:ascii="宋体" w:hAnsi="宋体"/>
          <w:b/>
          <w:bCs/>
          <w:sz w:val="24"/>
        </w:rPr>
        <w:t>4.</w:t>
      </w:r>
      <w:r>
        <w:rPr>
          <w:rStyle w:val="29"/>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31C73A7A">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3549D7A9">
      <w:pPr>
        <w:pStyle w:val="12"/>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2B370ABD">
      <w:pPr>
        <w:pStyle w:val="12"/>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6C6DFA20">
      <w:pPr>
        <w:pStyle w:val="12"/>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77541AAF">
      <w:pPr>
        <w:pStyle w:val="12"/>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D39E784">
      <w:pPr>
        <w:pStyle w:val="12"/>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14:paraId="33B7D74F">
      <w:pPr>
        <w:pStyle w:val="14"/>
        <w:spacing w:before="0" w:beforeAutospacing="0" w:after="0" w:afterAutospacing="0" w:line="360" w:lineRule="auto"/>
        <w:ind w:firstLine="482" w:firstLineChars="200"/>
        <w:rPr>
          <w:b/>
          <w:bCs/>
          <w:kern w:val="2"/>
        </w:rPr>
      </w:pPr>
      <w:r>
        <w:rPr>
          <w:rFonts w:hint="eastAsia"/>
          <w:b/>
          <w:bCs/>
          <w:kern w:val="2"/>
        </w:rPr>
        <w:t>七、如果供应商发生以下任何一种情况时，其网上竞价保证金将被不予退还：</w:t>
      </w:r>
    </w:p>
    <w:p w14:paraId="45F0CBF3">
      <w:pPr>
        <w:pStyle w:val="14"/>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33338FFE">
      <w:pPr>
        <w:pStyle w:val="14"/>
        <w:spacing w:before="0" w:beforeAutospacing="0" w:after="0" w:afterAutospacing="0" w:line="360" w:lineRule="auto"/>
        <w:ind w:firstLine="480" w:firstLineChars="200"/>
        <w:rPr>
          <w:kern w:val="2"/>
        </w:rPr>
      </w:pPr>
      <w:r>
        <w:rPr>
          <w:rFonts w:hint="eastAsia"/>
          <w:kern w:val="2"/>
        </w:rPr>
        <w:t>（2）成交供应商自动放弃成交资格的；</w:t>
      </w:r>
    </w:p>
    <w:p w14:paraId="0245FF71">
      <w:pPr>
        <w:pStyle w:val="14"/>
        <w:spacing w:before="0" w:beforeAutospacing="0" w:after="0" w:afterAutospacing="0" w:line="360" w:lineRule="auto"/>
        <w:ind w:firstLine="480" w:firstLineChars="200"/>
        <w:rPr>
          <w:kern w:val="2"/>
        </w:rPr>
      </w:pPr>
      <w:r>
        <w:rPr>
          <w:rFonts w:hint="eastAsia"/>
          <w:kern w:val="2"/>
        </w:rPr>
        <w:t>（3）</w:t>
      </w:r>
      <w:r>
        <w:rPr>
          <w:rStyle w:val="29"/>
          <w:rFonts w:hint="eastAsia"/>
        </w:rPr>
        <w:t>供应商</w:t>
      </w:r>
      <w:r>
        <w:rPr>
          <w:rFonts w:hint="eastAsia"/>
          <w:kern w:val="2"/>
        </w:rPr>
        <w:t>假借以他人名义参加竞价或者弄虚作假，骗取成交；</w:t>
      </w:r>
    </w:p>
    <w:p w14:paraId="442765A0">
      <w:pPr>
        <w:pStyle w:val="14"/>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202C4874">
      <w:pPr>
        <w:spacing w:line="360" w:lineRule="auto"/>
        <w:jc w:val="center"/>
        <w:rPr>
          <w:rFonts w:ascii="宋体" w:hAnsi="宋体" w:cs="宋体"/>
          <w:b/>
          <w:kern w:val="0"/>
          <w:sz w:val="32"/>
          <w:szCs w:val="32"/>
        </w:rPr>
      </w:pPr>
    </w:p>
    <w:p w14:paraId="5D540C6C"/>
    <w:p w14:paraId="777E2DFE">
      <w:pPr>
        <w:spacing w:line="360" w:lineRule="auto"/>
        <w:rPr>
          <w:rFonts w:ascii="宋体" w:hAnsi="宋体" w:cs="宋体"/>
          <w:b/>
          <w:kern w:val="0"/>
          <w:sz w:val="32"/>
          <w:szCs w:val="32"/>
        </w:rPr>
      </w:pPr>
    </w:p>
    <w:p w14:paraId="1F2C35DB">
      <w:pPr>
        <w:jc w:val="left"/>
        <w:rPr>
          <w:rFonts w:ascii="宋体" w:hAnsi="宋体" w:cs="宋体"/>
          <w:b/>
          <w:kern w:val="0"/>
          <w:sz w:val="32"/>
          <w:szCs w:val="32"/>
        </w:rPr>
      </w:pPr>
      <w:r>
        <w:rPr>
          <w:rFonts w:hint="eastAsia" w:ascii="宋体" w:hAnsi="宋体" w:cs="宋体"/>
          <w:b/>
          <w:kern w:val="0"/>
          <w:sz w:val="32"/>
          <w:szCs w:val="32"/>
        </w:rPr>
        <w:br w:type="page"/>
      </w:r>
    </w:p>
    <w:p w14:paraId="74F85FB2">
      <w:pPr>
        <w:spacing w:line="360" w:lineRule="auto"/>
        <w:jc w:val="center"/>
        <w:outlineLvl w:val="0"/>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7987EC73">
      <w:pPr>
        <w:snapToGrid w:val="0"/>
        <w:spacing w:line="400" w:lineRule="exact"/>
        <w:rPr>
          <w:rFonts w:ascii="宋体" w:hAnsi="宋体" w:cs="宋体"/>
          <w:b/>
          <w:sz w:val="24"/>
        </w:rPr>
      </w:pPr>
      <w:bookmarkStart w:id="1" w:name="_Toc359317661"/>
      <w:bookmarkStart w:id="2" w:name="_Toc358016816"/>
      <w:bookmarkStart w:id="3" w:name="_Toc347060296"/>
      <w:bookmarkStart w:id="4" w:name="_Toc327948617"/>
      <w:bookmarkStart w:id="5" w:name="_Toc346300367"/>
      <w:bookmarkStart w:id="6" w:name="_Toc330567034"/>
      <w:r>
        <w:rPr>
          <w:rFonts w:hint="eastAsia" w:ascii="宋体" w:hAnsi="宋体" w:cs="宋体"/>
          <w:b/>
          <w:color w:val="FF0000"/>
          <w:kern w:val="0"/>
          <w:sz w:val="24"/>
        </w:rPr>
        <w:t xml:space="preserve"> </w:t>
      </w:r>
      <w:r>
        <w:rPr>
          <w:rFonts w:hint="eastAsia" w:ascii="宋体" w:hAnsi="宋体" w:cs="宋体"/>
          <w:b/>
          <w:sz w:val="24"/>
        </w:rPr>
        <w:t>一、项目概述</w:t>
      </w:r>
      <w:bookmarkEnd w:id="1"/>
      <w:bookmarkEnd w:id="2"/>
    </w:p>
    <w:p w14:paraId="5315DA4A">
      <w:pPr>
        <w:pStyle w:val="31"/>
        <w:spacing w:line="400" w:lineRule="exact"/>
        <w:ind w:firstLine="480" w:firstLineChars="200"/>
        <w:rPr>
          <w:rFonts w:ascii="宋体" w:hAnsi="宋体"/>
          <w:sz w:val="24"/>
        </w:rPr>
      </w:pPr>
      <w:r>
        <w:rPr>
          <w:rFonts w:hint="eastAsia" w:ascii="宋体" w:hAnsi="宋体"/>
          <w:sz w:val="24"/>
        </w:rPr>
        <w:t>（一）采购标的一览表</w:t>
      </w:r>
    </w:p>
    <w:p w14:paraId="07B579A4">
      <w:pPr>
        <w:pStyle w:val="2"/>
        <w:spacing w:after="0" w:line="360" w:lineRule="auto"/>
        <w:ind w:left="0" w:leftChars="0" w:firstLine="0"/>
        <w:rPr>
          <w:rFonts w:ascii="宋体" w:hAnsi="宋体"/>
          <w:sz w:val="24"/>
          <w:szCs w:val="32"/>
        </w:rPr>
      </w:pPr>
      <w:r>
        <w:rPr>
          <w:rFonts w:hint="eastAsia" w:ascii="宋体" w:hAnsi="宋体"/>
          <w:sz w:val="24"/>
          <w:szCs w:val="32"/>
        </w:rPr>
        <w:t>服务类</w:t>
      </w:r>
    </w:p>
    <w:p w14:paraId="22ACEFA4">
      <w:pPr>
        <w:spacing w:line="360" w:lineRule="auto"/>
        <w:jc w:val="right"/>
        <w:rPr>
          <w:rFonts w:ascii="宋体" w:hAnsi="宋体"/>
          <w:sz w:val="24"/>
        </w:rPr>
      </w:pPr>
      <w:r>
        <w:rPr>
          <w:rFonts w:hint="eastAsia" w:ascii="宋体" w:hAnsi="宋体"/>
          <w:sz w:val="24"/>
        </w:rPr>
        <w:t xml:space="preserve"> 金额单位：人民币元</w:t>
      </w:r>
    </w:p>
    <w:tbl>
      <w:tblPr>
        <w:tblStyle w:val="16"/>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822"/>
        <w:gridCol w:w="1214"/>
        <w:gridCol w:w="2882"/>
        <w:gridCol w:w="990"/>
        <w:gridCol w:w="1059"/>
        <w:gridCol w:w="1395"/>
      </w:tblGrid>
      <w:tr w14:paraId="4C26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D5E7CFE">
            <w:pPr>
              <w:spacing w:line="360" w:lineRule="auto"/>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7C53A97F">
            <w:pPr>
              <w:spacing w:line="360" w:lineRule="auto"/>
              <w:jc w:val="center"/>
              <w:rPr>
                <w:rFonts w:ascii="宋体" w:hAnsi="宋体"/>
                <w:b/>
                <w:bCs/>
                <w:kern w:val="0"/>
                <w:sz w:val="24"/>
              </w:rPr>
            </w:pPr>
            <w:r>
              <w:rPr>
                <w:rFonts w:hint="eastAsia" w:ascii="宋体" w:hAnsi="宋体"/>
                <w:b/>
                <w:bCs/>
                <w:kern w:val="0"/>
                <w:sz w:val="24"/>
              </w:rPr>
              <w:t>品目号</w:t>
            </w:r>
          </w:p>
        </w:tc>
        <w:tc>
          <w:tcPr>
            <w:tcW w:w="822" w:type="dxa"/>
            <w:tcBorders>
              <w:top w:val="single" w:color="auto" w:sz="4" w:space="0"/>
              <w:left w:val="single" w:color="auto" w:sz="4" w:space="0"/>
              <w:bottom w:val="single" w:color="auto" w:sz="4" w:space="0"/>
              <w:right w:val="single" w:color="auto" w:sz="4" w:space="0"/>
            </w:tcBorders>
            <w:vAlign w:val="center"/>
          </w:tcPr>
          <w:p w14:paraId="6F9BAB70">
            <w:pPr>
              <w:spacing w:line="360" w:lineRule="auto"/>
              <w:jc w:val="center"/>
              <w:rPr>
                <w:rFonts w:ascii="宋体" w:hAnsi="宋体"/>
                <w:b/>
                <w:bCs/>
                <w:kern w:val="0"/>
                <w:sz w:val="24"/>
              </w:rPr>
            </w:pPr>
            <w:r>
              <w:rPr>
                <w:rFonts w:hint="eastAsia" w:ascii="宋体" w:hAnsi="宋体"/>
                <w:b/>
                <w:bCs/>
                <w:kern w:val="0"/>
                <w:sz w:val="24"/>
              </w:rPr>
              <w:t>服务名称</w:t>
            </w:r>
          </w:p>
        </w:tc>
        <w:tc>
          <w:tcPr>
            <w:tcW w:w="1214" w:type="dxa"/>
            <w:tcBorders>
              <w:top w:val="single" w:color="auto" w:sz="4" w:space="0"/>
              <w:left w:val="single" w:color="auto" w:sz="4" w:space="0"/>
              <w:bottom w:val="single" w:color="auto" w:sz="4" w:space="0"/>
              <w:right w:val="single" w:color="auto" w:sz="4" w:space="0"/>
            </w:tcBorders>
            <w:vAlign w:val="center"/>
          </w:tcPr>
          <w:p w14:paraId="4A35FE7B">
            <w:pPr>
              <w:spacing w:line="360" w:lineRule="auto"/>
              <w:jc w:val="center"/>
              <w:rPr>
                <w:rFonts w:ascii="宋体" w:hAnsi="宋体"/>
                <w:b/>
                <w:bCs/>
                <w:kern w:val="0"/>
                <w:sz w:val="24"/>
              </w:rPr>
            </w:pPr>
            <w:r>
              <w:rPr>
                <w:rFonts w:hint="eastAsia" w:ascii="宋体" w:hAnsi="宋体"/>
                <w:b/>
                <w:bCs/>
                <w:kern w:val="0"/>
                <w:sz w:val="24"/>
              </w:rPr>
              <w:t>品目编码</w:t>
            </w:r>
          </w:p>
        </w:tc>
        <w:tc>
          <w:tcPr>
            <w:tcW w:w="2882" w:type="dxa"/>
            <w:tcBorders>
              <w:top w:val="single" w:color="auto" w:sz="4" w:space="0"/>
              <w:left w:val="single" w:color="auto" w:sz="4" w:space="0"/>
              <w:bottom w:val="single" w:color="auto" w:sz="4" w:space="0"/>
              <w:right w:val="single" w:color="auto" w:sz="4" w:space="0"/>
            </w:tcBorders>
            <w:vAlign w:val="center"/>
          </w:tcPr>
          <w:p w14:paraId="17318BE5">
            <w:pPr>
              <w:spacing w:line="360" w:lineRule="auto"/>
              <w:jc w:val="center"/>
              <w:rPr>
                <w:rFonts w:ascii="宋体" w:hAnsi="宋体"/>
                <w:b/>
                <w:bCs/>
                <w:kern w:val="0"/>
                <w:sz w:val="24"/>
              </w:rPr>
            </w:pPr>
            <w:r>
              <w:rPr>
                <w:rFonts w:hint="eastAsia" w:ascii="宋体" w:hAnsi="宋体"/>
                <w:b/>
                <w:bCs/>
                <w:kern w:val="0"/>
                <w:sz w:val="24"/>
              </w:rPr>
              <w:t>参数指标</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A90D9D1">
            <w:pPr>
              <w:spacing w:line="360" w:lineRule="auto"/>
              <w:jc w:val="center"/>
              <w:rPr>
                <w:rFonts w:ascii="宋体" w:hAnsi="宋体"/>
                <w:b/>
                <w:bCs/>
                <w:kern w:val="0"/>
                <w:sz w:val="24"/>
              </w:rPr>
            </w:pPr>
            <w:r>
              <w:rPr>
                <w:rFonts w:hint="eastAsia" w:ascii="宋体" w:hAnsi="宋体"/>
                <w:b/>
                <w:bCs/>
                <w:kern w:val="0"/>
                <w:sz w:val="24"/>
                <w:szCs w:val="22"/>
              </w:rPr>
              <w:t>预估数量</w:t>
            </w:r>
          </w:p>
        </w:tc>
        <w:tc>
          <w:tcPr>
            <w:tcW w:w="1059" w:type="dxa"/>
            <w:tcBorders>
              <w:top w:val="single" w:color="auto" w:sz="4" w:space="0"/>
              <w:left w:val="single" w:color="auto" w:sz="4" w:space="0"/>
              <w:bottom w:val="single" w:color="auto" w:sz="4" w:space="0"/>
              <w:right w:val="single" w:color="auto" w:sz="4" w:space="0"/>
            </w:tcBorders>
            <w:vAlign w:val="center"/>
          </w:tcPr>
          <w:p w14:paraId="320B71E1">
            <w:pPr>
              <w:spacing w:line="360" w:lineRule="auto"/>
              <w:jc w:val="center"/>
              <w:rPr>
                <w:rFonts w:ascii="宋体" w:hAnsi="宋体"/>
                <w:b/>
                <w:bCs/>
                <w:kern w:val="0"/>
                <w:sz w:val="24"/>
                <w:szCs w:val="22"/>
              </w:rPr>
            </w:pPr>
            <w:r>
              <w:rPr>
                <w:rFonts w:hint="eastAsia" w:ascii="宋体" w:hAnsi="宋体"/>
                <w:b/>
                <w:bCs/>
                <w:kern w:val="0"/>
                <w:sz w:val="24"/>
                <w:szCs w:val="22"/>
              </w:rPr>
              <w:t>单价(元）</w:t>
            </w:r>
          </w:p>
        </w:tc>
        <w:tc>
          <w:tcPr>
            <w:tcW w:w="1395" w:type="dxa"/>
            <w:tcBorders>
              <w:top w:val="single" w:color="auto" w:sz="4" w:space="0"/>
              <w:left w:val="single" w:color="auto" w:sz="4" w:space="0"/>
              <w:bottom w:val="single" w:color="auto" w:sz="4" w:space="0"/>
              <w:right w:val="single" w:color="auto" w:sz="4" w:space="0"/>
            </w:tcBorders>
            <w:vAlign w:val="center"/>
          </w:tcPr>
          <w:p w14:paraId="6887A6E1">
            <w:pPr>
              <w:spacing w:line="360" w:lineRule="auto"/>
              <w:jc w:val="center"/>
              <w:rPr>
                <w:rFonts w:ascii="宋体" w:hAnsi="宋体"/>
                <w:b/>
                <w:bCs/>
                <w:kern w:val="0"/>
                <w:sz w:val="24"/>
                <w:szCs w:val="22"/>
              </w:rPr>
            </w:pPr>
            <w:r>
              <w:rPr>
                <w:rFonts w:hint="eastAsia" w:ascii="宋体" w:hAnsi="宋体"/>
                <w:b/>
                <w:bCs/>
                <w:kern w:val="0"/>
                <w:sz w:val="24"/>
                <w:szCs w:val="22"/>
              </w:rPr>
              <w:t>总价最高限价（元）</w:t>
            </w:r>
          </w:p>
        </w:tc>
      </w:tr>
      <w:tr w14:paraId="11E0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dxa"/>
            <w:vMerge w:val="restart"/>
            <w:tcBorders>
              <w:top w:val="single" w:color="auto" w:sz="4" w:space="0"/>
              <w:left w:val="single" w:color="auto" w:sz="4" w:space="0"/>
              <w:right w:val="single" w:color="auto" w:sz="4" w:space="0"/>
            </w:tcBorders>
            <w:vAlign w:val="center"/>
          </w:tcPr>
          <w:p w14:paraId="56377E5D">
            <w:pPr>
              <w:spacing w:line="360" w:lineRule="auto"/>
              <w:jc w:val="center"/>
              <w:rPr>
                <w:rFonts w:ascii="宋体" w:hAnsi="宋体"/>
                <w:kern w:val="0"/>
                <w:sz w:val="24"/>
              </w:rPr>
            </w:pPr>
            <w:bookmarkStart w:id="7" w:name="_Hlk192070815"/>
            <w:r>
              <w:rPr>
                <w:rFonts w:hint="eastAsia" w:ascii="宋体" w:hAnsi="宋体"/>
                <w:kern w:val="0"/>
                <w:sz w:val="24"/>
              </w:rPr>
              <w:t>1</w:t>
            </w:r>
          </w:p>
        </w:tc>
        <w:tc>
          <w:tcPr>
            <w:tcW w:w="735" w:type="dxa"/>
            <w:tcBorders>
              <w:top w:val="single" w:color="auto" w:sz="4" w:space="0"/>
              <w:left w:val="single" w:color="auto" w:sz="4" w:space="0"/>
              <w:right w:val="single" w:color="auto" w:sz="4" w:space="0"/>
            </w:tcBorders>
            <w:vAlign w:val="center"/>
          </w:tcPr>
          <w:p w14:paraId="67DC3FB7">
            <w:pPr>
              <w:spacing w:line="360" w:lineRule="auto"/>
              <w:jc w:val="center"/>
              <w:rPr>
                <w:rFonts w:ascii="宋体" w:hAnsi="宋体"/>
                <w:kern w:val="0"/>
                <w:sz w:val="24"/>
              </w:rPr>
            </w:pPr>
            <w:r>
              <w:rPr>
                <w:rFonts w:hint="eastAsia" w:ascii="宋体" w:hAnsi="宋体"/>
                <w:kern w:val="0"/>
                <w:sz w:val="24"/>
              </w:rPr>
              <w:t>1-1</w:t>
            </w:r>
          </w:p>
        </w:tc>
        <w:tc>
          <w:tcPr>
            <w:tcW w:w="822" w:type="dxa"/>
            <w:vMerge w:val="restart"/>
            <w:tcBorders>
              <w:top w:val="single" w:color="auto" w:sz="4" w:space="0"/>
              <w:left w:val="single" w:color="auto" w:sz="4" w:space="0"/>
              <w:right w:val="single" w:color="auto" w:sz="4" w:space="0"/>
            </w:tcBorders>
            <w:vAlign w:val="center"/>
          </w:tcPr>
          <w:p w14:paraId="4D92ADA3">
            <w:pPr>
              <w:spacing w:line="360" w:lineRule="auto"/>
              <w:jc w:val="center"/>
              <w:rPr>
                <w:rFonts w:ascii="宋体" w:hAnsi="宋体"/>
                <w:kern w:val="0"/>
                <w:sz w:val="24"/>
              </w:rPr>
            </w:pPr>
            <w:r>
              <w:rPr>
                <w:rFonts w:hint="eastAsia" w:ascii="宋体" w:hAnsi="宋体" w:cs="宋体"/>
                <w:sz w:val="24"/>
              </w:rPr>
              <w:t>档案整理、数字化加工</w:t>
            </w:r>
          </w:p>
        </w:tc>
        <w:tc>
          <w:tcPr>
            <w:tcW w:w="1214" w:type="dxa"/>
            <w:vMerge w:val="restart"/>
            <w:tcBorders>
              <w:top w:val="single" w:color="auto" w:sz="4" w:space="0"/>
              <w:left w:val="single" w:color="auto" w:sz="4" w:space="0"/>
              <w:right w:val="single" w:color="auto" w:sz="4" w:space="0"/>
            </w:tcBorders>
            <w:vAlign w:val="center"/>
          </w:tcPr>
          <w:p w14:paraId="04A0EA9B">
            <w:pPr>
              <w:spacing w:line="360" w:lineRule="auto"/>
              <w:jc w:val="center"/>
              <w:textAlignment w:val="center"/>
              <w:rPr>
                <w:rFonts w:ascii="宋体" w:hAnsi="宋体" w:cs="新宋体"/>
                <w:kern w:val="0"/>
                <w:sz w:val="24"/>
              </w:rPr>
            </w:pPr>
            <w:r>
              <w:rPr>
                <w:rFonts w:hint="eastAsia" w:ascii="宋体" w:hAnsi="宋体" w:cs="新宋体"/>
                <w:kern w:val="0"/>
                <w:sz w:val="24"/>
              </w:rPr>
              <w:t>C23200000档案管理服务</w:t>
            </w:r>
          </w:p>
        </w:tc>
        <w:tc>
          <w:tcPr>
            <w:tcW w:w="2882" w:type="dxa"/>
            <w:tcBorders>
              <w:top w:val="single" w:color="auto" w:sz="4" w:space="0"/>
              <w:left w:val="single" w:color="auto" w:sz="4" w:space="0"/>
              <w:right w:val="single" w:color="auto" w:sz="4" w:space="0"/>
            </w:tcBorders>
            <w:vAlign w:val="center"/>
          </w:tcPr>
          <w:p w14:paraId="706F0D18">
            <w:pPr>
              <w:spacing w:line="360" w:lineRule="auto"/>
              <w:jc w:val="center"/>
              <w:textAlignment w:val="center"/>
              <w:rPr>
                <w:rFonts w:ascii="宋体" w:hAnsi="宋体" w:cs="新宋体"/>
                <w:kern w:val="0"/>
                <w:sz w:val="24"/>
              </w:rPr>
            </w:pPr>
            <w:r>
              <w:rPr>
                <w:rFonts w:hint="eastAsia" w:ascii="宋体" w:hAnsi="宋体" w:cs="宋体"/>
                <w:sz w:val="24"/>
              </w:rPr>
              <w:t>档案整理</w:t>
            </w:r>
          </w:p>
        </w:tc>
        <w:tc>
          <w:tcPr>
            <w:tcW w:w="990" w:type="dxa"/>
            <w:tcBorders>
              <w:top w:val="single" w:color="auto" w:sz="4" w:space="0"/>
              <w:left w:val="single" w:color="auto" w:sz="4" w:space="0"/>
              <w:right w:val="single" w:color="auto" w:sz="4" w:space="0"/>
            </w:tcBorders>
            <w:shd w:val="clear" w:color="auto" w:fill="auto"/>
            <w:vAlign w:val="center"/>
          </w:tcPr>
          <w:p w14:paraId="091999FE">
            <w:pPr>
              <w:pStyle w:val="37"/>
              <w:jc w:val="center"/>
              <w:rPr>
                <w:rFonts w:ascii="宋体" w:hAnsi="宋体" w:cs="新宋体"/>
                <w:kern w:val="0"/>
                <w:sz w:val="24"/>
              </w:rPr>
            </w:pPr>
            <w:r>
              <w:rPr>
                <w:rFonts w:hint="eastAsia" w:ascii="宋体" w:hAnsi="宋体" w:cs="宋体"/>
                <w:sz w:val="24"/>
                <w:szCs w:val="24"/>
              </w:rPr>
              <w:t>2000</w:t>
            </w:r>
          </w:p>
        </w:tc>
        <w:tc>
          <w:tcPr>
            <w:tcW w:w="1059" w:type="dxa"/>
            <w:tcBorders>
              <w:top w:val="single" w:color="auto" w:sz="4" w:space="0"/>
              <w:left w:val="single" w:color="auto" w:sz="4" w:space="0"/>
              <w:right w:val="single" w:color="auto" w:sz="4" w:space="0"/>
            </w:tcBorders>
            <w:shd w:val="clear" w:color="auto" w:fill="auto"/>
            <w:vAlign w:val="center"/>
          </w:tcPr>
          <w:p w14:paraId="5B800B2A">
            <w:pPr>
              <w:pStyle w:val="37"/>
              <w:jc w:val="center"/>
              <w:rPr>
                <w:rFonts w:ascii="宋体" w:hAnsi="宋体" w:cs="新宋体"/>
                <w:kern w:val="0"/>
                <w:sz w:val="24"/>
              </w:rPr>
            </w:pPr>
            <w:r>
              <w:rPr>
                <w:rFonts w:hint="eastAsia" w:ascii="宋体" w:hAnsi="宋体" w:cs="宋体"/>
                <w:sz w:val="24"/>
                <w:szCs w:val="24"/>
              </w:rPr>
              <w:t>20</w:t>
            </w:r>
          </w:p>
        </w:tc>
        <w:tc>
          <w:tcPr>
            <w:tcW w:w="1395" w:type="dxa"/>
            <w:tcBorders>
              <w:top w:val="single" w:color="auto" w:sz="4" w:space="0"/>
              <w:left w:val="single" w:color="auto" w:sz="4" w:space="0"/>
              <w:right w:val="single" w:color="auto" w:sz="4" w:space="0"/>
            </w:tcBorders>
            <w:vAlign w:val="center"/>
          </w:tcPr>
          <w:p w14:paraId="2B1D6FEF">
            <w:pPr>
              <w:widowControl/>
              <w:jc w:val="center"/>
              <w:textAlignment w:val="center"/>
              <w:rPr>
                <w:rFonts w:ascii="宋体" w:hAnsi="宋体" w:cs="新宋体"/>
                <w:kern w:val="0"/>
                <w:sz w:val="24"/>
              </w:rPr>
            </w:pPr>
            <w:r>
              <w:rPr>
                <w:rFonts w:hint="eastAsia" w:ascii="宋体" w:hAnsi="宋体" w:cs="宋体"/>
                <w:color w:val="000000"/>
                <w:kern w:val="0"/>
                <w:sz w:val="24"/>
                <w:lang w:bidi="ar"/>
              </w:rPr>
              <w:t>40000</w:t>
            </w:r>
          </w:p>
        </w:tc>
      </w:tr>
      <w:tr w14:paraId="6736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dxa"/>
            <w:vMerge w:val="continue"/>
            <w:tcBorders>
              <w:left w:val="single" w:color="auto" w:sz="4" w:space="0"/>
              <w:right w:val="single" w:color="auto" w:sz="4" w:space="0"/>
            </w:tcBorders>
            <w:vAlign w:val="center"/>
          </w:tcPr>
          <w:p w14:paraId="20B7916B">
            <w:pPr>
              <w:spacing w:line="360" w:lineRule="auto"/>
              <w:jc w:val="center"/>
              <w:rPr>
                <w:rFonts w:ascii="宋体" w:hAnsi="宋体"/>
                <w:kern w:val="0"/>
                <w:sz w:val="24"/>
              </w:rPr>
            </w:pPr>
          </w:p>
        </w:tc>
        <w:tc>
          <w:tcPr>
            <w:tcW w:w="735" w:type="dxa"/>
            <w:tcBorders>
              <w:top w:val="single" w:color="auto" w:sz="4" w:space="0"/>
              <w:left w:val="single" w:color="auto" w:sz="4" w:space="0"/>
              <w:right w:val="single" w:color="auto" w:sz="4" w:space="0"/>
            </w:tcBorders>
            <w:vAlign w:val="center"/>
          </w:tcPr>
          <w:p w14:paraId="28548DF2">
            <w:pPr>
              <w:spacing w:line="360" w:lineRule="auto"/>
              <w:jc w:val="center"/>
              <w:rPr>
                <w:rFonts w:ascii="宋体" w:hAnsi="宋体"/>
                <w:kern w:val="0"/>
                <w:sz w:val="24"/>
              </w:rPr>
            </w:pPr>
            <w:r>
              <w:rPr>
                <w:rFonts w:hint="eastAsia" w:ascii="宋体" w:hAnsi="宋体"/>
                <w:kern w:val="0"/>
                <w:sz w:val="24"/>
              </w:rPr>
              <w:t>1-2</w:t>
            </w:r>
          </w:p>
        </w:tc>
        <w:tc>
          <w:tcPr>
            <w:tcW w:w="822" w:type="dxa"/>
            <w:vMerge w:val="continue"/>
            <w:tcBorders>
              <w:left w:val="single" w:color="auto" w:sz="4" w:space="0"/>
              <w:right w:val="single" w:color="auto" w:sz="4" w:space="0"/>
            </w:tcBorders>
            <w:vAlign w:val="center"/>
          </w:tcPr>
          <w:p w14:paraId="7F577B82">
            <w:pPr>
              <w:spacing w:line="360" w:lineRule="auto"/>
              <w:jc w:val="center"/>
              <w:rPr>
                <w:rFonts w:ascii="宋体" w:hAnsi="宋体"/>
                <w:kern w:val="0"/>
                <w:sz w:val="24"/>
              </w:rPr>
            </w:pPr>
          </w:p>
        </w:tc>
        <w:tc>
          <w:tcPr>
            <w:tcW w:w="1214" w:type="dxa"/>
            <w:vMerge w:val="continue"/>
            <w:tcBorders>
              <w:left w:val="single" w:color="auto" w:sz="4" w:space="0"/>
              <w:right w:val="single" w:color="auto" w:sz="4" w:space="0"/>
            </w:tcBorders>
            <w:vAlign w:val="center"/>
          </w:tcPr>
          <w:p w14:paraId="1A24CE08">
            <w:pPr>
              <w:spacing w:line="360" w:lineRule="auto"/>
              <w:jc w:val="center"/>
              <w:textAlignment w:val="center"/>
              <w:rPr>
                <w:rFonts w:ascii="宋体" w:hAnsi="宋体" w:cs="新宋体"/>
                <w:kern w:val="0"/>
                <w:sz w:val="24"/>
              </w:rPr>
            </w:pPr>
          </w:p>
        </w:tc>
        <w:tc>
          <w:tcPr>
            <w:tcW w:w="2882" w:type="dxa"/>
            <w:tcBorders>
              <w:top w:val="single" w:color="auto" w:sz="4" w:space="0"/>
              <w:left w:val="single" w:color="auto" w:sz="4" w:space="0"/>
              <w:right w:val="single" w:color="auto" w:sz="4" w:space="0"/>
            </w:tcBorders>
            <w:shd w:val="clear" w:color="auto" w:fill="auto"/>
            <w:vAlign w:val="center"/>
          </w:tcPr>
          <w:p w14:paraId="67E2EBA6">
            <w:pPr>
              <w:spacing w:line="360" w:lineRule="auto"/>
              <w:jc w:val="center"/>
              <w:textAlignment w:val="center"/>
              <w:rPr>
                <w:rFonts w:ascii="宋体" w:hAnsi="宋体" w:cs="新宋体"/>
                <w:kern w:val="0"/>
                <w:sz w:val="24"/>
              </w:rPr>
            </w:pPr>
            <w:r>
              <w:rPr>
                <w:rFonts w:hint="eastAsia" w:ascii="宋体" w:hAnsi="宋体" w:cs="宋体"/>
                <w:sz w:val="24"/>
              </w:rPr>
              <w:t>档案装订</w:t>
            </w:r>
          </w:p>
        </w:tc>
        <w:tc>
          <w:tcPr>
            <w:tcW w:w="990" w:type="dxa"/>
            <w:tcBorders>
              <w:top w:val="single" w:color="auto" w:sz="4" w:space="0"/>
              <w:left w:val="single" w:color="auto" w:sz="4" w:space="0"/>
              <w:right w:val="single" w:color="auto" w:sz="4" w:space="0"/>
            </w:tcBorders>
            <w:shd w:val="clear" w:color="auto" w:fill="auto"/>
            <w:vAlign w:val="center"/>
          </w:tcPr>
          <w:p w14:paraId="468381C5">
            <w:pPr>
              <w:pStyle w:val="37"/>
              <w:jc w:val="center"/>
              <w:rPr>
                <w:rFonts w:ascii="宋体" w:hAnsi="宋体" w:cs="新宋体"/>
                <w:kern w:val="0"/>
                <w:sz w:val="24"/>
              </w:rPr>
            </w:pPr>
            <w:r>
              <w:rPr>
                <w:rFonts w:hint="eastAsia" w:ascii="宋体" w:hAnsi="宋体" w:cs="宋体"/>
                <w:sz w:val="24"/>
                <w:szCs w:val="24"/>
              </w:rPr>
              <w:t>2000</w:t>
            </w:r>
          </w:p>
        </w:tc>
        <w:tc>
          <w:tcPr>
            <w:tcW w:w="1059" w:type="dxa"/>
            <w:tcBorders>
              <w:top w:val="single" w:color="auto" w:sz="4" w:space="0"/>
              <w:left w:val="single" w:color="auto" w:sz="4" w:space="0"/>
              <w:right w:val="single" w:color="auto" w:sz="4" w:space="0"/>
            </w:tcBorders>
            <w:shd w:val="clear" w:color="auto" w:fill="auto"/>
            <w:vAlign w:val="center"/>
          </w:tcPr>
          <w:p w14:paraId="303AC6E9">
            <w:pPr>
              <w:pStyle w:val="37"/>
              <w:jc w:val="center"/>
              <w:rPr>
                <w:rFonts w:ascii="宋体" w:hAnsi="宋体" w:cs="新宋体"/>
                <w:kern w:val="0"/>
                <w:sz w:val="24"/>
              </w:rPr>
            </w:pPr>
            <w:r>
              <w:rPr>
                <w:rFonts w:hint="eastAsia" w:ascii="宋体" w:hAnsi="宋体" w:cs="宋体"/>
                <w:sz w:val="24"/>
                <w:szCs w:val="24"/>
              </w:rPr>
              <w:t>5</w:t>
            </w:r>
          </w:p>
        </w:tc>
        <w:tc>
          <w:tcPr>
            <w:tcW w:w="1395" w:type="dxa"/>
            <w:tcBorders>
              <w:top w:val="single" w:color="auto" w:sz="4" w:space="0"/>
              <w:left w:val="single" w:color="auto" w:sz="4" w:space="0"/>
              <w:right w:val="single" w:color="auto" w:sz="4" w:space="0"/>
            </w:tcBorders>
            <w:vAlign w:val="center"/>
          </w:tcPr>
          <w:p w14:paraId="293BB904">
            <w:pPr>
              <w:widowControl/>
              <w:jc w:val="center"/>
              <w:textAlignment w:val="center"/>
              <w:rPr>
                <w:rFonts w:ascii="宋体" w:hAnsi="宋体" w:cs="新宋体"/>
                <w:kern w:val="0"/>
                <w:sz w:val="24"/>
              </w:rPr>
            </w:pPr>
            <w:r>
              <w:rPr>
                <w:rFonts w:hint="eastAsia" w:ascii="宋体" w:hAnsi="宋体" w:cs="宋体"/>
                <w:color w:val="000000"/>
                <w:kern w:val="0"/>
                <w:sz w:val="24"/>
                <w:lang w:bidi="ar"/>
              </w:rPr>
              <w:t>10000</w:t>
            </w:r>
          </w:p>
        </w:tc>
      </w:tr>
      <w:tr w14:paraId="25D1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dxa"/>
            <w:vMerge w:val="continue"/>
            <w:tcBorders>
              <w:left w:val="single" w:color="auto" w:sz="4" w:space="0"/>
              <w:right w:val="single" w:color="auto" w:sz="4" w:space="0"/>
            </w:tcBorders>
            <w:vAlign w:val="center"/>
          </w:tcPr>
          <w:p w14:paraId="0B70B9D9">
            <w:pPr>
              <w:spacing w:line="360" w:lineRule="auto"/>
              <w:jc w:val="center"/>
              <w:rPr>
                <w:rFonts w:ascii="宋体" w:hAnsi="宋体"/>
                <w:kern w:val="0"/>
                <w:sz w:val="24"/>
              </w:rPr>
            </w:pPr>
          </w:p>
        </w:tc>
        <w:tc>
          <w:tcPr>
            <w:tcW w:w="735" w:type="dxa"/>
            <w:tcBorders>
              <w:top w:val="single" w:color="auto" w:sz="4" w:space="0"/>
              <w:left w:val="single" w:color="auto" w:sz="4" w:space="0"/>
              <w:right w:val="single" w:color="auto" w:sz="4" w:space="0"/>
            </w:tcBorders>
            <w:vAlign w:val="center"/>
          </w:tcPr>
          <w:p w14:paraId="44F0B0C5">
            <w:pPr>
              <w:spacing w:line="360" w:lineRule="auto"/>
              <w:jc w:val="center"/>
              <w:rPr>
                <w:rFonts w:ascii="宋体" w:hAnsi="宋体"/>
                <w:kern w:val="0"/>
                <w:sz w:val="24"/>
              </w:rPr>
            </w:pPr>
            <w:r>
              <w:rPr>
                <w:rFonts w:hint="eastAsia" w:ascii="宋体" w:hAnsi="宋体"/>
                <w:kern w:val="0"/>
                <w:sz w:val="24"/>
              </w:rPr>
              <w:t>1-3</w:t>
            </w:r>
          </w:p>
        </w:tc>
        <w:tc>
          <w:tcPr>
            <w:tcW w:w="822" w:type="dxa"/>
            <w:vMerge w:val="continue"/>
            <w:tcBorders>
              <w:left w:val="single" w:color="auto" w:sz="4" w:space="0"/>
              <w:right w:val="single" w:color="auto" w:sz="4" w:space="0"/>
            </w:tcBorders>
            <w:vAlign w:val="center"/>
          </w:tcPr>
          <w:p w14:paraId="4977D4E8">
            <w:pPr>
              <w:spacing w:line="360" w:lineRule="auto"/>
              <w:jc w:val="center"/>
              <w:rPr>
                <w:rFonts w:ascii="宋体" w:hAnsi="宋体"/>
                <w:kern w:val="0"/>
                <w:sz w:val="24"/>
              </w:rPr>
            </w:pPr>
          </w:p>
        </w:tc>
        <w:tc>
          <w:tcPr>
            <w:tcW w:w="1214" w:type="dxa"/>
            <w:vMerge w:val="continue"/>
            <w:tcBorders>
              <w:left w:val="single" w:color="auto" w:sz="4" w:space="0"/>
              <w:right w:val="single" w:color="auto" w:sz="4" w:space="0"/>
            </w:tcBorders>
            <w:vAlign w:val="center"/>
          </w:tcPr>
          <w:p w14:paraId="267FC179">
            <w:pPr>
              <w:spacing w:line="360" w:lineRule="auto"/>
              <w:jc w:val="center"/>
              <w:textAlignment w:val="center"/>
              <w:rPr>
                <w:rFonts w:ascii="宋体" w:hAnsi="宋体" w:cs="新宋体"/>
                <w:kern w:val="0"/>
                <w:sz w:val="24"/>
              </w:rPr>
            </w:pPr>
          </w:p>
        </w:tc>
        <w:tc>
          <w:tcPr>
            <w:tcW w:w="2882" w:type="dxa"/>
            <w:tcBorders>
              <w:top w:val="single" w:color="auto" w:sz="4" w:space="0"/>
              <w:left w:val="single" w:color="auto" w:sz="4" w:space="0"/>
              <w:right w:val="single" w:color="auto" w:sz="4" w:space="0"/>
            </w:tcBorders>
            <w:shd w:val="clear" w:color="auto" w:fill="auto"/>
            <w:vAlign w:val="center"/>
          </w:tcPr>
          <w:p w14:paraId="496B1B02">
            <w:pPr>
              <w:spacing w:line="360" w:lineRule="auto"/>
              <w:jc w:val="center"/>
              <w:textAlignment w:val="center"/>
              <w:rPr>
                <w:rFonts w:ascii="宋体" w:hAnsi="宋体" w:cs="新宋体"/>
                <w:kern w:val="0"/>
                <w:sz w:val="24"/>
              </w:rPr>
            </w:pPr>
            <w:r>
              <w:rPr>
                <w:rFonts w:hint="eastAsia" w:ascii="宋体" w:hAnsi="宋体" w:cs="宋体"/>
                <w:sz w:val="24"/>
              </w:rPr>
              <w:t>档案封面信息打印或笔写</w:t>
            </w:r>
          </w:p>
        </w:tc>
        <w:tc>
          <w:tcPr>
            <w:tcW w:w="990" w:type="dxa"/>
            <w:tcBorders>
              <w:top w:val="single" w:color="auto" w:sz="4" w:space="0"/>
              <w:left w:val="single" w:color="auto" w:sz="4" w:space="0"/>
              <w:right w:val="single" w:color="auto" w:sz="4" w:space="0"/>
            </w:tcBorders>
            <w:shd w:val="clear" w:color="auto" w:fill="auto"/>
            <w:vAlign w:val="center"/>
          </w:tcPr>
          <w:p w14:paraId="442FE798">
            <w:pPr>
              <w:pStyle w:val="37"/>
              <w:jc w:val="center"/>
              <w:rPr>
                <w:rFonts w:ascii="宋体" w:hAnsi="宋体" w:cs="新宋体"/>
                <w:kern w:val="0"/>
                <w:sz w:val="24"/>
              </w:rPr>
            </w:pPr>
            <w:r>
              <w:rPr>
                <w:rFonts w:hint="eastAsia" w:ascii="宋体" w:hAnsi="宋体" w:cs="宋体"/>
                <w:sz w:val="24"/>
                <w:szCs w:val="24"/>
              </w:rPr>
              <w:t>2000</w:t>
            </w:r>
          </w:p>
        </w:tc>
        <w:tc>
          <w:tcPr>
            <w:tcW w:w="1059" w:type="dxa"/>
            <w:tcBorders>
              <w:top w:val="single" w:color="auto" w:sz="4" w:space="0"/>
              <w:left w:val="single" w:color="auto" w:sz="4" w:space="0"/>
              <w:right w:val="single" w:color="auto" w:sz="4" w:space="0"/>
            </w:tcBorders>
            <w:shd w:val="clear" w:color="auto" w:fill="auto"/>
            <w:vAlign w:val="center"/>
          </w:tcPr>
          <w:p w14:paraId="13D1D4F6">
            <w:pPr>
              <w:pStyle w:val="37"/>
              <w:jc w:val="center"/>
              <w:rPr>
                <w:rFonts w:ascii="宋体" w:hAnsi="宋体" w:cs="新宋体"/>
                <w:kern w:val="0"/>
                <w:sz w:val="24"/>
              </w:rPr>
            </w:pPr>
            <w:r>
              <w:rPr>
                <w:rFonts w:hint="eastAsia" w:ascii="宋体" w:hAnsi="宋体" w:cs="宋体"/>
                <w:sz w:val="24"/>
                <w:szCs w:val="24"/>
              </w:rPr>
              <w:t>3</w:t>
            </w:r>
          </w:p>
        </w:tc>
        <w:tc>
          <w:tcPr>
            <w:tcW w:w="1395" w:type="dxa"/>
            <w:tcBorders>
              <w:top w:val="single" w:color="auto" w:sz="4" w:space="0"/>
              <w:left w:val="single" w:color="auto" w:sz="4" w:space="0"/>
              <w:right w:val="single" w:color="auto" w:sz="4" w:space="0"/>
            </w:tcBorders>
            <w:vAlign w:val="center"/>
          </w:tcPr>
          <w:p w14:paraId="21454A1D">
            <w:pPr>
              <w:widowControl/>
              <w:jc w:val="center"/>
              <w:textAlignment w:val="center"/>
              <w:rPr>
                <w:rFonts w:ascii="宋体" w:hAnsi="宋体" w:cs="新宋体"/>
                <w:kern w:val="0"/>
                <w:sz w:val="24"/>
              </w:rPr>
            </w:pPr>
            <w:r>
              <w:rPr>
                <w:rFonts w:hint="eastAsia" w:ascii="宋体" w:hAnsi="宋体" w:cs="宋体"/>
                <w:color w:val="000000"/>
                <w:kern w:val="0"/>
                <w:sz w:val="24"/>
                <w:lang w:bidi="ar"/>
              </w:rPr>
              <w:t>6000</w:t>
            </w:r>
          </w:p>
        </w:tc>
      </w:tr>
      <w:tr w14:paraId="24FA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dxa"/>
            <w:vMerge w:val="continue"/>
            <w:tcBorders>
              <w:left w:val="single" w:color="auto" w:sz="4" w:space="0"/>
              <w:right w:val="single" w:color="auto" w:sz="4" w:space="0"/>
            </w:tcBorders>
            <w:vAlign w:val="center"/>
          </w:tcPr>
          <w:p w14:paraId="0ABADEFD">
            <w:pPr>
              <w:spacing w:line="360" w:lineRule="auto"/>
              <w:jc w:val="center"/>
              <w:rPr>
                <w:rFonts w:ascii="宋体" w:hAnsi="宋体"/>
                <w:kern w:val="0"/>
                <w:sz w:val="24"/>
              </w:rPr>
            </w:pPr>
          </w:p>
        </w:tc>
        <w:tc>
          <w:tcPr>
            <w:tcW w:w="735" w:type="dxa"/>
            <w:tcBorders>
              <w:top w:val="single" w:color="auto" w:sz="4" w:space="0"/>
              <w:left w:val="single" w:color="auto" w:sz="4" w:space="0"/>
              <w:right w:val="single" w:color="auto" w:sz="4" w:space="0"/>
            </w:tcBorders>
            <w:vAlign w:val="center"/>
          </w:tcPr>
          <w:p w14:paraId="33A4DDA5">
            <w:pPr>
              <w:spacing w:line="360" w:lineRule="auto"/>
              <w:jc w:val="center"/>
              <w:rPr>
                <w:rFonts w:ascii="宋体" w:hAnsi="宋体"/>
                <w:kern w:val="0"/>
                <w:sz w:val="24"/>
              </w:rPr>
            </w:pPr>
            <w:r>
              <w:rPr>
                <w:rFonts w:hint="eastAsia" w:ascii="宋体" w:hAnsi="宋体"/>
                <w:kern w:val="0"/>
                <w:sz w:val="24"/>
              </w:rPr>
              <w:t>1-4</w:t>
            </w:r>
          </w:p>
        </w:tc>
        <w:tc>
          <w:tcPr>
            <w:tcW w:w="822" w:type="dxa"/>
            <w:vMerge w:val="continue"/>
            <w:tcBorders>
              <w:left w:val="single" w:color="auto" w:sz="4" w:space="0"/>
              <w:right w:val="single" w:color="auto" w:sz="4" w:space="0"/>
            </w:tcBorders>
            <w:vAlign w:val="center"/>
          </w:tcPr>
          <w:p w14:paraId="65AEDBAF">
            <w:pPr>
              <w:spacing w:line="360" w:lineRule="auto"/>
              <w:jc w:val="center"/>
              <w:rPr>
                <w:rFonts w:ascii="宋体" w:hAnsi="宋体"/>
                <w:kern w:val="0"/>
                <w:sz w:val="24"/>
              </w:rPr>
            </w:pPr>
          </w:p>
        </w:tc>
        <w:tc>
          <w:tcPr>
            <w:tcW w:w="1214" w:type="dxa"/>
            <w:vMerge w:val="continue"/>
            <w:tcBorders>
              <w:left w:val="single" w:color="auto" w:sz="4" w:space="0"/>
              <w:right w:val="single" w:color="auto" w:sz="4" w:space="0"/>
            </w:tcBorders>
            <w:vAlign w:val="center"/>
          </w:tcPr>
          <w:p w14:paraId="56033D79">
            <w:pPr>
              <w:spacing w:line="360" w:lineRule="auto"/>
              <w:jc w:val="center"/>
              <w:textAlignment w:val="center"/>
              <w:rPr>
                <w:rFonts w:ascii="宋体" w:hAnsi="宋体" w:cs="新宋体"/>
                <w:kern w:val="0"/>
                <w:sz w:val="24"/>
              </w:rPr>
            </w:pPr>
          </w:p>
        </w:tc>
        <w:tc>
          <w:tcPr>
            <w:tcW w:w="2882" w:type="dxa"/>
            <w:tcBorders>
              <w:top w:val="single" w:color="auto" w:sz="4" w:space="0"/>
              <w:left w:val="single" w:color="auto" w:sz="4" w:space="0"/>
              <w:right w:val="single" w:color="auto" w:sz="4" w:space="0"/>
            </w:tcBorders>
            <w:shd w:val="clear" w:color="auto" w:fill="auto"/>
            <w:vAlign w:val="center"/>
          </w:tcPr>
          <w:p w14:paraId="477BBE2A">
            <w:pPr>
              <w:spacing w:line="360" w:lineRule="auto"/>
              <w:jc w:val="center"/>
              <w:textAlignment w:val="center"/>
              <w:rPr>
                <w:rFonts w:ascii="宋体" w:hAnsi="宋体" w:cs="宋体"/>
                <w:sz w:val="24"/>
              </w:rPr>
            </w:pPr>
            <w:r>
              <w:rPr>
                <w:rFonts w:hint="eastAsia" w:ascii="宋体" w:hAnsi="宋体" w:cs="宋体"/>
                <w:sz w:val="24"/>
              </w:rPr>
              <w:t>档案数字化</w:t>
            </w:r>
          </w:p>
        </w:tc>
        <w:tc>
          <w:tcPr>
            <w:tcW w:w="990" w:type="dxa"/>
            <w:tcBorders>
              <w:top w:val="single" w:color="auto" w:sz="4" w:space="0"/>
              <w:left w:val="single" w:color="auto" w:sz="4" w:space="0"/>
              <w:right w:val="single" w:color="auto" w:sz="4" w:space="0"/>
            </w:tcBorders>
            <w:shd w:val="clear" w:color="auto" w:fill="auto"/>
            <w:vAlign w:val="center"/>
          </w:tcPr>
          <w:p w14:paraId="52CB931B">
            <w:pPr>
              <w:pStyle w:val="37"/>
              <w:jc w:val="center"/>
              <w:rPr>
                <w:rFonts w:ascii="宋体" w:hAnsi="宋体" w:cs="新宋体"/>
                <w:kern w:val="0"/>
                <w:sz w:val="24"/>
              </w:rPr>
            </w:pPr>
            <w:r>
              <w:rPr>
                <w:rFonts w:hint="eastAsia" w:ascii="宋体" w:hAnsi="宋体" w:cs="宋体"/>
                <w:sz w:val="24"/>
                <w:szCs w:val="24"/>
              </w:rPr>
              <w:t>65000</w:t>
            </w:r>
          </w:p>
        </w:tc>
        <w:tc>
          <w:tcPr>
            <w:tcW w:w="1059" w:type="dxa"/>
            <w:tcBorders>
              <w:top w:val="single" w:color="auto" w:sz="4" w:space="0"/>
              <w:left w:val="single" w:color="auto" w:sz="4" w:space="0"/>
              <w:right w:val="single" w:color="auto" w:sz="4" w:space="0"/>
            </w:tcBorders>
            <w:shd w:val="clear" w:color="auto" w:fill="auto"/>
            <w:vAlign w:val="center"/>
          </w:tcPr>
          <w:p w14:paraId="76A701C3">
            <w:pPr>
              <w:pStyle w:val="37"/>
              <w:jc w:val="center"/>
              <w:rPr>
                <w:rFonts w:ascii="宋体" w:hAnsi="宋体" w:cs="宋体"/>
                <w:color w:val="000000"/>
                <w:kern w:val="0"/>
                <w:sz w:val="24"/>
                <w:lang w:bidi="ar"/>
              </w:rPr>
            </w:pPr>
            <w:r>
              <w:rPr>
                <w:rFonts w:hint="eastAsia" w:ascii="宋体" w:hAnsi="宋体" w:cs="宋体"/>
                <w:sz w:val="24"/>
                <w:szCs w:val="24"/>
              </w:rPr>
              <w:t>0.32</w:t>
            </w:r>
          </w:p>
        </w:tc>
        <w:tc>
          <w:tcPr>
            <w:tcW w:w="1395" w:type="dxa"/>
            <w:tcBorders>
              <w:top w:val="single" w:color="auto" w:sz="4" w:space="0"/>
              <w:left w:val="single" w:color="auto" w:sz="4" w:space="0"/>
              <w:right w:val="single" w:color="auto" w:sz="4" w:space="0"/>
            </w:tcBorders>
            <w:vAlign w:val="center"/>
          </w:tcPr>
          <w:p w14:paraId="709C341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4"/>
                <w:lang w:bidi="ar"/>
              </w:rPr>
              <w:t>20800</w:t>
            </w:r>
          </w:p>
        </w:tc>
      </w:tr>
      <w:tr w14:paraId="607A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dxa"/>
            <w:vMerge w:val="continue"/>
            <w:tcBorders>
              <w:left w:val="single" w:color="auto" w:sz="4" w:space="0"/>
              <w:right w:val="single" w:color="auto" w:sz="4" w:space="0"/>
            </w:tcBorders>
            <w:vAlign w:val="center"/>
          </w:tcPr>
          <w:p w14:paraId="5A182A62">
            <w:pPr>
              <w:spacing w:line="360" w:lineRule="auto"/>
              <w:jc w:val="center"/>
              <w:rPr>
                <w:rFonts w:ascii="宋体" w:hAnsi="宋体"/>
                <w:kern w:val="0"/>
                <w:sz w:val="24"/>
              </w:rPr>
            </w:pPr>
          </w:p>
        </w:tc>
        <w:tc>
          <w:tcPr>
            <w:tcW w:w="735" w:type="dxa"/>
            <w:tcBorders>
              <w:top w:val="single" w:color="auto" w:sz="4" w:space="0"/>
              <w:left w:val="single" w:color="auto" w:sz="4" w:space="0"/>
              <w:right w:val="single" w:color="auto" w:sz="4" w:space="0"/>
            </w:tcBorders>
            <w:vAlign w:val="center"/>
          </w:tcPr>
          <w:p w14:paraId="036663E8">
            <w:pPr>
              <w:spacing w:line="360" w:lineRule="auto"/>
              <w:jc w:val="center"/>
              <w:rPr>
                <w:rFonts w:ascii="宋体" w:hAnsi="宋体"/>
                <w:kern w:val="0"/>
                <w:sz w:val="24"/>
              </w:rPr>
            </w:pPr>
            <w:r>
              <w:rPr>
                <w:rFonts w:hint="eastAsia" w:ascii="宋体" w:hAnsi="宋体"/>
                <w:kern w:val="0"/>
                <w:sz w:val="24"/>
              </w:rPr>
              <w:t>1-5</w:t>
            </w:r>
          </w:p>
        </w:tc>
        <w:tc>
          <w:tcPr>
            <w:tcW w:w="822" w:type="dxa"/>
            <w:vMerge w:val="continue"/>
            <w:tcBorders>
              <w:left w:val="single" w:color="auto" w:sz="4" w:space="0"/>
              <w:right w:val="single" w:color="auto" w:sz="4" w:space="0"/>
            </w:tcBorders>
            <w:vAlign w:val="center"/>
          </w:tcPr>
          <w:p w14:paraId="4606EA3D">
            <w:pPr>
              <w:spacing w:line="360" w:lineRule="auto"/>
              <w:jc w:val="center"/>
              <w:rPr>
                <w:rFonts w:ascii="宋体" w:hAnsi="宋体"/>
                <w:kern w:val="0"/>
                <w:sz w:val="24"/>
              </w:rPr>
            </w:pPr>
          </w:p>
        </w:tc>
        <w:tc>
          <w:tcPr>
            <w:tcW w:w="1214" w:type="dxa"/>
            <w:vMerge w:val="continue"/>
            <w:tcBorders>
              <w:left w:val="single" w:color="auto" w:sz="4" w:space="0"/>
              <w:right w:val="single" w:color="auto" w:sz="4" w:space="0"/>
            </w:tcBorders>
            <w:vAlign w:val="center"/>
          </w:tcPr>
          <w:p w14:paraId="4A3CFFAB">
            <w:pPr>
              <w:spacing w:line="360" w:lineRule="auto"/>
              <w:jc w:val="center"/>
              <w:textAlignment w:val="center"/>
              <w:rPr>
                <w:rFonts w:ascii="宋体" w:hAnsi="宋体" w:cs="新宋体"/>
                <w:kern w:val="0"/>
                <w:sz w:val="24"/>
              </w:rPr>
            </w:pPr>
          </w:p>
        </w:tc>
        <w:tc>
          <w:tcPr>
            <w:tcW w:w="2882" w:type="dxa"/>
            <w:tcBorders>
              <w:top w:val="single" w:color="auto" w:sz="4" w:space="0"/>
              <w:left w:val="single" w:color="auto" w:sz="4" w:space="0"/>
              <w:right w:val="single" w:color="auto" w:sz="4" w:space="0"/>
            </w:tcBorders>
            <w:shd w:val="clear" w:color="auto" w:fill="auto"/>
            <w:vAlign w:val="center"/>
          </w:tcPr>
          <w:p w14:paraId="7D2D4B76">
            <w:pPr>
              <w:spacing w:line="360" w:lineRule="auto"/>
              <w:jc w:val="center"/>
              <w:textAlignment w:val="center"/>
              <w:rPr>
                <w:rFonts w:ascii="宋体" w:hAnsi="宋体" w:cs="宋体"/>
                <w:sz w:val="24"/>
              </w:rPr>
            </w:pPr>
            <w:r>
              <w:rPr>
                <w:rFonts w:hint="eastAsia" w:ascii="宋体" w:hAnsi="宋体" w:cs="宋体"/>
                <w:sz w:val="24"/>
              </w:rPr>
              <w:t>图像处理</w:t>
            </w:r>
          </w:p>
        </w:tc>
        <w:tc>
          <w:tcPr>
            <w:tcW w:w="990" w:type="dxa"/>
            <w:tcBorders>
              <w:top w:val="single" w:color="auto" w:sz="4" w:space="0"/>
              <w:left w:val="single" w:color="auto" w:sz="4" w:space="0"/>
              <w:right w:val="single" w:color="auto" w:sz="4" w:space="0"/>
            </w:tcBorders>
            <w:shd w:val="clear" w:color="auto" w:fill="auto"/>
            <w:vAlign w:val="center"/>
          </w:tcPr>
          <w:p w14:paraId="3FC34529">
            <w:pPr>
              <w:pStyle w:val="37"/>
              <w:jc w:val="center"/>
              <w:rPr>
                <w:rFonts w:ascii="宋体" w:hAnsi="宋体" w:cs="新宋体"/>
                <w:kern w:val="0"/>
                <w:sz w:val="24"/>
              </w:rPr>
            </w:pPr>
            <w:r>
              <w:rPr>
                <w:rFonts w:hint="eastAsia" w:ascii="宋体" w:hAnsi="宋体" w:cs="宋体"/>
                <w:sz w:val="24"/>
                <w:szCs w:val="24"/>
              </w:rPr>
              <w:t>65000</w:t>
            </w:r>
          </w:p>
        </w:tc>
        <w:tc>
          <w:tcPr>
            <w:tcW w:w="1059" w:type="dxa"/>
            <w:tcBorders>
              <w:top w:val="single" w:color="auto" w:sz="4" w:space="0"/>
              <w:left w:val="single" w:color="auto" w:sz="4" w:space="0"/>
              <w:right w:val="single" w:color="auto" w:sz="4" w:space="0"/>
            </w:tcBorders>
            <w:shd w:val="clear" w:color="auto" w:fill="auto"/>
            <w:vAlign w:val="center"/>
          </w:tcPr>
          <w:p w14:paraId="0039076C">
            <w:pPr>
              <w:pStyle w:val="37"/>
              <w:jc w:val="center"/>
              <w:rPr>
                <w:rFonts w:ascii="宋体" w:hAnsi="宋体" w:cs="宋体"/>
                <w:color w:val="000000"/>
                <w:kern w:val="0"/>
                <w:sz w:val="24"/>
                <w:lang w:bidi="ar"/>
              </w:rPr>
            </w:pPr>
            <w:r>
              <w:rPr>
                <w:rFonts w:hint="eastAsia" w:ascii="宋体" w:hAnsi="宋体" w:cs="宋体"/>
                <w:sz w:val="24"/>
                <w:szCs w:val="24"/>
              </w:rPr>
              <w:t>0.1</w:t>
            </w:r>
          </w:p>
        </w:tc>
        <w:tc>
          <w:tcPr>
            <w:tcW w:w="1395" w:type="dxa"/>
            <w:tcBorders>
              <w:top w:val="single" w:color="auto" w:sz="4" w:space="0"/>
              <w:left w:val="single" w:color="auto" w:sz="4" w:space="0"/>
              <w:right w:val="single" w:color="auto" w:sz="4" w:space="0"/>
            </w:tcBorders>
            <w:vAlign w:val="center"/>
          </w:tcPr>
          <w:p w14:paraId="5D1B7FF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4"/>
                <w:lang w:bidi="ar"/>
              </w:rPr>
              <w:t>6500</w:t>
            </w:r>
          </w:p>
        </w:tc>
      </w:tr>
      <w:tr w14:paraId="4D66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dxa"/>
            <w:vMerge w:val="continue"/>
            <w:tcBorders>
              <w:left w:val="single" w:color="auto" w:sz="4" w:space="0"/>
              <w:right w:val="single" w:color="auto" w:sz="4" w:space="0"/>
            </w:tcBorders>
            <w:vAlign w:val="center"/>
          </w:tcPr>
          <w:p w14:paraId="107462D9">
            <w:pPr>
              <w:spacing w:line="360" w:lineRule="auto"/>
              <w:jc w:val="center"/>
              <w:rPr>
                <w:rFonts w:ascii="宋体" w:hAnsi="宋体"/>
                <w:kern w:val="0"/>
                <w:sz w:val="24"/>
              </w:rPr>
            </w:pPr>
          </w:p>
        </w:tc>
        <w:tc>
          <w:tcPr>
            <w:tcW w:w="735" w:type="dxa"/>
            <w:tcBorders>
              <w:top w:val="single" w:color="auto" w:sz="4" w:space="0"/>
              <w:left w:val="single" w:color="auto" w:sz="4" w:space="0"/>
              <w:right w:val="single" w:color="auto" w:sz="4" w:space="0"/>
            </w:tcBorders>
            <w:vAlign w:val="center"/>
          </w:tcPr>
          <w:p w14:paraId="19056DBD">
            <w:pPr>
              <w:spacing w:line="360" w:lineRule="auto"/>
              <w:jc w:val="center"/>
              <w:rPr>
                <w:rFonts w:ascii="宋体" w:hAnsi="宋体"/>
                <w:kern w:val="0"/>
                <w:sz w:val="24"/>
              </w:rPr>
            </w:pPr>
            <w:r>
              <w:rPr>
                <w:rFonts w:hint="eastAsia" w:ascii="宋体" w:hAnsi="宋体"/>
                <w:kern w:val="0"/>
                <w:sz w:val="24"/>
              </w:rPr>
              <w:t>1-6</w:t>
            </w:r>
          </w:p>
        </w:tc>
        <w:tc>
          <w:tcPr>
            <w:tcW w:w="822" w:type="dxa"/>
            <w:vMerge w:val="continue"/>
            <w:tcBorders>
              <w:left w:val="single" w:color="auto" w:sz="4" w:space="0"/>
              <w:right w:val="single" w:color="auto" w:sz="4" w:space="0"/>
            </w:tcBorders>
            <w:vAlign w:val="center"/>
          </w:tcPr>
          <w:p w14:paraId="38A52438">
            <w:pPr>
              <w:spacing w:line="360" w:lineRule="auto"/>
              <w:jc w:val="center"/>
              <w:rPr>
                <w:rFonts w:ascii="宋体" w:hAnsi="宋体"/>
                <w:kern w:val="0"/>
                <w:sz w:val="24"/>
              </w:rPr>
            </w:pPr>
          </w:p>
        </w:tc>
        <w:tc>
          <w:tcPr>
            <w:tcW w:w="1214" w:type="dxa"/>
            <w:vMerge w:val="continue"/>
            <w:tcBorders>
              <w:left w:val="single" w:color="auto" w:sz="4" w:space="0"/>
              <w:right w:val="single" w:color="auto" w:sz="4" w:space="0"/>
            </w:tcBorders>
            <w:vAlign w:val="center"/>
          </w:tcPr>
          <w:p w14:paraId="234684C5">
            <w:pPr>
              <w:spacing w:line="360" w:lineRule="auto"/>
              <w:jc w:val="center"/>
              <w:textAlignment w:val="center"/>
              <w:rPr>
                <w:rFonts w:ascii="宋体" w:hAnsi="宋体" w:cs="新宋体"/>
                <w:kern w:val="0"/>
                <w:sz w:val="24"/>
              </w:rPr>
            </w:pPr>
          </w:p>
        </w:tc>
        <w:tc>
          <w:tcPr>
            <w:tcW w:w="2882" w:type="dxa"/>
            <w:tcBorders>
              <w:top w:val="single" w:color="auto" w:sz="4" w:space="0"/>
              <w:left w:val="single" w:color="auto" w:sz="4" w:space="0"/>
              <w:right w:val="single" w:color="auto" w:sz="4" w:space="0"/>
            </w:tcBorders>
            <w:shd w:val="clear" w:color="auto" w:fill="auto"/>
            <w:vAlign w:val="center"/>
          </w:tcPr>
          <w:p w14:paraId="358A119D">
            <w:pPr>
              <w:spacing w:line="360" w:lineRule="auto"/>
              <w:jc w:val="center"/>
              <w:textAlignment w:val="center"/>
              <w:rPr>
                <w:rFonts w:ascii="宋体" w:hAnsi="宋体" w:cs="宋体"/>
                <w:sz w:val="24"/>
              </w:rPr>
            </w:pPr>
            <w:r>
              <w:rPr>
                <w:rFonts w:hint="eastAsia" w:ascii="宋体" w:hAnsi="宋体" w:cs="宋体"/>
                <w:sz w:val="24"/>
              </w:rPr>
              <w:t>数据挂接</w:t>
            </w:r>
          </w:p>
        </w:tc>
        <w:tc>
          <w:tcPr>
            <w:tcW w:w="990" w:type="dxa"/>
            <w:tcBorders>
              <w:top w:val="single" w:color="auto" w:sz="4" w:space="0"/>
              <w:left w:val="single" w:color="auto" w:sz="4" w:space="0"/>
              <w:right w:val="single" w:color="auto" w:sz="4" w:space="0"/>
            </w:tcBorders>
            <w:shd w:val="clear" w:color="auto" w:fill="auto"/>
            <w:vAlign w:val="center"/>
          </w:tcPr>
          <w:p w14:paraId="6EAD809B">
            <w:pPr>
              <w:pStyle w:val="37"/>
              <w:jc w:val="center"/>
              <w:rPr>
                <w:rFonts w:ascii="宋体" w:hAnsi="宋体" w:cs="新宋体"/>
                <w:kern w:val="0"/>
                <w:sz w:val="24"/>
              </w:rPr>
            </w:pPr>
            <w:r>
              <w:rPr>
                <w:rFonts w:hint="eastAsia" w:ascii="宋体" w:hAnsi="宋体" w:cs="宋体"/>
                <w:sz w:val="24"/>
                <w:szCs w:val="24"/>
              </w:rPr>
              <w:t>100000</w:t>
            </w:r>
          </w:p>
        </w:tc>
        <w:tc>
          <w:tcPr>
            <w:tcW w:w="1059" w:type="dxa"/>
            <w:tcBorders>
              <w:top w:val="single" w:color="auto" w:sz="4" w:space="0"/>
              <w:left w:val="single" w:color="auto" w:sz="4" w:space="0"/>
              <w:right w:val="single" w:color="auto" w:sz="4" w:space="0"/>
            </w:tcBorders>
            <w:shd w:val="clear" w:color="auto" w:fill="auto"/>
            <w:vAlign w:val="center"/>
          </w:tcPr>
          <w:p w14:paraId="3ADBD7BF">
            <w:pPr>
              <w:pStyle w:val="37"/>
              <w:jc w:val="center"/>
              <w:rPr>
                <w:rFonts w:ascii="宋体" w:hAnsi="宋体" w:cs="宋体"/>
                <w:color w:val="000000"/>
                <w:kern w:val="0"/>
                <w:sz w:val="24"/>
                <w:lang w:bidi="ar"/>
              </w:rPr>
            </w:pPr>
            <w:r>
              <w:rPr>
                <w:rFonts w:hint="eastAsia" w:ascii="宋体" w:hAnsi="宋体" w:cs="宋体"/>
                <w:sz w:val="24"/>
                <w:szCs w:val="24"/>
              </w:rPr>
              <w:t>0.15</w:t>
            </w:r>
          </w:p>
        </w:tc>
        <w:tc>
          <w:tcPr>
            <w:tcW w:w="1395" w:type="dxa"/>
            <w:tcBorders>
              <w:top w:val="single" w:color="auto" w:sz="4" w:space="0"/>
              <w:left w:val="single" w:color="auto" w:sz="4" w:space="0"/>
              <w:right w:val="single" w:color="auto" w:sz="4" w:space="0"/>
            </w:tcBorders>
            <w:vAlign w:val="center"/>
          </w:tcPr>
          <w:p w14:paraId="43A6F37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4"/>
                <w:lang w:bidi="ar"/>
              </w:rPr>
              <w:t>15000</w:t>
            </w:r>
          </w:p>
        </w:tc>
      </w:tr>
      <w:tr w14:paraId="7F6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dxa"/>
            <w:vMerge w:val="continue"/>
            <w:tcBorders>
              <w:left w:val="single" w:color="auto" w:sz="4" w:space="0"/>
              <w:right w:val="single" w:color="auto" w:sz="4" w:space="0"/>
            </w:tcBorders>
            <w:vAlign w:val="center"/>
          </w:tcPr>
          <w:p w14:paraId="01D17FB6">
            <w:pPr>
              <w:spacing w:line="360" w:lineRule="auto"/>
              <w:jc w:val="center"/>
              <w:rPr>
                <w:rFonts w:ascii="宋体" w:hAnsi="宋体"/>
                <w:kern w:val="0"/>
                <w:sz w:val="24"/>
              </w:rPr>
            </w:pPr>
          </w:p>
        </w:tc>
        <w:tc>
          <w:tcPr>
            <w:tcW w:w="735" w:type="dxa"/>
            <w:tcBorders>
              <w:top w:val="single" w:color="auto" w:sz="4" w:space="0"/>
              <w:left w:val="single" w:color="auto" w:sz="4" w:space="0"/>
              <w:right w:val="single" w:color="auto" w:sz="4" w:space="0"/>
            </w:tcBorders>
            <w:vAlign w:val="center"/>
          </w:tcPr>
          <w:p w14:paraId="6CBEF8C8">
            <w:pPr>
              <w:spacing w:line="360" w:lineRule="auto"/>
              <w:jc w:val="center"/>
              <w:rPr>
                <w:rFonts w:ascii="宋体" w:hAnsi="宋体"/>
                <w:kern w:val="0"/>
                <w:sz w:val="24"/>
              </w:rPr>
            </w:pPr>
            <w:r>
              <w:rPr>
                <w:rFonts w:hint="eastAsia" w:ascii="宋体" w:hAnsi="宋体"/>
                <w:kern w:val="0"/>
                <w:sz w:val="24"/>
              </w:rPr>
              <w:t>1-7</w:t>
            </w:r>
          </w:p>
        </w:tc>
        <w:tc>
          <w:tcPr>
            <w:tcW w:w="822" w:type="dxa"/>
            <w:vMerge w:val="continue"/>
            <w:tcBorders>
              <w:left w:val="single" w:color="auto" w:sz="4" w:space="0"/>
              <w:right w:val="single" w:color="auto" w:sz="4" w:space="0"/>
            </w:tcBorders>
            <w:vAlign w:val="center"/>
          </w:tcPr>
          <w:p w14:paraId="3AC539F3">
            <w:pPr>
              <w:spacing w:line="360" w:lineRule="auto"/>
              <w:jc w:val="center"/>
              <w:rPr>
                <w:rFonts w:ascii="宋体" w:hAnsi="宋体"/>
                <w:kern w:val="0"/>
                <w:sz w:val="24"/>
              </w:rPr>
            </w:pPr>
          </w:p>
        </w:tc>
        <w:tc>
          <w:tcPr>
            <w:tcW w:w="1214" w:type="dxa"/>
            <w:vMerge w:val="continue"/>
            <w:tcBorders>
              <w:left w:val="single" w:color="auto" w:sz="4" w:space="0"/>
              <w:right w:val="single" w:color="auto" w:sz="4" w:space="0"/>
            </w:tcBorders>
            <w:vAlign w:val="center"/>
          </w:tcPr>
          <w:p w14:paraId="06EA4B08">
            <w:pPr>
              <w:spacing w:line="360" w:lineRule="auto"/>
              <w:jc w:val="center"/>
              <w:textAlignment w:val="center"/>
              <w:rPr>
                <w:rFonts w:ascii="宋体" w:hAnsi="宋体" w:cs="新宋体"/>
                <w:kern w:val="0"/>
                <w:sz w:val="24"/>
              </w:rPr>
            </w:pPr>
          </w:p>
        </w:tc>
        <w:tc>
          <w:tcPr>
            <w:tcW w:w="2882" w:type="dxa"/>
            <w:tcBorders>
              <w:top w:val="single" w:color="auto" w:sz="4" w:space="0"/>
              <w:left w:val="single" w:color="auto" w:sz="4" w:space="0"/>
              <w:right w:val="single" w:color="auto" w:sz="4" w:space="0"/>
            </w:tcBorders>
            <w:shd w:val="clear" w:color="auto" w:fill="auto"/>
            <w:vAlign w:val="center"/>
          </w:tcPr>
          <w:p w14:paraId="10223CDC">
            <w:pPr>
              <w:spacing w:line="360" w:lineRule="auto"/>
              <w:jc w:val="center"/>
              <w:textAlignment w:val="center"/>
              <w:rPr>
                <w:rFonts w:ascii="宋体" w:hAnsi="宋体" w:cs="宋体"/>
                <w:sz w:val="24"/>
              </w:rPr>
            </w:pPr>
            <w:r>
              <w:rPr>
                <w:rFonts w:hint="eastAsia" w:ascii="宋体" w:hAnsi="宋体" w:cs="宋体"/>
                <w:sz w:val="24"/>
              </w:rPr>
              <w:t>档案贴码上柜</w:t>
            </w:r>
          </w:p>
        </w:tc>
        <w:tc>
          <w:tcPr>
            <w:tcW w:w="990" w:type="dxa"/>
            <w:tcBorders>
              <w:top w:val="single" w:color="auto" w:sz="4" w:space="0"/>
              <w:left w:val="single" w:color="auto" w:sz="4" w:space="0"/>
              <w:right w:val="single" w:color="auto" w:sz="4" w:space="0"/>
            </w:tcBorders>
            <w:shd w:val="clear" w:color="auto" w:fill="auto"/>
            <w:vAlign w:val="center"/>
          </w:tcPr>
          <w:p w14:paraId="3E895846">
            <w:pPr>
              <w:pStyle w:val="37"/>
              <w:jc w:val="center"/>
              <w:rPr>
                <w:rFonts w:ascii="宋体" w:hAnsi="宋体" w:cs="新宋体"/>
                <w:kern w:val="0"/>
                <w:sz w:val="24"/>
              </w:rPr>
            </w:pPr>
            <w:r>
              <w:rPr>
                <w:rFonts w:hint="eastAsia" w:ascii="宋体" w:hAnsi="宋体" w:cs="宋体"/>
                <w:sz w:val="24"/>
                <w:szCs w:val="24"/>
              </w:rPr>
              <w:t>1</w:t>
            </w:r>
          </w:p>
        </w:tc>
        <w:tc>
          <w:tcPr>
            <w:tcW w:w="1059" w:type="dxa"/>
            <w:tcBorders>
              <w:top w:val="single" w:color="auto" w:sz="4" w:space="0"/>
              <w:left w:val="single" w:color="auto" w:sz="4" w:space="0"/>
              <w:right w:val="single" w:color="auto" w:sz="4" w:space="0"/>
            </w:tcBorders>
            <w:shd w:val="clear" w:color="auto" w:fill="auto"/>
            <w:vAlign w:val="center"/>
          </w:tcPr>
          <w:p w14:paraId="2C593A7E">
            <w:pPr>
              <w:pStyle w:val="37"/>
              <w:jc w:val="center"/>
              <w:rPr>
                <w:rFonts w:ascii="宋体" w:hAnsi="宋体" w:cs="宋体"/>
                <w:color w:val="000000"/>
                <w:kern w:val="0"/>
                <w:sz w:val="24"/>
                <w:lang w:bidi="ar"/>
              </w:rPr>
            </w:pPr>
            <w:r>
              <w:rPr>
                <w:rFonts w:hint="eastAsia" w:ascii="宋体" w:hAnsi="宋体" w:cs="宋体"/>
                <w:sz w:val="24"/>
                <w:szCs w:val="24"/>
              </w:rPr>
              <w:t>20000</w:t>
            </w:r>
          </w:p>
        </w:tc>
        <w:tc>
          <w:tcPr>
            <w:tcW w:w="1395" w:type="dxa"/>
            <w:tcBorders>
              <w:top w:val="single" w:color="auto" w:sz="4" w:space="0"/>
              <w:left w:val="single" w:color="auto" w:sz="4" w:space="0"/>
              <w:right w:val="single" w:color="auto" w:sz="4" w:space="0"/>
            </w:tcBorders>
            <w:vAlign w:val="center"/>
          </w:tcPr>
          <w:p w14:paraId="3C6793C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4"/>
                <w:lang w:bidi="ar"/>
              </w:rPr>
              <w:t>20000</w:t>
            </w:r>
          </w:p>
        </w:tc>
      </w:tr>
      <w:tr w14:paraId="6617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1" w:type="dxa"/>
            <w:vMerge w:val="continue"/>
            <w:tcBorders>
              <w:left w:val="single" w:color="auto" w:sz="4" w:space="0"/>
              <w:right w:val="single" w:color="auto" w:sz="4" w:space="0"/>
            </w:tcBorders>
            <w:vAlign w:val="center"/>
          </w:tcPr>
          <w:p w14:paraId="26936003">
            <w:pPr>
              <w:spacing w:line="360" w:lineRule="auto"/>
              <w:jc w:val="center"/>
              <w:rPr>
                <w:rFonts w:ascii="宋体" w:hAnsi="宋体"/>
                <w:kern w:val="0"/>
                <w:sz w:val="24"/>
              </w:rPr>
            </w:pPr>
          </w:p>
        </w:tc>
        <w:tc>
          <w:tcPr>
            <w:tcW w:w="735" w:type="dxa"/>
            <w:tcBorders>
              <w:top w:val="single" w:color="auto" w:sz="4" w:space="0"/>
              <w:left w:val="single" w:color="auto" w:sz="4" w:space="0"/>
              <w:right w:val="single" w:color="auto" w:sz="4" w:space="0"/>
            </w:tcBorders>
            <w:vAlign w:val="center"/>
          </w:tcPr>
          <w:p w14:paraId="605B2650">
            <w:pPr>
              <w:spacing w:line="360" w:lineRule="auto"/>
              <w:jc w:val="center"/>
              <w:rPr>
                <w:rFonts w:ascii="宋体" w:hAnsi="宋体"/>
                <w:kern w:val="0"/>
                <w:sz w:val="24"/>
              </w:rPr>
            </w:pPr>
            <w:r>
              <w:rPr>
                <w:rFonts w:hint="eastAsia" w:ascii="宋体" w:hAnsi="宋体"/>
                <w:kern w:val="0"/>
                <w:sz w:val="24"/>
              </w:rPr>
              <w:t>1-8</w:t>
            </w:r>
          </w:p>
        </w:tc>
        <w:tc>
          <w:tcPr>
            <w:tcW w:w="822" w:type="dxa"/>
            <w:vMerge w:val="continue"/>
            <w:tcBorders>
              <w:left w:val="single" w:color="auto" w:sz="4" w:space="0"/>
              <w:right w:val="single" w:color="auto" w:sz="4" w:space="0"/>
            </w:tcBorders>
            <w:vAlign w:val="center"/>
          </w:tcPr>
          <w:p w14:paraId="0293C1AA">
            <w:pPr>
              <w:spacing w:line="360" w:lineRule="auto"/>
              <w:jc w:val="center"/>
              <w:rPr>
                <w:rFonts w:ascii="宋体" w:hAnsi="宋体"/>
                <w:kern w:val="0"/>
                <w:sz w:val="24"/>
              </w:rPr>
            </w:pPr>
          </w:p>
        </w:tc>
        <w:tc>
          <w:tcPr>
            <w:tcW w:w="1214" w:type="dxa"/>
            <w:vMerge w:val="continue"/>
            <w:tcBorders>
              <w:left w:val="single" w:color="auto" w:sz="4" w:space="0"/>
              <w:right w:val="single" w:color="auto" w:sz="4" w:space="0"/>
            </w:tcBorders>
            <w:vAlign w:val="center"/>
          </w:tcPr>
          <w:p w14:paraId="61B60AED">
            <w:pPr>
              <w:spacing w:line="360" w:lineRule="auto"/>
              <w:jc w:val="center"/>
              <w:textAlignment w:val="center"/>
              <w:rPr>
                <w:rFonts w:ascii="宋体" w:hAnsi="宋体" w:cs="新宋体"/>
                <w:kern w:val="0"/>
                <w:sz w:val="24"/>
              </w:rPr>
            </w:pPr>
          </w:p>
        </w:tc>
        <w:tc>
          <w:tcPr>
            <w:tcW w:w="2882" w:type="dxa"/>
            <w:tcBorders>
              <w:top w:val="single" w:color="auto" w:sz="4" w:space="0"/>
              <w:left w:val="single" w:color="auto" w:sz="4" w:space="0"/>
              <w:right w:val="single" w:color="auto" w:sz="4" w:space="0"/>
            </w:tcBorders>
            <w:shd w:val="clear" w:color="auto" w:fill="auto"/>
            <w:vAlign w:val="center"/>
          </w:tcPr>
          <w:p w14:paraId="2040334B">
            <w:pPr>
              <w:spacing w:line="360" w:lineRule="auto"/>
              <w:jc w:val="center"/>
              <w:textAlignment w:val="center"/>
              <w:rPr>
                <w:rFonts w:ascii="宋体" w:hAnsi="宋体" w:cs="宋体"/>
                <w:sz w:val="24"/>
              </w:rPr>
            </w:pPr>
            <w:r>
              <w:rPr>
                <w:rFonts w:hint="eastAsia" w:ascii="宋体" w:hAnsi="宋体" w:cs="宋体"/>
                <w:sz w:val="24"/>
              </w:rPr>
              <w:t>档案室档案管理</w:t>
            </w:r>
          </w:p>
        </w:tc>
        <w:tc>
          <w:tcPr>
            <w:tcW w:w="990" w:type="dxa"/>
            <w:tcBorders>
              <w:top w:val="single" w:color="auto" w:sz="4" w:space="0"/>
              <w:left w:val="single" w:color="auto" w:sz="4" w:space="0"/>
              <w:right w:val="single" w:color="auto" w:sz="4" w:space="0"/>
            </w:tcBorders>
            <w:shd w:val="clear" w:color="auto" w:fill="auto"/>
            <w:vAlign w:val="center"/>
          </w:tcPr>
          <w:p w14:paraId="575DAC25">
            <w:pPr>
              <w:pStyle w:val="37"/>
              <w:jc w:val="center"/>
              <w:rPr>
                <w:rFonts w:ascii="宋体" w:hAnsi="宋体" w:cs="新宋体"/>
                <w:kern w:val="0"/>
                <w:sz w:val="24"/>
              </w:rPr>
            </w:pPr>
            <w:r>
              <w:rPr>
                <w:rFonts w:hint="eastAsia" w:ascii="宋体" w:hAnsi="宋体" w:cs="宋体"/>
                <w:sz w:val="24"/>
                <w:szCs w:val="24"/>
              </w:rPr>
              <w:t>1</w:t>
            </w:r>
          </w:p>
        </w:tc>
        <w:tc>
          <w:tcPr>
            <w:tcW w:w="1059" w:type="dxa"/>
            <w:tcBorders>
              <w:top w:val="single" w:color="auto" w:sz="4" w:space="0"/>
              <w:left w:val="single" w:color="auto" w:sz="4" w:space="0"/>
              <w:right w:val="single" w:color="auto" w:sz="4" w:space="0"/>
            </w:tcBorders>
            <w:shd w:val="clear" w:color="auto" w:fill="auto"/>
            <w:vAlign w:val="center"/>
          </w:tcPr>
          <w:p w14:paraId="4B48178E">
            <w:pPr>
              <w:pStyle w:val="37"/>
              <w:jc w:val="center"/>
              <w:rPr>
                <w:rFonts w:ascii="宋体" w:hAnsi="宋体" w:cs="宋体"/>
                <w:color w:val="000000"/>
                <w:kern w:val="0"/>
                <w:sz w:val="24"/>
                <w:lang w:bidi="ar"/>
              </w:rPr>
            </w:pPr>
            <w:r>
              <w:rPr>
                <w:rFonts w:hint="eastAsia" w:ascii="宋体" w:hAnsi="宋体" w:cs="宋体"/>
                <w:sz w:val="24"/>
                <w:szCs w:val="24"/>
              </w:rPr>
              <w:t>30000</w:t>
            </w:r>
          </w:p>
        </w:tc>
        <w:tc>
          <w:tcPr>
            <w:tcW w:w="1395" w:type="dxa"/>
            <w:tcBorders>
              <w:top w:val="single" w:color="auto" w:sz="4" w:space="0"/>
              <w:left w:val="single" w:color="auto" w:sz="4" w:space="0"/>
              <w:right w:val="single" w:color="auto" w:sz="4" w:space="0"/>
            </w:tcBorders>
            <w:vAlign w:val="center"/>
          </w:tcPr>
          <w:p w14:paraId="26DB5CB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4"/>
                <w:lang w:bidi="ar"/>
              </w:rPr>
              <w:t>30000</w:t>
            </w:r>
          </w:p>
        </w:tc>
      </w:tr>
      <w:bookmarkEnd w:id="7"/>
      <w:tr w14:paraId="5094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244" w:type="dxa"/>
            <w:gridSpan w:val="6"/>
            <w:tcBorders>
              <w:top w:val="single" w:color="auto" w:sz="4" w:space="0"/>
              <w:left w:val="single" w:color="auto" w:sz="4" w:space="0"/>
              <w:bottom w:val="single" w:color="auto" w:sz="4" w:space="0"/>
              <w:right w:val="single" w:color="auto" w:sz="4" w:space="0"/>
            </w:tcBorders>
            <w:vAlign w:val="center"/>
          </w:tcPr>
          <w:p w14:paraId="079FB6C5">
            <w:pPr>
              <w:spacing w:line="360" w:lineRule="auto"/>
              <w:rPr>
                <w:rFonts w:ascii="宋体" w:hAnsi="宋体"/>
                <w:kern w:val="0"/>
                <w:sz w:val="24"/>
              </w:rPr>
            </w:pPr>
            <w:r>
              <w:rPr>
                <w:rFonts w:hint="eastAsia" w:ascii="宋体" w:hAnsi="宋体"/>
                <w:kern w:val="0"/>
                <w:sz w:val="24"/>
              </w:rPr>
              <w:t>合计(大写)：人民币壹拾肆万捌仟叁佰元整</w:t>
            </w:r>
          </w:p>
        </w:tc>
        <w:tc>
          <w:tcPr>
            <w:tcW w:w="2454" w:type="dxa"/>
            <w:gridSpan w:val="2"/>
            <w:tcBorders>
              <w:top w:val="single" w:color="auto" w:sz="4" w:space="0"/>
              <w:left w:val="single" w:color="auto" w:sz="4" w:space="0"/>
              <w:bottom w:val="single" w:color="auto" w:sz="4" w:space="0"/>
              <w:right w:val="single" w:color="auto" w:sz="4" w:space="0"/>
            </w:tcBorders>
            <w:vAlign w:val="center"/>
          </w:tcPr>
          <w:p w14:paraId="056DF929">
            <w:pPr>
              <w:spacing w:line="360" w:lineRule="auto"/>
              <w:rPr>
                <w:rFonts w:ascii="宋体" w:hAnsi="宋体"/>
                <w:kern w:val="0"/>
                <w:sz w:val="24"/>
              </w:rPr>
            </w:pPr>
            <w:r>
              <w:rPr>
                <w:rFonts w:hint="eastAsia" w:ascii="宋体" w:hAnsi="宋体"/>
                <w:kern w:val="0"/>
                <w:sz w:val="24"/>
              </w:rPr>
              <w:t>¥148,300.00</w:t>
            </w:r>
          </w:p>
        </w:tc>
      </w:tr>
      <w:tr w14:paraId="35A4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698" w:type="dxa"/>
            <w:gridSpan w:val="8"/>
            <w:tcBorders>
              <w:top w:val="single" w:color="auto" w:sz="4" w:space="0"/>
              <w:left w:val="single" w:color="auto" w:sz="4" w:space="0"/>
              <w:bottom w:val="single" w:color="auto" w:sz="4" w:space="0"/>
              <w:right w:val="single" w:color="auto" w:sz="4" w:space="0"/>
            </w:tcBorders>
            <w:vAlign w:val="center"/>
          </w:tcPr>
          <w:p w14:paraId="79F4DBC6">
            <w:pPr>
              <w:spacing w:line="360" w:lineRule="auto"/>
              <w:rPr>
                <w:rFonts w:ascii="宋体" w:hAnsi="宋体"/>
                <w:kern w:val="0"/>
                <w:sz w:val="24"/>
              </w:rPr>
            </w:pPr>
            <w:r>
              <w:rPr>
                <w:rFonts w:hint="eastAsia" w:ascii="宋体" w:hAnsi="宋体"/>
                <w:kern w:val="0"/>
                <w:sz w:val="24"/>
              </w:rPr>
              <w:t>备注：</w:t>
            </w:r>
          </w:p>
          <w:p w14:paraId="5E85AB87">
            <w:pPr>
              <w:spacing w:line="360" w:lineRule="auto"/>
              <w:rPr>
                <w:rFonts w:ascii="宋体" w:hAnsi="宋体"/>
                <w:kern w:val="0"/>
                <w:sz w:val="24"/>
              </w:rPr>
            </w:pPr>
            <w:r>
              <w:rPr>
                <w:rFonts w:ascii="宋体" w:hAnsi="宋体"/>
                <w:kern w:val="0"/>
                <w:sz w:val="24"/>
              </w:rPr>
              <w:t>1、参加报价的供应商按折扣进行报价（即给所有品目报统一折扣率）</w:t>
            </w:r>
            <w:r>
              <w:rPr>
                <w:rFonts w:hint="eastAsia" w:ascii="宋体" w:hAnsi="宋体"/>
                <w:kern w:val="0"/>
                <w:sz w:val="24"/>
              </w:rPr>
              <w:t>需提供分项报价</w:t>
            </w:r>
            <w:r>
              <w:rPr>
                <w:rFonts w:ascii="宋体" w:hAnsi="宋体"/>
                <w:kern w:val="0"/>
                <w:sz w:val="24"/>
              </w:rPr>
              <w:t>，</w:t>
            </w:r>
            <w:r>
              <w:rPr>
                <w:rFonts w:hint="eastAsia" w:ascii="宋体" w:hAnsi="宋体"/>
                <w:kern w:val="0"/>
                <w:sz w:val="24"/>
              </w:rPr>
              <w:t>服务</w:t>
            </w:r>
            <w:r>
              <w:rPr>
                <w:rFonts w:ascii="宋体" w:hAnsi="宋体"/>
                <w:kern w:val="0"/>
                <w:sz w:val="24"/>
              </w:rPr>
              <w:t>期</w:t>
            </w:r>
            <w:r>
              <w:rPr>
                <w:rFonts w:hint="eastAsia" w:ascii="宋体" w:hAnsi="宋体"/>
                <w:kern w:val="0"/>
                <w:sz w:val="24"/>
              </w:rPr>
              <w:t>1</w:t>
            </w:r>
            <w:r>
              <w:rPr>
                <w:rFonts w:ascii="宋体" w:hAnsi="宋体"/>
                <w:kern w:val="0"/>
                <w:sz w:val="24"/>
              </w:rPr>
              <w:t>年，项目预算总金额为</w:t>
            </w:r>
            <w:r>
              <w:rPr>
                <w:rFonts w:hint="eastAsia" w:ascii="宋体" w:hAnsi="宋体"/>
                <w:kern w:val="0"/>
                <w:sz w:val="24"/>
              </w:rPr>
              <w:t>14.83</w:t>
            </w:r>
            <w:r>
              <w:rPr>
                <w:rFonts w:ascii="宋体" w:hAnsi="宋体"/>
                <w:kern w:val="0"/>
                <w:sz w:val="24"/>
              </w:rPr>
              <w:t>万元。</w:t>
            </w:r>
          </w:p>
          <w:p w14:paraId="244F8B6D">
            <w:pPr>
              <w:spacing w:line="360" w:lineRule="auto"/>
              <w:rPr>
                <w:rFonts w:ascii="宋体" w:hAnsi="宋体"/>
                <w:kern w:val="0"/>
                <w:sz w:val="24"/>
              </w:rPr>
            </w:pPr>
            <w:r>
              <w:rPr>
                <w:rFonts w:hint="eastAsia" w:ascii="宋体" w:hAnsi="宋体"/>
                <w:kern w:val="0"/>
                <w:sz w:val="24"/>
              </w:rPr>
              <w:t>2、本项目采用折扣报价，折扣最低的竞价人为本项目的潜在中标人，报价说明如下示例：竞价输入数值1以下的小数（精确到2小数点后2位数）报价0.98，即本项目打9.8折，报价0.7即本项目打7折；预算单价*成交折扣*实际配送数量=结算金额。</w:t>
            </w:r>
          </w:p>
          <w:p w14:paraId="597C6CF5">
            <w:pPr>
              <w:spacing w:line="360" w:lineRule="auto"/>
              <w:rPr>
                <w:rFonts w:ascii="宋体" w:hAnsi="宋体"/>
                <w:kern w:val="0"/>
                <w:sz w:val="24"/>
              </w:rPr>
            </w:pPr>
            <w:r>
              <w:rPr>
                <w:rFonts w:hint="eastAsia" w:ascii="宋体" w:hAnsi="宋体"/>
                <w:kern w:val="0"/>
                <w:sz w:val="24"/>
              </w:rPr>
              <w:t>3</w:t>
            </w:r>
            <w:r>
              <w:rPr>
                <w:rFonts w:ascii="宋体" w:hAnsi="宋体"/>
                <w:kern w:val="0"/>
                <w:sz w:val="24"/>
              </w:rPr>
              <w:t>、</w:t>
            </w:r>
            <w:r>
              <w:rPr>
                <w:rFonts w:hint="eastAsia" w:ascii="宋体" w:hAnsi="宋体"/>
                <w:kern w:val="0"/>
                <w:sz w:val="24"/>
              </w:rPr>
              <w:t>各潜在竞价人应注意，本项目为成交折扣乘以本项目各序号的预算单价，计算成交单价。本项目预算金额14.83万元为合同签订金额，根据采购人实际需求提供货物，按实结算，结算金额不超过合同金额。</w:t>
            </w:r>
          </w:p>
          <w:p w14:paraId="6AFED5ED">
            <w:pPr>
              <w:spacing w:line="360" w:lineRule="auto"/>
              <w:rPr>
                <w:rFonts w:ascii="宋体" w:hAnsi="宋体"/>
                <w:kern w:val="0"/>
                <w:sz w:val="24"/>
              </w:rPr>
            </w:pPr>
            <w:r>
              <w:rPr>
                <w:rFonts w:hint="eastAsia" w:ascii="宋体" w:hAnsi="宋体"/>
                <w:kern w:val="0"/>
                <w:sz w:val="24"/>
              </w:rPr>
              <w:t>4、报价包括但不限于人工、运输、服务、税费、</w:t>
            </w:r>
            <w:r>
              <w:rPr>
                <w:rFonts w:hint="eastAsia" w:ascii="宋体" w:hAnsi="宋体" w:cs="宋体"/>
                <w:sz w:val="24"/>
              </w:rPr>
              <w:t>服务</w:t>
            </w:r>
            <w:r>
              <w:rPr>
                <w:rFonts w:hint="eastAsia" w:ascii="宋体" w:hAnsi="宋体" w:cs="宋体"/>
                <w:sz w:val="24"/>
                <w:lang w:val="zh-TW" w:eastAsia="zh-TW"/>
              </w:rPr>
              <w:t>人员来往交通费</w:t>
            </w:r>
            <w:r>
              <w:rPr>
                <w:rFonts w:hint="eastAsia" w:ascii="宋体" w:hAnsi="宋体"/>
                <w:kern w:val="0"/>
                <w:sz w:val="24"/>
              </w:rPr>
              <w:t>等一切费用。采购人不再支付其他任何费用。</w:t>
            </w:r>
          </w:p>
          <w:p w14:paraId="1F0FC402">
            <w:pPr>
              <w:spacing w:line="360" w:lineRule="auto"/>
            </w:pPr>
          </w:p>
        </w:tc>
      </w:tr>
    </w:tbl>
    <w:p w14:paraId="7A947FD2">
      <w:pPr>
        <w:rPr>
          <w:rFonts w:cs="宋体"/>
          <w:sz w:val="24"/>
        </w:rPr>
      </w:pPr>
    </w:p>
    <w:p w14:paraId="05780B88">
      <w:pPr>
        <w:spacing w:line="360" w:lineRule="auto"/>
        <w:ind w:firstLine="204" w:firstLineChars="85"/>
        <w:rPr>
          <w:rFonts w:ascii="宋体" w:hAnsi="宋体" w:cs="宋体"/>
          <w:color w:val="000000"/>
          <w:sz w:val="24"/>
        </w:rPr>
      </w:pPr>
      <w:r>
        <w:rPr>
          <w:rFonts w:hint="eastAsia" w:ascii="宋体" w:hAnsi="宋体" w:cs="宋体"/>
          <w:sz w:val="24"/>
        </w:rPr>
        <w:t>（二）本项目合同包成交候选人数量：1名。</w:t>
      </w:r>
    </w:p>
    <w:p w14:paraId="2D23F52B">
      <w:pPr>
        <w:snapToGrid w:val="0"/>
        <w:spacing w:line="360" w:lineRule="auto"/>
        <w:ind w:firstLine="205" w:firstLineChars="85"/>
        <w:jc w:val="left"/>
        <w:rPr>
          <w:rFonts w:ascii="宋体" w:hAnsi="宋体" w:cs="宋体"/>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p w14:paraId="440EDA8C">
      <w:pPr>
        <w:pStyle w:val="14"/>
        <w:shd w:val="clear" w:color="auto" w:fill="FFFFFF"/>
        <w:spacing w:before="0" w:beforeAutospacing="0" w:after="0" w:afterAutospacing="0" w:line="360" w:lineRule="auto"/>
        <w:ind w:firstLine="205" w:firstLineChars="85"/>
        <w:rPr>
          <w:color w:val="000000"/>
        </w:rPr>
      </w:pPr>
      <w:r>
        <w:rPr>
          <w:rFonts w:hint="eastAsia"/>
          <w:b/>
          <w:color w:val="000000"/>
        </w:rPr>
        <w:t>技术要求</w:t>
      </w:r>
    </w:p>
    <w:p w14:paraId="5764B078">
      <w:pPr>
        <w:spacing w:line="360" w:lineRule="auto"/>
        <w:ind w:firstLine="204" w:firstLineChars="85"/>
        <w:rPr>
          <w:rFonts w:ascii="宋体" w:hAnsi="宋体" w:cs="宋体"/>
          <w:kern w:val="0"/>
          <w:sz w:val="24"/>
        </w:rPr>
      </w:pPr>
      <w:r>
        <w:rPr>
          <w:rFonts w:hint="eastAsia" w:ascii="宋体" w:hAnsi="宋体" w:cs="宋体"/>
          <w:kern w:val="0"/>
          <w:sz w:val="24"/>
        </w:rPr>
        <w:t>服务包含：</w:t>
      </w:r>
    </w:p>
    <w:p w14:paraId="4991E5CC">
      <w:pPr>
        <w:spacing w:line="360" w:lineRule="auto"/>
        <w:ind w:firstLine="204" w:firstLineChars="85"/>
        <w:rPr>
          <w:rFonts w:ascii="宋体" w:hAnsi="宋体" w:cs="宋体"/>
          <w:kern w:val="0"/>
          <w:sz w:val="24"/>
        </w:rPr>
      </w:pPr>
      <w:r>
        <w:rPr>
          <w:rFonts w:hint="eastAsia" w:ascii="宋体" w:hAnsi="宋体" w:cs="宋体"/>
          <w:kern w:val="0"/>
          <w:sz w:val="24"/>
        </w:rPr>
        <w:t>（一）：档案整理</w:t>
      </w:r>
    </w:p>
    <w:p w14:paraId="59114801">
      <w:pPr>
        <w:spacing w:line="360" w:lineRule="auto"/>
        <w:ind w:firstLine="204" w:firstLineChars="85"/>
        <w:rPr>
          <w:rFonts w:ascii="宋体" w:hAnsi="宋体" w:cs="宋体"/>
          <w:kern w:val="0"/>
          <w:sz w:val="24"/>
        </w:rPr>
      </w:pPr>
      <w:r>
        <w:rPr>
          <w:rFonts w:hint="eastAsia" w:ascii="宋体" w:hAnsi="宋体" w:cs="宋体"/>
          <w:kern w:val="0"/>
          <w:sz w:val="24"/>
        </w:rPr>
        <w:t>将归档文件以件为单位进行组件、分类、排列、编号、编目等（包括修整、装订、编页、装盒、排架;电子文件还包括格式转换、元数据收集、归档数据包括组织、存储等），使之有序化过程。</w:t>
      </w:r>
    </w:p>
    <w:p w14:paraId="09ADE40C">
      <w:pPr>
        <w:spacing w:line="360" w:lineRule="auto"/>
        <w:ind w:firstLine="204" w:firstLineChars="85"/>
        <w:rPr>
          <w:rFonts w:ascii="宋体" w:hAnsi="宋体" w:cs="宋体"/>
          <w:kern w:val="0"/>
          <w:sz w:val="24"/>
        </w:rPr>
      </w:pPr>
      <w:r>
        <w:rPr>
          <w:rFonts w:hint="eastAsia" w:ascii="宋体" w:hAnsi="宋体" w:cs="宋体"/>
          <w:kern w:val="0"/>
          <w:sz w:val="24"/>
        </w:rPr>
        <w:t>服务要求：</w:t>
      </w:r>
    </w:p>
    <w:p w14:paraId="16E771AD">
      <w:pPr>
        <w:spacing w:line="360" w:lineRule="auto"/>
        <w:ind w:firstLine="204" w:firstLineChars="85"/>
        <w:rPr>
          <w:rFonts w:ascii="宋体" w:hAnsi="宋体" w:cs="宋体"/>
          <w:kern w:val="0"/>
          <w:sz w:val="24"/>
        </w:rPr>
      </w:pPr>
      <w:r>
        <w:rPr>
          <w:rFonts w:hint="eastAsia" w:ascii="宋体" w:hAnsi="宋体" w:cs="宋体"/>
          <w:kern w:val="0"/>
          <w:sz w:val="24"/>
        </w:rPr>
        <w:t>1、15天内完成需扫描的人员纸质档案整理，并和档案室完成交接。</w:t>
      </w:r>
    </w:p>
    <w:p w14:paraId="0DF99201">
      <w:pPr>
        <w:spacing w:line="360" w:lineRule="auto"/>
        <w:ind w:firstLine="204" w:firstLineChars="85"/>
        <w:rPr>
          <w:rFonts w:ascii="宋体" w:hAnsi="宋体" w:cs="宋体"/>
          <w:kern w:val="0"/>
          <w:sz w:val="24"/>
        </w:rPr>
      </w:pPr>
      <w:r>
        <w:rPr>
          <w:rFonts w:hint="eastAsia" w:ascii="宋体" w:hAnsi="宋体" w:cs="宋体"/>
          <w:kern w:val="0"/>
          <w:sz w:val="24"/>
        </w:rPr>
        <w:t>2、需扫描人员按每人次为1件（正副档）整体整理。</w:t>
      </w:r>
    </w:p>
    <w:p w14:paraId="56841753">
      <w:pPr>
        <w:spacing w:line="360" w:lineRule="auto"/>
        <w:ind w:firstLine="204" w:firstLineChars="85"/>
        <w:rPr>
          <w:rFonts w:ascii="宋体" w:hAnsi="宋体" w:cs="宋体"/>
          <w:kern w:val="0"/>
          <w:sz w:val="24"/>
        </w:rPr>
      </w:pPr>
      <w:r>
        <w:rPr>
          <w:rFonts w:hint="eastAsia" w:ascii="宋体" w:hAnsi="宋体" w:cs="宋体"/>
          <w:kern w:val="0"/>
          <w:sz w:val="24"/>
        </w:rPr>
        <w:t>3、每名已离监人员15天内完成电子文件整理、补充打包分类并刻录光盘。</w:t>
      </w:r>
    </w:p>
    <w:p w14:paraId="4116C6B7">
      <w:pPr>
        <w:spacing w:line="360" w:lineRule="auto"/>
        <w:ind w:firstLine="204" w:firstLineChars="85"/>
        <w:rPr>
          <w:rFonts w:ascii="宋体" w:hAnsi="宋体" w:cs="宋体"/>
          <w:kern w:val="0"/>
          <w:sz w:val="24"/>
        </w:rPr>
      </w:pPr>
      <w:r>
        <w:rPr>
          <w:rFonts w:hint="eastAsia" w:ascii="宋体" w:hAnsi="宋体" w:cs="宋体"/>
          <w:kern w:val="0"/>
          <w:sz w:val="24"/>
        </w:rPr>
        <w:t>（二）：档案装订</w:t>
      </w:r>
    </w:p>
    <w:p w14:paraId="4BEC9A2C">
      <w:pPr>
        <w:spacing w:line="360" w:lineRule="auto"/>
        <w:ind w:firstLine="204" w:firstLineChars="85"/>
        <w:rPr>
          <w:rFonts w:ascii="宋体" w:hAnsi="宋体" w:cs="宋体"/>
          <w:kern w:val="0"/>
          <w:sz w:val="24"/>
        </w:rPr>
      </w:pPr>
      <w:r>
        <w:rPr>
          <w:rFonts w:hint="eastAsia" w:ascii="宋体" w:hAnsi="宋体" w:cs="宋体"/>
          <w:kern w:val="0"/>
          <w:sz w:val="24"/>
        </w:rPr>
        <w:t xml:space="preserve">应符合相关规范要求，根据案卷原装订方式，靠装订边将文件整理整齐；没有足够装订位的页面，先用材质、颜色相近的纸张加边；粘连不牢浮贴等小页面的档案，可用修裱专用浆糊加固避免脱落。尽可能利用原孔装订；若需重新打孔，应沿装订边适当处进行操作，不可触及档案内容。逐卷检查档案装订质量，避免出现文件颠倒、顺序错误等问题。做到安全、准确、无遗漏。 </w:t>
      </w:r>
    </w:p>
    <w:p w14:paraId="289BDBCB">
      <w:pPr>
        <w:spacing w:line="360" w:lineRule="auto"/>
        <w:ind w:firstLine="204" w:firstLineChars="85"/>
        <w:rPr>
          <w:rFonts w:ascii="宋体" w:hAnsi="宋体" w:cs="宋体"/>
          <w:kern w:val="0"/>
          <w:sz w:val="24"/>
        </w:rPr>
      </w:pPr>
      <w:r>
        <w:rPr>
          <w:rFonts w:hint="eastAsia" w:ascii="宋体" w:hAnsi="宋体" w:cs="宋体"/>
          <w:kern w:val="0"/>
          <w:sz w:val="24"/>
        </w:rPr>
        <w:t>服务要求：</w:t>
      </w:r>
    </w:p>
    <w:p w14:paraId="69906CCA">
      <w:pPr>
        <w:spacing w:line="360" w:lineRule="auto"/>
        <w:ind w:firstLine="204" w:firstLineChars="85"/>
        <w:rPr>
          <w:rFonts w:ascii="宋体" w:hAnsi="宋体" w:cs="宋体"/>
          <w:kern w:val="0"/>
          <w:sz w:val="24"/>
        </w:rPr>
      </w:pPr>
      <w:r>
        <w:rPr>
          <w:rFonts w:hint="eastAsia" w:ascii="宋体" w:hAnsi="宋体" w:cs="宋体"/>
          <w:kern w:val="0"/>
          <w:sz w:val="24"/>
        </w:rPr>
        <w:t>1、按监内工作需要及工作要求对相应档案或材料按工作标准装订，采购人交接给成交人的工作人员后50份以下时3天内完成装订，50份以上100份以下时7天内完成装订，超过100份的15天内完成装订。</w:t>
      </w:r>
    </w:p>
    <w:p w14:paraId="1C63C9B5">
      <w:pPr>
        <w:spacing w:line="360" w:lineRule="auto"/>
        <w:ind w:firstLine="204" w:firstLineChars="85"/>
        <w:rPr>
          <w:rFonts w:ascii="宋体" w:hAnsi="宋体" w:cs="宋体"/>
          <w:kern w:val="0"/>
          <w:sz w:val="24"/>
        </w:rPr>
      </w:pPr>
      <w:r>
        <w:rPr>
          <w:rFonts w:hint="eastAsia" w:ascii="宋体" w:hAnsi="宋体" w:cs="宋体"/>
          <w:kern w:val="0"/>
          <w:sz w:val="24"/>
        </w:rPr>
        <w:t>2、需扫描人员会议后2日内对其减、假类卷宗按规定进行整理、线装成册。</w:t>
      </w:r>
    </w:p>
    <w:p w14:paraId="1D465621">
      <w:pPr>
        <w:spacing w:line="360" w:lineRule="auto"/>
        <w:ind w:firstLine="204" w:firstLineChars="85"/>
        <w:rPr>
          <w:rFonts w:ascii="宋体" w:hAnsi="宋体" w:cs="宋体"/>
          <w:kern w:val="0"/>
          <w:sz w:val="24"/>
        </w:rPr>
      </w:pPr>
      <w:r>
        <w:rPr>
          <w:rFonts w:hint="eastAsia" w:ascii="宋体" w:hAnsi="宋体" w:cs="宋体"/>
          <w:kern w:val="0"/>
          <w:sz w:val="24"/>
        </w:rPr>
        <w:t>3、需扫描人员减类材料下达后，对其档案按规定要求进行整理、线装成册。</w:t>
      </w:r>
    </w:p>
    <w:p w14:paraId="5CD2880C">
      <w:pPr>
        <w:spacing w:line="360" w:lineRule="auto"/>
        <w:ind w:firstLine="204" w:firstLineChars="85"/>
        <w:rPr>
          <w:rFonts w:ascii="宋体" w:hAnsi="宋体" w:cs="宋体"/>
          <w:kern w:val="0"/>
          <w:sz w:val="24"/>
        </w:rPr>
      </w:pPr>
      <w:r>
        <w:rPr>
          <w:rFonts w:hint="eastAsia" w:ascii="宋体" w:hAnsi="宋体" w:cs="宋体"/>
          <w:kern w:val="0"/>
          <w:sz w:val="24"/>
        </w:rPr>
        <w:t>（三）：档案封面信息打印或笔写</w:t>
      </w:r>
    </w:p>
    <w:p w14:paraId="70EAB085">
      <w:pPr>
        <w:spacing w:line="360" w:lineRule="auto"/>
        <w:ind w:firstLine="204" w:firstLineChars="85"/>
        <w:rPr>
          <w:rFonts w:ascii="宋体" w:hAnsi="宋体" w:cs="宋体"/>
          <w:kern w:val="0"/>
          <w:sz w:val="24"/>
        </w:rPr>
      </w:pPr>
      <w:r>
        <w:rPr>
          <w:rFonts w:hint="eastAsia" w:ascii="宋体" w:hAnsi="宋体" w:cs="宋体"/>
          <w:kern w:val="0"/>
          <w:sz w:val="24"/>
        </w:rPr>
        <w:t>按要求对档案封面进行打印或手写相关信息，要核对人员基本信息正确填写，打印“档案借阅系统”RFID标签，按要求贴指定位置。</w:t>
      </w:r>
    </w:p>
    <w:p w14:paraId="780F0008">
      <w:pPr>
        <w:spacing w:line="360" w:lineRule="auto"/>
        <w:ind w:firstLine="204" w:firstLineChars="85"/>
        <w:rPr>
          <w:rFonts w:ascii="宋体" w:hAnsi="宋体" w:cs="宋体"/>
          <w:kern w:val="0"/>
          <w:sz w:val="24"/>
        </w:rPr>
      </w:pPr>
      <w:r>
        <w:rPr>
          <w:rFonts w:hint="eastAsia" w:ascii="宋体" w:hAnsi="宋体" w:cs="宋体"/>
          <w:kern w:val="0"/>
          <w:sz w:val="24"/>
        </w:rPr>
        <w:t>（四）：档案数字化</w:t>
      </w:r>
    </w:p>
    <w:p w14:paraId="4DC482B6">
      <w:pPr>
        <w:spacing w:line="360" w:lineRule="auto"/>
        <w:ind w:firstLine="204" w:firstLineChars="85"/>
        <w:rPr>
          <w:rFonts w:ascii="宋体" w:hAnsi="宋体" w:cs="宋体"/>
          <w:kern w:val="0"/>
          <w:sz w:val="24"/>
        </w:rPr>
      </w:pPr>
      <w:r>
        <w:rPr>
          <w:rFonts w:hint="eastAsia" w:ascii="宋体" w:hAnsi="宋体" w:cs="宋体"/>
          <w:kern w:val="0"/>
          <w:sz w:val="24"/>
        </w:rPr>
        <w:t>1、使用高速扫描仪或平板式扫描仪进行扫描，送纸时要确保各页不粘连；纸张状况较差，过薄、过软或超厚的材料，应当使用平板扫描方式；平板扫描仍无法处理的，应当采取拍摄等方式制作，同时在电子卷宗对应的页码处予以说明。使用非接触式扫描设备进行扫描，应当防止出现漏页、重复、歪斜等问题。</w:t>
      </w:r>
    </w:p>
    <w:p w14:paraId="44D7EC70">
      <w:pPr>
        <w:spacing w:line="360" w:lineRule="auto"/>
        <w:ind w:firstLine="204" w:firstLineChars="85"/>
        <w:rPr>
          <w:rFonts w:ascii="宋体" w:hAnsi="宋体" w:cs="宋体"/>
          <w:kern w:val="0"/>
          <w:sz w:val="24"/>
        </w:rPr>
      </w:pPr>
      <w:r>
        <w:rPr>
          <w:rFonts w:hint="eastAsia" w:ascii="宋体" w:hAnsi="宋体" w:cs="宋体"/>
          <w:kern w:val="0"/>
          <w:sz w:val="24"/>
        </w:rPr>
        <w:t>2、扫描分辨率设为300DPI以上。扫描后要纠正图像歪斜、黑边、噪点等问题，确保画面清晰。完成图像处理的文件，生成可检索的双层PDF文件，并按照文件存放和命名规则手工复制或自动上传到图像存储文件夹中。</w:t>
      </w:r>
    </w:p>
    <w:p w14:paraId="790EFCF8">
      <w:pPr>
        <w:spacing w:line="360" w:lineRule="auto"/>
        <w:ind w:firstLine="204" w:firstLineChars="85"/>
        <w:rPr>
          <w:rFonts w:ascii="宋体" w:hAnsi="宋体" w:cs="宋体"/>
          <w:kern w:val="0"/>
          <w:sz w:val="24"/>
        </w:rPr>
      </w:pPr>
      <w:r>
        <w:rPr>
          <w:rFonts w:hint="eastAsia" w:ascii="宋体" w:hAnsi="宋体" w:cs="宋体"/>
          <w:kern w:val="0"/>
          <w:sz w:val="24"/>
        </w:rPr>
        <w:t>3、按规范要求进行档案扫描，应当根据原件实际情况、数字化目的、数字化规模、计算机网络和存储条件等选择相应的扫描设备、进行相关参数的设置和调整。参数的设置和调整应保证扫描后的数字图像清晰、完整、不失真，图像效果接近档案原貌。</w:t>
      </w:r>
    </w:p>
    <w:p w14:paraId="1B7BB552">
      <w:pPr>
        <w:spacing w:line="360" w:lineRule="auto"/>
        <w:ind w:firstLine="204" w:firstLineChars="85"/>
        <w:rPr>
          <w:rFonts w:ascii="宋体" w:hAnsi="宋体" w:cs="宋体"/>
          <w:kern w:val="0"/>
          <w:sz w:val="24"/>
        </w:rPr>
      </w:pPr>
      <w:r>
        <w:rPr>
          <w:rFonts w:hint="eastAsia" w:ascii="宋体" w:hAnsi="宋体" w:cs="宋体"/>
          <w:kern w:val="0"/>
          <w:sz w:val="24"/>
        </w:rPr>
        <w:t>4、扫描应按照标明的页号顺序进行扫描，保证图像顺序号连续且与档案页号一一对应，做到不缺页、不重页；扫描图像内容应清晰完整，包括文件上下的正文、页号、有关标记等。一般对档案逐页进行扫描。初始扫描时，保持档案平整，对褶皱不平影响图像质量的档案，应先进行平整处理后再进行扫描。有粘连的档案，不能折叠当前页，允许露出与当前页相连前后页的档案。尽量奖档案纸张放置端正，最大限度地减少因纠偏产生的图像失真问题。</w:t>
      </w:r>
    </w:p>
    <w:p w14:paraId="70FD2B2F">
      <w:pPr>
        <w:spacing w:line="360" w:lineRule="auto"/>
        <w:ind w:firstLine="204" w:firstLineChars="85"/>
        <w:rPr>
          <w:rFonts w:ascii="宋体" w:hAnsi="宋体" w:cs="宋体"/>
          <w:kern w:val="0"/>
          <w:sz w:val="24"/>
        </w:rPr>
      </w:pPr>
      <w:r>
        <w:rPr>
          <w:rFonts w:hint="eastAsia" w:ascii="宋体" w:hAnsi="宋体" w:cs="宋体"/>
          <w:kern w:val="0"/>
          <w:sz w:val="24"/>
        </w:rPr>
        <w:t>5、档案扫描以白底为主。纸质偏薄的双面文字档案则以黑底扫描，避免背面影响湿透，影响阅读；破损或缺角较大的档案用黑底扫描，便于辨识缺损部位。</w:t>
      </w:r>
    </w:p>
    <w:p w14:paraId="164CA084">
      <w:pPr>
        <w:spacing w:line="360" w:lineRule="auto"/>
        <w:ind w:firstLine="204" w:firstLineChars="85"/>
        <w:rPr>
          <w:rFonts w:ascii="宋体" w:hAnsi="宋体" w:cs="宋体"/>
          <w:kern w:val="0"/>
          <w:sz w:val="24"/>
        </w:rPr>
      </w:pPr>
      <w:r>
        <w:rPr>
          <w:rFonts w:hint="eastAsia" w:ascii="宋体" w:hAnsi="宋体" w:cs="宋体"/>
          <w:kern w:val="0"/>
          <w:sz w:val="24"/>
        </w:rPr>
        <w:t xml:space="preserve">6、纸质档案扫描完成后，拆除过装订物的档案应将档案实体如需装订，装订还应符合相关规范要求，根据案卷原装订方式，靠装订边将文件整理整齐；没有足够装订位的页面，先用材质、颜色相近的纸张加边；粘连不牢浮贴等小页面的档案，可用修裱专用浆糊加固避免脱落。尽可能利用原孔装订；若需重新打孔，应沿装订边适当处进行操作，不可触及档案内容。逐卷检查档案装订质量，避免出现文件颠倒、顺序错误等问题。做到安全、准确、无遗漏。 </w:t>
      </w:r>
    </w:p>
    <w:p w14:paraId="0E9604C4">
      <w:pPr>
        <w:spacing w:line="360" w:lineRule="auto"/>
        <w:ind w:firstLine="204" w:firstLineChars="85"/>
        <w:rPr>
          <w:rFonts w:ascii="宋体" w:hAnsi="宋体" w:cs="宋体"/>
          <w:kern w:val="0"/>
          <w:sz w:val="24"/>
        </w:rPr>
      </w:pPr>
      <w:r>
        <w:rPr>
          <w:rFonts w:hint="eastAsia" w:ascii="宋体" w:hAnsi="宋体" w:cs="宋体"/>
          <w:kern w:val="0"/>
          <w:sz w:val="24"/>
        </w:rPr>
        <w:t>7、工作人员应当将所有图像整理到统一的图像目录中，通过对卷宗原件与扫描图像的比较，对扫描图像的清晰度、位置、格式、完整性、次序等做出判断，对扫描过程中出现歪斜、黑边、模糊等不合格的图像进行图像处理或重新扫描；扫描后的图像编号应当与纸质卷宗编号保持一致，对扫描格式错误、多扫、漏扫等问题应当及时改正。</w:t>
      </w:r>
    </w:p>
    <w:p w14:paraId="0D4AB9DB">
      <w:pPr>
        <w:spacing w:line="360" w:lineRule="auto"/>
        <w:ind w:firstLine="204" w:firstLineChars="85"/>
        <w:rPr>
          <w:rFonts w:ascii="宋体" w:hAnsi="宋体" w:cs="宋体"/>
          <w:kern w:val="0"/>
          <w:sz w:val="24"/>
        </w:rPr>
      </w:pPr>
      <w:r>
        <w:rPr>
          <w:rFonts w:hint="eastAsia" w:ascii="宋体" w:hAnsi="宋体" w:cs="宋体"/>
          <w:kern w:val="0"/>
          <w:sz w:val="24"/>
        </w:rPr>
        <w:t>服务要求：</w:t>
      </w:r>
    </w:p>
    <w:p w14:paraId="1ADAA2D0">
      <w:pPr>
        <w:spacing w:line="360" w:lineRule="auto"/>
        <w:ind w:firstLine="204" w:firstLineChars="85"/>
        <w:rPr>
          <w:rFonts w:ascii="宋体" w:hAnsi="宋体" w:cs="宋体"/>
          <w:kern w:val="0"/>
          <w:sz w:val="24"/>
        </w:rPr>
      </w:pPr>
      <w:r>
        <w:rPr>
          <w:rFonts w:hint="eastAsia" w:ascii="宋体" w:hAnsi="宋体" w:cs="宋体"/>
          <w:kern w:val="0"/>
          <w:sz w:val="24"/>
        </w:rPr>
        <w:t>1、需扫描人员档案新增材料应在采购人交接给成交人的工作人员后三天内完成数字化并对纸质材料按目录及时归整至个人档案。</w:t>
      </w:r>
    </w:p>
    <w:p w14:paraId="7F25C3FC">
      <w:pPr>
        <w:spacing w:line="360" w:lineRule="auto"/>
        <w:ind w:firstLine="204" w:firstLineChars="85"/>
        <w:rPr>
          <w:rFonts w:ascii="宋体" w:hAnsi="宋体" w:cs="宋体"/>
          <w:kern w:val="0"/>
          <w:sz w:val="24"/>
        </w:rPr>
      </w:pPr>
      <w:r>
        <w:rPr>
          <w:rFonts w:hint="eastAsia" w:ascii="宋体" w:hAnsi="宋体" w:cs="宋体"/>
          <w:kern w:val="0"/>
          <w:sz w:val="24"/>
        </w:rPr>
        <w:t>2、新进监人员档案每批次在采购人交接给成交人的工作人员后按100人以下5日内完成数字化，100人以上10日内完成数字化</w:t>
      </w:r>
    </w:p>
    <w:p w14:paraId="21C9426E">
      <w:pPr>
        <w:spacing w:line="360" w:lineRule="auto"/>
        <w:ind w:firstLine="204" w:firstLineChars="85"/>
        <w:rPr>
          <w:rFonts w:ascii="宋体" w:hAnsi="宋体" w:cs="宋体"/>
          <w:kern w:val="0"/>
          <w:sz w:val="24"/>
        </w:rPr>
      </w:pPr>
      <w:r>
        <w:rPr>
          <w:rFonts w:hint="eastAsia" w:ascii="宋体" w:hAnsi="宋体" w:cs="宋体"/>
          <w:kern w:val="0"/>
          <w:sz w:val="24"/>
        </w:rPr>
        <w:t>3、需扫描人员减、假类档案在采购人交接给成交人的工作人员后按100人以下5日内完成数字化，100人以上10日内完成数字化。</w:t>
      </w:r>
    </w:p>
    <w:p w14:paraId="2DEC332B">
      <w:pPr>
        <w:spacing w:line="360" w:lineRule="auto"/>
        <w:ind w:firstLine="204" w:firstLineChars="85"/>
        <w:rPr>
          <w:rFonts w:ascii="宋体" w:hAnsi="宋体" w:cs="宋体"/>
          <w:kern w:val="0"/>
          <w:sz w:val="24"/>
        </w:rPr>
      </w:pPr>
      <w:r>
        <w:rPr>
          <w:rFonts w:hint="eastAsia" w:ascii="宋体" w:hAnsi="宋体" w:cs="宋体"/>
          <w:kern w:val="0"/>
          <w:sz w:val="24"/>
        </w:rPr>
        <w:t>4、人员数据保存档案在采购人交接给成交人的工作人员后3天内完成数字化。</w:t>
      </w:r>
    </w:p>
    <w:p w14:paraId="2BF25598">
      <w:pPr>
        <w:spacing w:line="360" w:lineRule="auto"/>
        <w:ind w:firstLine="204" w:firstLineChars="85"/>
        <w:rPr>
          <w:rFonts w:ascii="宋体" w:hAnsi="宋体" w:cs="宋体"/>
          <w:kern w:val="0"/>
          <w:sz w:val="24"/>
        </w:rPr>
      </w:pPr>
      <w:r>
        <w:rPr>
          <w:rFonts w:hint="eastAsia" w:ascii="宋体" w:hAnsi="宋体" w:cs="宋体"/>
          <w:kern w:val="0"/>
          <w:sz w:val="24"/>
        </w:rPr>
        <w:t>5、减、假类人员评审会5日内对其档案按规定进行全案扫描（部分材料平台已扫描）。</w:t>
      </w:r>
    </w:p>
    <w:p w14:paraId="3A275E90">
      <w:pPr>
        <w:spacing w:line="360" w:lineRule="auto"/>
        <w:ind w:firstLine="204" w:firstLineChars="85"/>
        <w:rPr>
          <w:rFonts w:ascii="宋体" w:hAnsi="宋体" w:cs="宋体"/>
          <w:kern w:val="0"/>
          <w:sz w:val="24"/>
        </w:rPr>
      </w:pPr>
      <w:r>
        <w:rPr>
          <w:rFonts w:hint="eastAsia" w:ascii="宋体" w:hAnsi="宋体" w:cs="宋体"/>
          <w:kern w:val="0"/>
          <w:sz w:val="24"/>
        </w:rPr>
        <w:t xml:space="preserve">6、采购人会议后1日内对减、假类人员的指定表格进行扫描。 </w:t>
      </w:r>
    </w:p>
    <w:p w14:paraId="0AF21204">
      <w:pPr>
        <w:spacing w:line="360" w:lineRule="auto"/>
        <w:ind w:firstLine="204" w:firstLineChars="85"/>
        <w:rPr>
          <w:rFonts w:ascii="宋体" w:hAnsi="宋体" w:cs="宋体"/>
          <w:kern w:val="0"/>
          <w:sz w:val="24"/>
        </w:rPr>
      </w:pPr>
      <w:r>
        <w:rPr>
          <w:rFonts w:hint="eastAsia" w:ascii="宋体" w:hAnsi="宋体" w:cs="宋体"/>
          <w:kern w:val="0"/>
          <w:sz w:val="24"/>
        </w:rPr>
        <w:t>7、裁类文件下达完成后，统一对送达回证进行扫描，并上传到指定位置</w:t>
      </w:r>
    </w:p>
    <w:p w14:paraId="345BF7C8">
      <w:pPr>
        <w:spacing w:line="360" w:lineRule="auto"/>
        <w:ind w:firstLine="204" w:firstLineChars="85"/>
        <w:rPr>
          <w:rFonts w:ascii="宋体" w:hAnsi="宋体" w:cs="宋体"/>
          <w:kern w:val="0"/>
          <w:sz w:val="24"/>
        </w:rPr>
      </w:pPr>
      <w:r>
        <w:rPr>
          <w:rFonts w:hint="eastAsia" w:ascii="宋体" w:hAnsi="宋体" w:cs="宋体"/>
          <w:kern w:val="0"/>
          <w:sz w:val="24"/>
        </w:rPr>
        <w:t>8、将数字化后减、假类文件案件电子文档上传至指定位置，并刻录成光盘（一式三份）。</w:t>
      </w:r>
    </w:p>
    <w:p w14:paraId="0BBEC094">
      <w:pPr>
        <w:spacing w:line="360" w:lineRule="auto"/>
        <w:ind w:firstLine="204" w:firstLineChars="85"/>
        <w:rPr>
          <w:rFonts w:ascii="宋体" w:hAnsi="宋体" w:cs="宋体"/>
          <w:kern w:val="0"/>
          <w:sz w:val="24"/>
        </w:rPr>
      </w:pPr>
      <w:r>
        <w:rPr>
          <w:rFonts w:hint="eastAsia" w:ascii="宋体" w:hAnsi="宋体" w:cs="宋体"/>
          <w:kern w:val="0"/>
          <w:sz w:val="24"/>
        </w:rPr>
        <w:t>（五）：图像处理</w:t>
      </w:r>
    </w:p>
    <w:p w14:paraId="758A41DF">
      <w:pPr>
        <w:spacing w:line="360" w:lineRule="auto"/>
        <w:ind w:firstLine="204" w:firstLineChars="85"/>
        <w:rPr>
          <w:rFonts w:ascii="宋体" w:hAnsi="宋体" w:cs="宋体"/>
          <w:kern w:val="0"/>
          <w:sz w:val="24"/>
        </w:rPr>
      </w:pPr>
      <w:r>
        <w:rPr>
          <w:rFonts w:hint="eastAsia" w:ascii="宋体" w:hAnsi="宋体" w:cs="宋体"/>
          <w:kern w:val="0"/>
          <w:sz w:val="24"/>
        </w:rPr>
        <w:t>1、检查原始档案，清除纸张上的灰尘、污渍或装订物（如订书钉、胶水），避免扫描时遮挡内容或损坏设备。展平褶皱或弯曲的页面（可使用玻璃板压平），确保扫描时无阴影或变形。</w:t>
      </w:r>
    </w:p>
    <w:p w14:paraId="57AFBA82">
      <w:pPr>
        <w:spacing w:line="360" w:lineRule="auto"/>
        <w:ind w:firstLine="204" w:firstLineChars="85"/>
        <w:rPr>
          <w:rFonts w:ascii="宋体" w:hAnsi="宋体" w:cs="宋体"/>
          <w:kern w:val="0"/>
          <w:sz w:val="24"/>
        </w:rPr>
      </w:pPr>
      <w:r>
        <w:rPr>
          <w:rFonts w:hint="eastAsia" w:ascii="宋体" w:hAnsi="宋体" w:cs="宋体"/>
          <w:kern w:val="0"/>
          <w:sz w:val="24"/>
        </w:rPr>
        <w:t>2、扫描分辨率：普通文字档案建议≥300dpi，图纸、照片等需≥600dpi。用TIFF（无损存储）、PDF/A（长期归档）、JPEG（压缩图片）等保存；卷宗清晰度较差、带有黑白照片等卷宗，可以采用灰度扫描，格式为16级LZW不压缩格式；带有彩色照片、红色印章、手印等卷宗，应当采用彩色扫描，格式为JPEG。在扫描仪不能自动识别情况下，可以默认选择为对所有页面采用24位彩色扫描，格式为JPEG。</w:t>
      </w:r>
    </w:p>
    <w:p w14:paraId="66D9CFA9">
      <w:pPr>
        <w:spacing w:line="360" w:lineRule="auto"/>
        <w:ind w:firstLine="204" w:firstLineChars="85"/>
        <w:rPr>
          <w:rFonts w:ascii="宋体" w:hAnsi="宋体" w:cs="宋体"/>
          <w:kern w:val="0"/>
          <w:sz w:val="24"/>
        </w:rPr>
      </w:pPr>
      <w:r>
        <w:rPr>
          <w:rFonts w:hint="eastAsia" w:ascii="宋体" w:hAnsi="宋体" w:cs="宋体"/>
          <w:kern w:val="0"/>
          <w:sz w:val="24"/>
        </w:rPr>
        <w:t>3、通过软件自动或手动调整页面倾斜角度（一般控制在±1°以内），确保文字行与图像边缘对齐。裁剪多余的扫描黑边，保留有效内容区域。使用“去污”或“降噪”功能消除斑点、划痕或背景杂色（尤其针对老旧档案）。调整亮度与对比度确保文字与背景对比鲜明，避免过曝（发白）或过暗（模糊）。参考参数：亮度值建议在20-30，对比度值在50-70（视具体设备校准调整）；方向不正确的图像，应旋转还原，以符合阅读习惯。</w:t>
      </w:r>
    </w:p>
    <w:p w14:paraId="575C9E59">
      <w:pPr>
        <w:spacing w:line="360" w:lineRule="auto"/>
        <w:ind w:firstLine="204" w:firstLineChars="85"/>
        <w:rPr>
          <w:rFonts w:ascii="宋体" w:hAnsi="宋体" w:cs="宋体"/>
          <w:kern w:val="0"/>
          <w:sz w:val="24"/>
        </w:rPr>
      </w:pPr>
      <w:r>
        <w:rPr>
          <w:rFonts w:hint="eastAsia" w:ascii="宋体" w:hAnsi="宋体" w:cs="宋体"/>
          <w:kern w:val="0"/>
          <w:sz w:val="24"/>
        </w:rPr>
        <w:t>（六）：数据挂接</w:t>
      </w:r>
    </w:p>
    <w:p w14:paraId="7DC9E2B3">
      <w:pPr>
        <w:spacing w:line="360" w:lineRule="auto"/>
        <w:ind w:firstLine="204" w:firstLineChars="85"/>
        <w:rPr>
          <w:rFonts w:ascii="宋体" w:hAnsi="宋体" w:cs="宋体"/>
          <w:kern w:val="0"/>
          <w:sz w:val="24"/>
        </w:rPr>
      </w:pPr>
      <w:r>
        <w:rPr>
          <w:rFonts w:hint="eastAsia" w:ascii="宋体" w:hAnsi="宋体" w:cs="宋体"/>
          <w:kern w:val="0"/>
          <w:sz w:val="24"/>
        </w:rPr>
        <w:t>按照相关规范要求及单位内部数据挂接要求，目录数据和图像加载到服务器汇总，实现目录数据与图像的关联。</w:t>
      </w:r>
    </w:p>
    <w:p w14:paraId="356BC037">
      <w:pPr>
        <w:spacing w:line="360" w:lineRule="auto"/>
        <w:ind w:firstLine="204" w:firstLineChars="85"/>
        <w:rPr>
          <w:rFonts w:ascii="宋体" w:hAnsi="宋体" w:cs="宋体"/>
          <w:kern w:val="0"/>
          <w:sz w:val="24"/>
        </w:rPr>
      </w:pPr>
      <w:r>
        <w:rPr>
          <w:rFonts w:hint="eastAsia" w:ascii="宋体" w:hAnsi="宋体" w:cs="宋体"/>
          <w:kern w:val="0"/>
          <w:sz w:val="24"/>
        </w:rPr>
        <w:t>对挂接结果进行逐条检查，包括目录数据与图像对应的准确性、已挂接图像数量与扫描数量的一致性等，确保导入数据库管理系统的目录数据与图像完全匹配，并与档案实体保持一致。</w:t>
      </w:r>
    </w:p>
    <w:p w14:paraId="0B07E4F0">
      <w:pPr>
        <w:spacing w:line="360" w:lineRule="auto"/>
        <w:ind w:firstLine="204" w:firstLineChars="85"/>
        <w:rPr>
          <w:rFonts w:ascii="宋体" w:hAnsi="宋体" w:cs="宋体"/>
          <w:kern w:val="0"/>
          <w:sz w:val="24"/>
        </w:rPr>
      </w:pPr>
      <w:r>
        <w:rPr>
          <w:rFonts w:hint="eastAsia" w:ascii="宋体" w:hAnsi="宋体" w:cs="宋体"/>
          <w:kern w:val="0"/>
          <w:sz w:val="24"/>
        </w:rPr>
        <w:t>服务要求：</w:t>
      </w:r>
    </w:p>
    <w:p w14:paraId="2E170F46">
      <w:pPr>
        <w:spacing w:line="360" w:lineRule="auto"/>
        <w:ind w:firstLine="204" w:firstLineChars="85"/>
        <w:rPr>
          <w:rFonts w:ascii="宋体" w:hAnsi="宋体" w:cs="宋体"/>
          <w:kern w:val="0"/>
          <w:sz w:val="24"/>
        </w:rPr>
      </w:pPr>
      <w:r>
        <w:rPr>
          <w:rFonts w:hint="eastAsia" w:ascii="宋体" w:hAnsi="宋体" w:cs="宋体"/>
          <w:kern w:val="0"/>
          <w:sz w:val="24"/>
        </w:rPr>
        <w:t>1、按监内各类档案目录对应上传相应电子文档，并对监内档案系统平台上已挂接数据错误部分及时调整。</w:t>
      </w:r>
    </w:p>
    <w:p w14:paraId="72BC2879">
      <w:pPr>
        <w:spacing w:line="360" w:lineRule="auto"/>
        <w:ind w:firstLine="204" w:firstLineChars="85"/>
        <w:rPr>
          <w:rFonts w:ascii="宋体" w:hAnsi="宋体" w:cs="宋体"/>
          <w:kern w:val="0"/>
          <w:sz w:val="24"/>
        </w:rPr>
      </w:pPr>
      <w:r>
        <w:rPr>
          <w:rFonts w:hint="eastAsia" w:ascii="宋体" w:hAnsi="宋体" w:cs="宋体"/>
          <w:kern w:val="0"/>
          <w:sz w:val="24"/>
        </w:rPr>
        <w:t>2、新进监人员数字化后7天内完成数据挂接。</w:t>
      </w:r>
    </w:p>
    <w:p w14:paraId="6683F710">
      <w:pPr>
        <w:spacing w:line="360" w:lineRule="auto"/>
        <w:ind w:firstLine="204" w:firstLineChars="85"/>
        <w:rPr>
          <w:rFonts w:ascii="宋体" w:hAnsi="宋体" w:cs="宋体"/>
          <w:kern w:val="0"/>
          <w:sz w:val="24"/>
        </w:rPr>
      </w:pPr>
      <w:r>
        <w:rPr>
          <w:rFonts w:hint="eastAsia" w:ascii="宋体" w:hAnsi="宋体" w:cs="宋体"/>
          <w:kern w:val="0"/>
          <w:sz w:val="24"/>
        </w:rPr>
        <w:t>3、对在监人员新增材料数字化后3天内完成数据挂接。</w:t>
      </w:r>
    </w:p>
    <w:p w14:paraId="5B45074D">
      <w:pPr>
        <w:spacing w:line="360" w:lineRule="auto"/>
        <w:ind w:firstLine="204" w:firstLineChars="85"/>
        <w:rPr>
          <w:rFonts w:ascii="宋体" w:hAnsi="宋体" w:cs="宋体"/>
          <w:kern w:val="0"/>
          <w:sz w:val="24"/>
        </w:rPr>
      </w:pPr>
      <w:r>
        <w:rPr>
          <w:rFonts w:hint="eastAsia" w:ascii="宋体" w:hAnsi="宋体" w:cs="宋体"/>
          <w:kern w:val="0"/>
          <w:sz w:val="24"/>
        </w:rPr>
        <w:t xml:space="preserve">4、在监人员减、假类档案100人以下时在完成数字化后5天内完成挂接，100人以上时在完成数字化后10天内完成挂接。 </w:t>
      </w:r>
    </w:p>
    <w:p w14:paraId="262F3BCB">
      <w:pPr>
        <w:spacing w:line="360" w:lineRule="auto"/>
        <w:ind w:firstLine="204" w:firstLineChars="85"/>
        <w:rPr>
          <w:rFonts w:ascii="宋体" w:hAnsi="宋体" w:cs="宋体"/>
          <w:kern w:val="0"/>
          <w:sz w:val="24"/>
        </w:rPr>
      </w:pPr>
      <w:r>
        <w:rPr>
          <w:rFonts w:hint="eastAsia" w:ascii="宋体" w:hAnsi="宋体" w:cs="宋体"/>
          <w:kern w:val="0"/>
          <w:sz w:val="24"/>
        </w:rPr>
        <w:t>5、将数字化后的减、假类数据资料电子文档上传至相关平台。</w:t>
      </w:r>
    </w:p>
    <w:p w14:paraId="6C9B6B86">
      <w:pPr>
        <w:spacing w:line="360" w:lineRule="auto"/>
        <w:ind w:firstLine="204" w:firstLineChars="85"/>
        <w:rPr>
          <w:rFonts w:ascii="宋体" w:hAnsi="宋体" w:cs="宋体"/>
          <w:kern w:val="0"/>
          <w:sz w:val="24"/>
        </w:rPr>
      </w:pPr>
      <w:r>
        <w:rPr>
          <w:rFonts w:hint="eastAsia" w:ascii="宋体" w:hAnsi="宋体" w:cs="宋体"/>
          <w:kern w:val="0"/>
          <w:sz w:val="24"/>
        </w:rPr>
        <w:t>（七）：档案贴码上柜</w:t>
      </w:r>
    </w:p>
    <w:p w14:paraId="2DBD07FA">
      <w:pPr>
        <w:spacing w:line="360" w:lineRule="auto"/>
        <w:ind w:firstLine="204" w:firstLineChars="85"/>
        <w:rPr>
          <w:rFonts w:ascii="宋体" w:hAnsi="宋体" w:cs="宋体"/>
          <w:kern w:val="0"/>
          <w:sz w:val="24"/>
        </w:rPr>
      </w:pPr>
      <w:r>
        <w:rPr>
          <w:rFonts w:hint="eastAsia" w:ascii="宋体" w:hAnsi="宋体" w:cs="宋体"/>
          <w:kern w:val="0"/>
          <w:sz w:val="24"/>
        </w:rPr>
        <w:t>1、完成“档案借阅系统”系统注册、上架、注销等工作，且按照档案入库相关要求对纸质档案进行处理和清点，并履行档案入库手续。</w:t>
      </w:r>
    </w:p>
    <w:p w14:paraId="001C808F">
      <w:pPr>
        <w:spacing w:line="360" w:lineRule="auto"/>
        <w:ind w:firstLine="204" w:firstLineChars="85"/>
        <w:rPr>
          <w:rFonts w:ascii="宋体" w:hAnsi="宋体" w:cs="宋体"/>
          <w:kern w:val="0"/>
          <w:sz w:val="24"/>
        </w:rPr>
      </w:pPr>
      <w:r>
        <w:rPr>
          <w:rFonts w:hint="eastAsia" w:ascii="宋体" w:hAnsi="宋体" w:cs="宋体"/>
          <w:kern w:val="0"/>
          <w:sz w:val="24"/>
        </w:rPr>
        <w:t>2、档案数字化工作完成后入库上柜，入库时应清点档案数量，确认无误后填写档案实体归还入库移交单，分批次归还至档案保管部门。档案保管部门应对归还的档案再次进行核对，确认无误后，按照库房管理规定办理手续。</w:t>
      </w:r>
    </w:p>
    <w:p w14:paraId="254DC386">
      <w:pPr>
        <w:spacing w:line="360" w:lineRule="auto"/>
        <w:ind w:firstLine="204" w:firstLineChars="85"/>
        <w:rPr>
          <w:rFonts w:ascii="宋体" w:hAnsi="宋体" w:cs="宋体"/>
          <w:kern w:val="0"/>
          <w:sz w:val="24"/>
        </w:rPr>
      </w:pPr>
      <w:r>
        <w:rPr>
          <w:rFonts w:hint="eastAsia" w:ascii="宋体" w:hAnsi="宋体" w:cs="宋体"/>
          <w:kern w:val="0"/>
          <w:sz w:val="24"/>
        </w:rPr>
        <w:t xml:space="preserve">服务要求： </w:t>
      </w:r>
    </w:p>
    <w:p w14:paraId="4B473F67">
      <w:pPr>
        <w:spacing w:line="360" w:lineRule="auto"/>
        <w:ind w:firstLine="204" w:firstLineChars="85"/>
        <w:rPr>
          <w:rFonts w:ascii="宋体" w:hAnsi="宋体" w:cs="宋体"/>
          <w:kern w:val="0"/>
          <w:sz w:val="24"/>
        </w:rPr>
      </w:pPr>
      <w:r>
        <w:rPr>
          <w:rFonts w:hint="eastAsia" w:ascii="宋体" w:hAnsi="宋体" w:cs="宋体"/>
          <w:kern w:val="0"/>
          <w:sz w:val="24"/>
        </w:rPr>
        <w:t>1.国家法定工作日按照监内工作时间，每日实时完成在监人员档案上柜及清点。</w:t>
      </w:r>
    </w:p>
    <w:p w14:paraId="49A9C0E6">
      <w:pPr>
        <w:spacing w:line="360" w:lineRule="auto"/>
        <w:ind w:firstLine="204" w:firstLineChars="85"/>
        <w:rPr>
          <w:rFonts w:ascii="宋体" w:hAnsi="宋体" w:cs="宋体"/>
          <w:kern w:val="0"/>
          <w:sz w:val="24"/>
        </w:rPr>
      </w:pPr>
      <w:r>
        <w:rPr>
          <w:rFonts w:hint="eastAsia" w:ascii="宋体" w:hAnsi="宋体" w:cs="宋体"/>
          <w:kern w:val="0"/>
          <w:sz w:val="24"/>
        </w:rPr>
        <w:t>2、对批量档案材料不高于300份的要在3日内完成入库上柜。</w:t>
      </w:r>
    </w:p>
    <w:p w14:paraId="64C5E461">
      <w:pPr>
        <w:spacing w:line="360" w:lineRule="auto"/>
        <w:ind w:firstLine="204" w:firstLineChars="85"/>
        <w:rPr>
          <w:rFonts w:ascii="宋体" w:hAnsi="宋体" w:cs="宋体"/>
          <w:kern w:val="0"/>
          <w:sz w:val="24"/>
        </w:rPr>
      </w:pPr>
      <w:r>
        <w:rPr>
          <w:rFonts w:hint="eastAsia" w:ascii="宋体" w:hAnsi="宋体" w:cs="宋体"/>
          <w:kern w:val="0"/>
          <w:sz w:val="24"/>
        </w:rPr>
        <w:t>3、国家法定工作日按照监内工作时间对每日采购人零星借阅或归还档案按规定办理手续并清点检查上柜。</w:t>
      </w:r>
    </w:p>
    <w:p w14:paraId="655ECEB2">
      <w:pPr>
        <w:spacing w:line="360" w:lineRule="auto"/>
        <w:ind w:firstLine="204" w:firstLineChars="85"/>
        <w:rPr>
          <w:rFonts w:ascii="宋体" w:hAnsi="宋体" w:cs="宋体"/>
          <w:kern w:val="0"/>
          <w:sz w:val="24"/>
        </w:rPr>
      </w:pPr>
      <w:r>
        <w:rPr>
          <w:rFonts w:hint="eastAsia" w:ascii="宋体" w:hAnsi="宋体" w:cs="宋体"/>
          <w:kern w:val="0"/>
          <w:sz w:val="24"/>
        </w:rPr>
        <w:t>（八）：档案室档案管理</w:t>
      </w:r>
    </w:p>
    <w:p w14:paraId="203F2E11">
      <w:pPr>
        <w:spacing w:line="360" w:lineRule="auto"/>
        <w:ind w:firstLine="204" w:firstLineChars="85"/>
        <w:rPr>
          <w:rFonts w:ascii="宋体" w:hAnsi="宋体" w:cs="宋体"/>
          <w:kern w:val="0"/>
          <w:sz w:val="24"/>
        </w:rPr>
      </w:pPr>
      <w:r>
        <w:rPr>
          <w:rFonts w:hint="eastAsia" w:ascii="宋体" w:hAnsi="宋体" w:cs="宋体"/>
          <w:kern w:val="0"/>
          <w:sz w:val="24"/>
        </w:rPr>
        <w:t>1、保持档案室干净整洁，保证档案室温度、湿度并及时做好记录， 每季度检查档案存储环境（温湿度、虫蛀、霉变），抽查档案完整性，修复破损档案，每月更新档案目录及管理系统数据。</w:t>
      </w:r>
    </w:p>
    <w:p w14:paraId="6DFD9569">
      <w:pPr>
        <w:spacing w:line="360" w:lineRule="auto"/>
        <w:ind w:firstLine="204" w:firstLineChars="85"/>
        <w:rPr>
          <w:rFonts w:ascii="宋体" w:hAnsi="宋体" w:cs="宋体"/>
          <w:kern w:val="0"/>
          <w:sz w:val="24"/>
        </w:rPr>
      </w:pPr>
      <w:r>
        <w:rPr>
          <w:rFonts w:hint="eastAsia" w:ascii="宋体" w:hAnsi="宋体" w:cs="宋体"/>
          <w:kern w:val="0"/>
          <w:sz w:val="24"/>
        </w:rPr>
        <w:t>2、‌‌‌根据档案收集归档的范围及要求，及时收集归档各类档案资料，确保资料的完整性和准确性，避免信息缺失或错误‌，确保档案完整、无缺页或损坏，检查移交清单与实际档案是否一致，明确移交时间节点，年度归档、项目结项后归档。</w:t>
      </w:r>
    </w:p>
    <w:p w14:paraId="26D467BD">
      <w:pPr>
        <w:spacing w:line="360" w:lineRule="auto"/>
        <w:ind w:firstLine="204" w:firstLineChars="85"/>
        <w:rPr>
          <w:rFonts w:ascii="宋体" w:hAnsi="宋体" w:cs="宋体"/>
          <w:kern w:val="0"/>
          <w:sz w:val="24"/>
        </w:rPr>
      </w:pPr>
      <w:r>
        <w:rPr>
          <w:rFonts w:hint="eastAsia" w:ascii="宋体" w:hAnsi="宋体" w:cs="宋体"/>
          <w:kern w:val="0"/>
          <w:sz w:val="24"/>
        </w:rPr>
        <w:t>3、‌对收集到的档案材料进行审核，检查其是否符合归档要求，包括是否齐全、真实、清晰等，确保档案的质量‌。</w:t>
      </w:r>
    </w:p>
    <w:p w14:paraId="3E6A7BFC">
      <w:pPr>
        <w:spacing w:line="360" w:lineRule="auto"/>
        <w:ind w:firstLine="204" w:firstLineChars="85"/>
        <w:rPr>
          <w:rFonts w:ascii="宋体" w:hAnsi="宋体" w:cs="宋体"/>
          <w:kern w:val="0"/>
          <w:sz w:val="24"/>
        </w:rPr>
      </w:pPr>
      <w:r>
        <w:rPr>
          <w:rFonts w:hint="eastAsia" w:ascii="宋体" w:hAnsi="宋体" w:cs="宋体"/>
          <w:kern w:val="0"/>
          <w:sz w:val="24"/>
        </w:rPr>
        <w:t>4、根据档案的内容、性质和重要程度进行分类，在分类的基础上，按照特定顺序对档案进行排序，以便后续查找和利用‌。对档案进行妥善的保管，注意防水、防火、防潮、防尘、防虫鼠等‌。实施严格的保管措施，如访问控制、定期检查等，防止档案丢失或损坏‌。‌使用管理好档案管理系统，方便后续需要时快速查找档案‌。档案查阅、借阅和复印制度，确保档案的合理利用，同时保护档案的完整性和安全性‌。</w:t>
      </w:r>
    </w:p>
    <w:p w14:paraId="1A5FDED5">
      <w:pPr>
        <w:spacing w:line="360" w:lineRule="auto"/>
        <w:ind w:firstLine="204" w:firstLineChars="85"/>
        <w:rPr>
          <w:rFonts w:ascii="宋体" w:hAnsi="宋体" w:cs="宋体"/>
          <w:kern w:val="0"/>
          <w:sz w:val="24"/>
        </w:rPr>
      </w:pPr>
      <w:r>
        <w:rPr>
          <w:rFonts w:hint="eastAsia" w:ascii="宋体" w:hAnsi="宋体" w:cs="宋体"/>
          <w:kern w:val="0"/>
          <w:sz w:val="24"/>
        </w:rPr>
        <w:t>5、‌定期更档案或添加新形成的文件材料，确保信息的准确性和时效性‌，在档案需要移交时，办理档案转移手续，确保档案顺利移交至相关部门，保持档案的连续性和完整性‌，确保档案的有效管理和利用。</w:t>
      </w:r>
    </w:p>
    <w:p w14:paraId="13E60DBE">
      <w:pPr>
        <w:spacing w:line="360" w:lineRule="auto"/>
        <w:ind w:firstLine="204" w:firstLineChars="85"/>
        <w:rPr>
          <w:rFonts w:ascii="宋体" w:hAnsi="宋体" w:cs="宋体"/>
          <w:kern w:val="0"/>
          <w:sz w:val="24"/>
        </w:rPr>
      </w:pPr>
      <w:r>
        <w:rPr>
          <w:rFonts w:hint="eastAsia" w:ascii="宋体" w:hAnsi="宋体" w:cs="宋体"/>
          <w:kern w:val="0"/>
          <w:sz w:val="24"/>
        </w:rPr>
        <w:t>6、完成档案借阅、归还、人员调动调整、刑满下架、注消等档案日常管理工作，维护好“档案管理系统”数据信息。</w:t>
      </w:r>
    </w:p>
    <w:p w14:paraId="215B90CD">
      <w:pPr>
        <w:spacing w:line="360" w:lineRule="auto"/>
        <w:ind w:firstLine="204" w:firstLineChars="85"/>
        <w:rPr>
          <w:rFonts w:ascii="宋体" w:hAnsi="宋体" w:cs="宋体"/>
          <w:kern w:val="0"/>
          <w:sz w:val="24"/>
        </w:rPr>
      </w:pPr>
      <w:r>
        <w:rPr>
          <w:rFonts w:hint="eastAsia" w:ascii="宋体" w:hAnsi="宋体" w:cs="宋体"/>
          <w:kern w:val="0"/>
          <w:sz w:val="24"/>
        </w:rPr>
        <w:t>服务要求：</w:t>
      </w:r>
    </w:p>
    <w:p w14:paraId="1572932F">
      <w:pPr>
        <w:spacing w:line="360" w:lineRule="auto"/>
        <w:ind w:firstLine="204" w:firstLineChars="85"/>
        <w:rPr>
          <w:rFonts w:ascii="宋体" w:hAnsi="宋体" w:cs="宋体"/>
          <w:kern w:val="0"/>
          <w:sz w:val="24"/>
        </w:rPr>
      </w:pPr>
      <w:r>
        <w:rPr>
          <w:rFonts w:hint="eastAsia" w:ascii="宋体" w:hAnsi="宋体" w:cs="宋体"/>
          <w:kern w:val="0"/>
          <w:sz w:val="24"/>
        </w:rPr>
        <w:t>1、辅助采购人完成监狱档案规范制作和库房管理。</w:t>
      </w:r>
    </w:p>
    <w:p w14:paraId="023FB960">
      <w:pPr>
        <w:spacing w:line="360" w:lineRule="auto"/>
        <w:ind w:firstLine="204" w:firstLineChars="85"/>
        <w:rPr>
          <w:rFonts w:ascii="宋体" w:hAnsi="宋体" w:cs="宋体"/>
          <w:kern w:val="0"/>
          <w:sz w:val="24"/>
        </w:rPr>
      </w:pPr>
      <w:r>
        <w:rPr>
          <w:rFonts w:hint="eastAsia" w:ascii="宋体" w:hAnsi="宋体" w:cs="宋体"/>
          <w:kern w:val="0"/>
          <w:sz w:val="24"/>
        </w:rPr>
        <w:t>2、提供24小时档案管理服务。</w:t>
      </w:r>
    </w:p>
    <w:p w14:paraId="70C63657">
      <w:pPr>
        <w:spacing w:line="360" w:lineRule="auto"/>
        <w:ind w:firstLine="204" w:firstLineChars="85"/>
        <w:rPr>
          <w:rFonts w:ascii="宋体" w:hAnsi="宋体" w:cs="宋体"/>
          <w:kern w:val="0"/>
          <w:sz w:val="24"/>
        </w:rPr>
      </w:pPr>
      <w:r>
        <w:rPr>
          <w:rFonts w:hint="eastAsia" w:ascii="宋体" w:hAnsi="宋体" w:cs="宋体"/>
          <w:kern w:val="0"/>
          <w:sz w:val="24"/>
        </w:rPr>
        <w:t>3、国家法定工作日按照采购单位工作时间在岗实时提供档案室档案管理工作服务。</w:t>
      </w:r>
    </w:p>
    <w:p w14:paraId="4B73688D">
      <w:pPr>
        <w:spacing w:line="360" w:lineRule="auto"/>
        <w:ind w:firstLine="204" w:firstLineChars="85"/>
        <w:rPr>
          <w:rFonts w:ascii="宋体" w:hAnsi="宋体" w:cs="宋体"/>
          <w:kern w:val="0"/>
          <w:sz w:val="24"/>
        </w:rPr>
      </w:pPr>
      <w:r>
        <w:rPr>
          <w:rFonts w:hint="eastAsia" w:ascii="宋体" w:hAnsi="宋体" w:cs="宋体"/>
          <w:kern w:val="0"/>
          <w:sz w:val="24"/>
        </w:rPr>
        <w:t>4、培训后能熟练使用档案室“档案管理系统”。</w:t>
      </w:r>
    </w:p>
    <w:p w14:paraId="3398E609">
      <w:pPr>
        <w:spacing w:line="360" w:lineRule="auto"/>
        <w:ind w:firstLine="205" w:firstLineChars="85"/>
        <w:rPr>
          <w:rFonts w:ascii="宋体" w:hAnsi="宋体" w:cs="宋体"/>
          <w:b/>
          <w:bCs/>
          <w:sz w:val="24"/>
        </w:rPr>
      </w:pPr>
      <w:r>
        <w:rPr>
          <w:rFonts w:hint="eastAsia" w:ascii="宋体" w:hAnsi="宋体" w:cs="宋体"/>
          <w:b/>
          <w:bCs/>
          <w:sz w:val="24"/>
        </w:rPr>
        <w:t>（九）：实施人员要求</w:t>
      </w:r>
    </w:p>
    <w:p w14:paraId="419CD408">
      <w:pPr>
        <w:spacing w:line="360" w:lineRule="auto"/>
        <w:ind w:firstLine="204" w:firstLineChars="85"/>
        <w:rPr>
          <w:rFonts w:ascii="宋体" w:hAnsi="宋体" w:cs="宋体"/>
          <w:sz w:val="24"/>
        </w:rPr>
      </w:pPr>
      <w:r>
        <w:rPr>
          <w:rFonts w:hint="eastAsia" w:ascii="宋体" w:hAnsi="宋体" w:cs="宋体"/>
          <w:sz w:val="24"/>
        </w:rPr>
        <w:t>1、成交方服务人员为中华人民共和国境内公民，遵守采购方相关管理规定，服务人员需提供无犯罪记录证明、身份证复印件、进入采购方工作区域的工作人员需签订《个人保密承诺书》，严格履行保密义务。</w:t>
      </w:r>
    </w:p>
    <w:p w14:paraId="08F9D37E">
      <w:pPr>
        <w:spacing w:line="360" w:lineRule="auto"/>
        <w:ind w:firstLine="204" w:firstLineChars="85"/>
        <w:rPr>
          <w:rFonts w:ascii="宋体" w:hAnsi="宋体" w:cs="宋体"/>
          <w:sz w:val="24"/>
        </w:rPr>
      </w:pPr>
      <w:r>
        <w:rPr>
          <w:rFonts w:hint="eastAsia" w:ascii="宋体" w:hAnsi="宋体" w:cs="宋体"/>
          <w:sz w:val="24"/>
        </w:rPr>
        <w:t>2、与所在档案服务机构签订劳动合同及保密协议（保密承诺书）。</w:t>
      </w:r>
    </w:p>
    <w:p w14:paraId="405F7D0F">
      <w:pPr>
        <w:spacing w:line="360" w:lineRule="auto"/>
        <w:ind w:firstLine="204" w:firstLineChars="85"/>
        <w:rPr>
          <w:rFonts w:ascii="宋体" w:hAnsi="宋体" w:cs="宋体"/>
          <w:sz w:val="24"/>
        </w:rPr>
      </w:pPr>
      <w:r>
        <w:rPr>
          <w:rFonts w:hint="eastAsia" w:ascii="宋体" w:hAnsi="宋体" w:cs="宋体"/>
          <w:sz w:val="24"/>
        </w:rPr>
        <w:t>3、成交方须配置不少于3人的档案加工人员（两名工作人员、一名</w:t>
      </w:r>
      <w:r>
        <w:rPr>
          <w:rFonts w:hint="eastAsia" w:ascii="宋体" w:hAnsi="宋体" w:cs="宋体"/>
          <w:kern w:val="0"/>
          <w:sz w:val="24"/>
        </w:rPr>
        <w:t>项目经理</w:t>
      </w:r>
      <w:r>
        <w:rPr>
          <w:rFonts w:hint="eastAsia" w:ascii="宋体" w:hAnsi="宋体" w:cs="宋体"/>
          <w:sz w:val="24"/>
        </w:rPr>
        <w:t>）。</w:t>
      </w:r>
    </w:p>
    <w:p w14:paraId="773E0C6C">
      <w:pPr>
        <w:spacing w:line="360" w:lineRule="auto"/>
        <w:ind w:firstLine="204" w:firstLineChars="85"/>
        <w:rPr>
          <w:rFonts w:ascii="宋体" w:hAnsi="宋体" w:cs="宋体"/>
          <w:sz w:val="24"/>
        </w:rPr>
      </w:pPr>
      <w:r>
        <w:rPr>
          <w:rFonts w:hint="eastAsia" w:ascii="宋体" w:hAnsi="宋体" w:cs="宋体"/>
          <w:sz w:val="24"/>
        </w:rPr>
        <w:t>4、上门服务人员要相对固定不应随意更换，服务人员如需调换的应提早30天向采购方报备并安排接替人员参加培训并做好交接工作。</w:t>
      </w:r>
    </w:p>
    <w:p w14:paraId="0CEE489B">
      <w:pPr>
        <w:spacing w:line="360" w:lineRule="auto"/>
        <w:ind w:firstLine="204" w:firstLineChars="85"/>
        <w:rPr>
          <w:rFonts w:ascii="宋体" w:hAnsi="宋体" w:cs="宋体"/>
          <w:sz w:val="24"/>
        </w:rPr>
      </w:pPr>
      <w:r>
        <w:rPr>
          <w:rFonts w:hint="eastAsia" w:ascii="宋体" w:hAnsi="宋体" w:cs="宋体"/>
          <w:sz w:val="24"/>
        </w:rPr>
        <w:t>5、成交方服务人员能接受采购方培训，经培训后要能按要求保质、保量完成服务内容，如不能完成应在48小时内进行更换。</w:t>
      </w:r>
    </w:p>
    <w:p w14:paraId="56C1B57E">
      <w:pPr>
        <w:spacing w:line="360" w:lineRule="auto"/>
        <w:ind w:firstLine="204" w:firstLineChars="85"/>
        <w:rPr>
          <w:rFonts w:ascii="宋体" w:hAnsi="宋体" w:cs="宋体"/>
          <w:sz w:val="24"/>
        </w:rPr>
      </w:pPr>
      <w:r>
        <w:rPr>
          <w:rFonts w:hint="eastAsia" w:ascii="宋体" w:hAnsi="宋体" w:cs="宋体"/>
          <w:sz w:val="24"/>
        </w:rPr>
        <w:t>6、上门服务人员因个人或公司安排等原因未能按规定上门服务，需提早报备，经同意后方可调整，且每月不得超过2天，无法上门服务的应及时安排人员接替。</w:t>
      </w:r>
    </w:p>
    <w:p w14:paraId="1E2157F7">
      <w:pPr>
        <w:spacing w:line="360" w:lineRule="auto"/>
        <w:ind w:firstLine="205" w:firstLineChars="85"/>
        <w:rPr>
          <w:rFonts w:ascii="宋体" w:hAnsi="宋体" w:cs="宋体"/>
          <w:b/>
          <w:bCs/>
          <w:sz w:val="24"/>
        </w:rPr>
      </w:pPr>
      <w:r>
        <w:rPr>
          <w:rFonts w:hint="eastAsia" w:ascii="宋体" w:hAnsi="宋体" w:cs="宋体"/>
          <w:b/>
          <w:bCs/>
          <w:sz w:val="24"/>
        </w:rPr>
        <w:t xml:space="preserve">（十）：实施设备要求 </w:t>
      </w:r>
    </w:p>
    <w:p w14:paraId="2ED5C051">
      <w:pPr>
        <w:pStyle w:val="2"/>
        <w:spacing w:line="360" w:lineRule="auto"/>
        <w:ind w:firstLine="204" w:firstLineChars="85"/>
        <w:rPr>
          <w:rFonts w:ascii="宋体" w:hAnsi="宋体" w:cs="宋体"/>
          <w:sz w:val="24"/>
        </w:rPr>
      </w:pPr>
      <w:r>
        <w:rPr>
          <w:rFonts w:hint="eastAsia" w:ascii="宋体" w:hAnsi="宋体" w:cs="宋体"/>
          <w:kern w:val="0"/>
          <w:sz w:val="24"/>
        </w:rPr>
        <w:t>成交方针对本项目投入的电脑不少于2台，平板扫描仪不少于1台，高速扫描仪不少于1台，存储设备（如U盘、硬盘、光驱）由成交方提供，进场扫描时设备需交由采购方检查，检查无误后方可开始扫描工作，扫描完成后将存储设备交由采购方</w:t>
      </w:r>
      <w:r>
        <w:rPr>
          <w:rFonts w:hint="eastAsia" w:ascii="宋体" w:hAnsi="宋体" w:cs="宋体"/>
          <w:sz w:val="24"/>
        </w:rPr>
        <w:t>。</w:t>
      </w:r>
    </w:p>
    <w:p w14:paraId="5D80D1AE">
      <w:pPr>
        <w:widowControl/>
        <w:spacing w:line="360" w:lineRule="auto"/>
        <w:ind w:firstLine="205" w:firstLineChars="85"/>
        <w:jc w:val="left"/>
        <w:rPr>
          <w:rFonts w:ascii="宋体" w:hAnsi="宋体" w:cs="宋体"/>
          <w:sz w:val="24"/>
        </w:rPr>
      </w:pPr>
      <w:r>
        <w:rPr>
          <w:rFonts w:hint="eastAsia" w:ascii="宋体" w:hAnsi="宋体" w:cs="宋体"/>
          <w:b/>
          <w:bCs/>
          <w:kern w:val="0"/>
          <w:sz w:val="24"/>
        </w:rPr>
        <w:t>三、商务要求</w:t>
      </w:r>
      <w:r>
        <w:rPr>
          <w:rFonts w:hint="eastAsia" w:ascii="宋体" w:hAnsi="宋体" w:cs="宋体"/>
          <w:b/>
          <w:sz w:val="24"/>
        </w:rPr>
        <w:t>（下述所有要求均为不允许偏离的实质性要求，若负偏离则按无效报价处理。）</w:t>
      </w:r>
    </w:p>
    <w:p w14:paraId="23BB1650">
      <w:pPr>
        <w:tabs>
          <w:tab w:val="left" w:pos="-620"/>
        </w:tabs>
        <w:spacing w:line="360" w:lineRule="auto"/>
        <w:ind w:firstLine="205" w:firstLineChars="85"/>
        <w:rPr>
          <w:rFonts w:ascii="宋体" w:hAnsi="宋体" w:cs="宋体"/>
          <w:bCs/>
          <w:sz w:val="24"/>
        </w:rPr>
      </w:pPr>
      <w:r>
        <w:rPr>
          <w:rFonts w:hint="eastAsia" w:ascii="宋体" w:hAnsi="宋体" w:cs="宋体"/>
          <w:b/>
          <w:bCs/>
          <w:sz w:val="24"/>
        </w:rPr>
        <w:t>1、支付方式：</w:t>
      </w:r>
      <w:r>
        <w:rPr>
          <w:rFonts w:hint="eastAsia" w:ascii="宋体" w:hAnsi="宋体" w:cs="宋体"/>
          <w:sz w:val="24"/>
        </w:rPr>
        <w:t>合同、开工令签订完成，相关人员及设备进场后，服务内容的结算费用经采购方验收合格后据实结算，每三个月支付一次结算费用，共支付四次，四次金额累计不得超过成交金额；</w:t>
      </w:r>
      <w:r>
        <w:rPr>
          <w:rFonts w:hint="eastAsia" w:ascii="宋体" w:hAnsi="宋体" w:cs="宋体"/>
          <w:bCs/>
          <w:sz w:val="24"/>
        </w:rPr>
        <w:t>由成交供应商向采购人开具等额增值税普通发票，采购人在收到成交供应商提交的完整合格的等额增值税普通发票等相关材料审核无误后，10个工作日内，以银行转账方式支付该批次货款的100%至成交供应商账户。</w:t>
      </w:r>
    </w:p>
    <w:p w14:paraId="7CA030BF">
      <w:pPr>
        <w:tabs>
          <w:tab w:val="left" w:pos="-620"/>
        </w:tabs>
        <w:spacing w:before="75" w:after="75" w:line="360" w:lineRule="auto"/>
        <w:ind w:firstLine="205" w:firstLineChars="85"/>
        <w:rPr>
          <w:lang w:val="zh-TW"/>
        </w:rPr>
      </w:pPr>
      <w:r>
        <w:rPr>
          <w:rFonts w:hint="eastAsia" w:ascii="宋体" w:hAnsi="宋体" w:cs="宋体"/>
          <w:b/>
          <w:bCs/>
          <w:sz w:val="24"/>
        </w:rPr>
        <w:t>2、服务时间</w:t>
      </w:r>
      <w:r>
        <w:rPr>
          <w:rFonts w:hint="eastAsia" w:ascii="宋体" w:hAnsi="宋体" w:cs="宋体"/>
          <w:sz w:val="24"/>
        </w:rPr>
        <w:t>：</w:t>
      </w:r>
      <w:r>
        <w:rPr>
          <w:rFonts w:hint="eastAsia" w:ascii="宋体" w:hAnsi="宋体" w:cs="宋体"/>
          <w:sz w:val="24"/>
          <w:lang w:val="zh-TW"/>
        </w:rPr>
        <w:t>开工令签署之日起一年，开工令签订时间以采购方实际通知为准。</w:t>
      </w:r>
    </w:p>
    <w:p w14:paraId="1F919C60">
      <w:pPr>
        <w:tabs>
          <w:tab w:val="left" w:pos="-620"/>
        </w:tabs>
        <w:spacing w:line="360" w:lineRule="auto"/>
        <w:ind w:firstLine="205" w:firstLineChars="85"/>
        <w:rPr>
          <w:rFonts w:ascii="宋体" w:hAnsi="宋体" w:cs="宋体"/>
          <w:sz w:val="24"/>
        </w:rPr>
      </w:pPr>
      <w:r>
        <w:rPr>
          <w:rFonts w:hint="eastAsia" w:ascii="宋体" w:hAnsi="宋体" w:cs="宋体"/>
          <w:b/>
          <w:bCs/>
          <w:sz w:val="24"/>
        </w:rPr>
        <w:t>3、服务地点</w:t>
      </w:r>
      <w:r>
        <w:rPr>
          <w:rFonts w:hint="eastAsia" w:ascii="宋体" w:hAnsi="宋体" w:cs="宋体"/>
          <w:sz w:val="24"/>
        </w:rPr>
        <w:t>：福建省福州市仓山区金亭路6号。</w:t>
      </w:r>
    </w:p>
    <w:p w14:paraId="5059C813">
      <w:pPr>
        <w:spacing w:line="360" w:lineRule="auto"/>
        <w:ind w:firstLine="205" w:firstLineChars="85"/>
        <w:rPr>
          <w:rFonts w:ascii="宋体" w:hAnsi="宋体" w:cs="宋体"/>
          <w:b/>
          <w:bCs/>
          <w:kern w:val="0"/>
          <w:sz w:val="24"/>
        </w:rPr>
      </w:pPr>
      <w:r>
        <w:rPr>
          <w:rFonts w:hint="eastAsia" w:ascii="宋体" w:hAnsi="宋体" w:cs="宋体"/>
          <w:b/>
          <w:bCs/>
          <w:sz w:val="24"/>
        </w:rPr>
        <w:t>4、交付条件</w:t>
      </w:r>
      <w:r>
        <w:rPr>
          <w:rFonts w:hint="eastAsia" w:ascii="宋体" w:hAnsi="宋体" w:cs="宋体"/>
          <w:sz w:val="24"/>
        </w:rPr>
        <w:t>：</w:t>
      </w:r>
      <w:r>
        <w:rPr>
          <w:rFonts w:hint="eastAsia" w:ascii="宋体" w:hAnsi="宋体" w:cs="宋体"/>
          <w:sz w:val="24"/>
          <w:u w:val="single"/>
        </w:rPr>
        <w:t>根据竞价文件</w:t>
      </w:r>
      <w:r>
        <w:rPr>
          <w:rFonts w:hint="eastAsia" w:ascii="宋体" w:hAnsi="宋体" w:cs="宋体"/>
          <w:sz w:val="24"/>
        </w:rPr>
        <w:t>按采购方要求执行。</w:t>
      </w:r>
    </w:p>
    <w:p w14:paraId="747BAD95">
      <w:pPr>
        <w:spacing w:line="360" w:lineRule="auto"/>
        <w:ind w:firstLine="205" w:firstLineChars="85"/>
        <w:rPr>
          <w:rFonts w:ascii="宋体" w:hAnsi="宋体" w:cs="宋体"/>
          <w:sz w:val="24"/>
        </w:rPr>
      </w:pPr>
      <w:r>
        <w:rPr>
          <w:rFonts w:hint="eastAsia" w:ascii="宋体" w:hAnsi="宋体" w:cs="宋体"/>
          <w:b/>
          <w:bCs/>
          <w:sz w:val="24"/>
        </w:rPr>
        <w:t>5、关于“履约保证金”的说明：</w:t>
      </w:r>
      <w:r>
        <w:rPr>
          <w:rFonts w:hint="eastAsia" w:ascii="宋体" w:hAnsi="宋体" w:cs="宋体"/>
          <w:b/>
          <w:bCs/>
          <w:sz w:val="24"/>
          <w:u w:val="single"/>
        </w:rPr>
        <w:t>5%</w:t>
      </w:r>
    </w:p>
    <w:p w14:paraId="51793AC9">
      <w:pPr>
        <w:pStyle w:val="33"/>
        <w:widowControl w:val="0"/>
        <w:spacing w:line="360" w:lineRule="auto"/>
        <w:ind w:firstLine="204" w:firstLineChars="85"/>
        <w:rPr>
          <w:rFonts w:hint="default" w:ascii="宋体" w:hAnsi="宋体" w:cs="宋体"/>
          <w:bCs/>
          <w:kern w:val="2"/>
          <w:sz w:val="24"/>
          <w:szCs w:val="24"/>
          <w:lang w:eastAsia="zh-CN"/>
        </w:rPr>
      </w:pPr>
      <w:r>
        <w:rPr>
          <w:rFonts w:ascii="宋体" w:hAnsi="宋体" w:cs="宋体"/>
          <w:bCs/>
          <w:kern w:val="2"/>
          <w:sz w:val="24"/>
          <w:szCs w:val="24"/>
          <w:lang w:eastAsia="zh-CN"/>
        </w:rPr>
        <w:t xml:space="preserve">①.供应商需在合同签订前以银行转账、支票、汇票、本票或者金融机构出具的无条件支付保函等非现金形式向采购人支付履约保证金，履约保证金为中标金额的5%； </w:t>
      </w:r>
    </w:p>
    <w:p w14:paraId="72C136B9">
      <w:pPr>
        <w:pStyle w:val="33"/>
        <w:widowControl w:val="0"/>
        <w:spacing w:line="360" w:lineRule="auto"/>
        <w:ind w:firstLine="204" w:firstLineChars="85"/>
        <w:rPr>
          <w:rFonts w:hint="default" w:ascii="宋体" w:hAnsi="宋体" w:cs="宋体"/>
          <w:bCs/>
          <w:kern w:val="2"/>
          <w:sz w:val="24"/>
          <w:szCs w:val="24"/>
          <w:lang w:eastAsia="zh-CN"/>
        </w:rPr>
      </w:pPr>
      <w:r>
        <w:rPr>
          <w:rFonts w:ascii="宋体" w:hAnsi="宋体" w:cs="宋体"/>
          <w:bCs/>
          <w:kern w:val="2"/>
          <w:sz w:val="24"/>
          <w:szCs w:val="24"/>
          <w:lang w:eastAsia="zh-CN"/>
        </w:rPr>
        <w:t>②履约保证金于合同履行完毕且无未了事宜，采购人在收到供应商退还履约保证金书面申请后30日内无息退还至供应商账户。</w:t>
      </w:r>
    </w:p>
    <w:p w14:paraId="299BA250">
      <w:pPr>
        <w:pStyle w:val="33"/>
        <w:widowControl w:val="0"/>
        <w:spacing w:line="360" w:lineRule="auto"/>
        <w:ind w:firstLine="205" w:firstLineChars="85"/>
        <w:rPr>
          <w:rFonts w:hint="default" w:ascii="宋体" w:hAnsi="宋体" w:cs="宋体"/>
          <w:b/>
          <w:bCs/>
          <w:kern w:val="2"/>
          <w:sz w:val="24"/>
          <w:szCs w:val="24"/>
          <w:lang w:eastAsia="zh-CN"/>
        </w:rPr>
      </w:pPr>
      <w:r>
        <w:rPr>
          <w:rFonts w:ascii="宋体" w:hAnsi="宋体" w:cs="宋体"/>
          <w:b/>
          <w:bCs/>
          <w:kern w:val="2"/>
          <w:sz w:val="24"/>
          <w:szCs w:val="24"/>
          <w:lang w:eastAsia="zh-CN"/>
        </w:rPr>
        <w:t>6、验收要求、售后服务：</w:t>
      </w:r>
    </w:p>
    <w:p w14:paraId="2C525D87">
      <w:pPr>
        <w:pStyle w:val="33"/>
        <w:spacing w:line="360" w:lineRule="auto"/>
        <w:ind w:firstLine="204" w:firstLineChars="85"/>
        <w:rPr>
          <w:rFonts w:hint="default" w:ascii="宋体" w:hAnsi="宋体" w:cs="宋体"/>
          <w:snapToGrid w:val="0"/>
          <w:kern w:val="21"/>
          <w:sz w:val="24"/>
          <w:szCs w:val="24"/>
          <w:lang w:eastAsia="zh-CN"/>
        </w:rPr>
      </w:pPr>
      <w:r>
        <w:rPr>
          <w:rFonts w:ascii="宋体" w:hAnsi="宋体" w:cs="宋体"/>
          <w:snapToGrid w:val="0"/>
          <w:kern w:val="21"/>
          <w:sz w:val="24"/>
          <w:szCs w:val="24"/>
          <w:lang w:eastAsia="zh-CN"/>
        </w:rPr>
        <w:t>6.1验收要求</w:t>
      </w:r>
    </w:p>
    <w:p w14:paraId="75CE9B85">
      <w:pPr>
        <w:spacing w:line="360" w:lineRule="auto"/>
        <w:ind w:firstLine="204" w:firstLineChars="85"/>
        <w:rPr>
          <w:rFonts w:ascii="宋体" w:hAnsi="宋体" w:cs="宋体"/>
          <w:kern w:val="0"/>
          <w:sz w:val="24"/>
        </w:rPr>
      </w:pPr>
      <w:r>
        <w:rPr>
          <w:rFonts w:hint="eastAsia" w:ascii="宋体" w:hAnsi="宋体" w:cs="宋体"/>
          <w:snapToGrid w:val="0"/>
          <w:kern w:val="21"/>
          <w:sz w:val="24"/>
        </w:rPr>
        <w:t>①.验收要求：成交方数据</w:t>
      </w:r>
      <w:r>
        <w:rPr>
          <w:rFonts w:hint="eastAsia" w:ascii="宋体" w:hAnsi="宋体" w:cs="宋体"/>
          <w:kern w:val="0"/>
          <w:sz w:val="24"/>
        </w:rPr>
        <w:t>自检合格方可递交采购方验收。采购方对成交方挂接处理完毕的目录信息、著录信息和图像质量进行分批次验收，验收以抽检方式进行，抽检比率为5%，按合同约定的要求进行检验，合格率达到98%的，予以验收通过。抽检合格率低于98%的，提交验收的当批数据全部发回成交方重新自检，自检合格后再次提交验收。</w:t>
      </w:r>
    </w:p>
    <w:p w14:paraId="2BA56E16">
      <w:pPr>
        <w:pStyle w:val="33"/>
        <w:spacing w:line="360" w:lineRule="auto"/>
        <w:ind w:firstLine="204" w:firstLineChars="85"/>
        <w:jc w:val="both"/>
        <w:rPr>
          <w:rFonts w:hint="default" w:ascii="宋体" w:hAnsi="宋体" w:cs="宋体"/>
          <w:sz w:val="24"/>
          <w:szCs w:val="24"/>
          <w:lang w:eastAsia="zh-CN"/>
        </w:rPr>
      </w:pPr>
      <w:r>
        <w:rPr>
          <w:rFonts w:ascii="宋体" w:hAnsi="宋体" w:cs="宋体"/>
          <w:sz w:val="24"/>
          <w:szCs w:val="24"/>
          <w:lang w:eastAsia="zh-CN"/>
        </w:rPr>
        <w:t>②.档案实体验收必须逐卷清点，按档案数量、文件状况、卷内文件页数与顺序、装订要求等进行逐项检查，如发现档案丢失、损坏、圈划或涂改等问题，将追究相关责任。顺序错误、装订不符合要求、卷间文件颠倒等作为差错，合格率达98%以上予以验收通过。</w:t>
      </w:r>
    </w:p>
    <w:p w14:paraId="10DB13BB">
      <w:pPr>
        <w:pStyle w:val="33"/>
        <w:spacing w:line="360" w:lineRule="auto"/>
        <w:ind w:firstLine="204" w:firstLineChars="85"/>
        <w:jc w:val="both"/>
        <w:rPr>
          <w:rFonts w:hint="default" w:ascii="宋体" w:hAnsi="宋体" w:cs="宋体"/>
          <w:sz w:val="24"/>
          <w:szCs w:val="24"/>
          <w:lang w:eastAsia="zh-CN"/>
        </w:rPr>
      </w:pPr>
      <w:r>
        <w:rPr>
          <w:rFonts w:ascii="宋体" w:hAnsi="宋体" w:cs="宋体"/>
          <w:sz w:val="24"/>
          <w:szCs w:val="24"/>
          <w:lang w:eastAsia="zh-CN"/>
        </w:rPr>
        <w:t>6.2、售后要求</w:t>
      </w:r>
    </w:p>
    <w:p w14:paraId="37E60B9B">
      <w:pPr>
        <w:pStyle w:val="33"/>
        <w:spacing w:line="360" w:lineRule="auto"/>
        <w:ind w:firstLine="204" w:firstLineChars="85"/>
        <w:jc w:val="both"/>
        <w:rPr>
          <w:rFonts w:hint="default" w:ascii="宋体" w:hAnsi="宋体" w:cs="宋体"/>
          <w:sz w:val="24"/>
          <w:szCs w:val="24"/>
          <w:lang w:eastAsia="zh-CN"/>
        </w:rPr>
      </w:pPr>
      <w:r>
        <w:rPr>
          <w:rFonts w:ascii="宋体" w:hAnsi="宋体" w:cs="宋体"/>
          <w:snapToGrid w:val="0"/>
          <w:kern w:val="21"/>
          <w:sz w:val="24"/>
          <w:szCs w:val="24"/>
          <w:lang w:eastAsia="zh-CN"/>
        </w:rPr>
        <w:t>①.</w:t>
      </w:r>
      <w:r>
        <w:rPr>
          <w:rFonts w:ascii="宋体" w:hAnsi="宋体" w:cs="宋体"/>
          <w:sz w:val="24"/>
          <w:szCs w:val="24"/>
          <w:lang w:eastAsia="zh-CN"/>
        </w:rPr>
        <w:t>本项目服务质量保证期为经最终验收合格后1年，在质量保证期内，提供免费纠错服务，数据格式转换、数据迁移、系统升级、挂接软件服务。成交方在接到采购方故障通知后6小时内应委派专业技术人员到现场免费提供咨询、维修和导入等服务，并及时填写维修报告(包括故障原因、处理情况及采购方意见等)报采购方备案，若12小时内无法排除故障，则应先使用备用数据，保证采购方使用。其中发生一切费用由成交方承担。质量保证期内成交方有责任对数据进行不定期的巡查检修。</w:t>
      </w:r>
    </w:p>
    <w:p w14:paraId="5EF3820C">
      <w:pPr>
        <w:pStyle w:val="33"/>
        <w:spacing w:line="360" w:lineRule="auto"/>
        <w:ind w:firstLine="204" w:firstLineChars="85"/>
        <w:jc w:val="both"/>
        <w:rPr>
          <w:rFonts w:hint="default" w:ascii="宋体" w:hAnsi="宋体" w:cs="宋体"/>
          <w:sz w:val="24"/>
          <w:szCs w:val="24"/>
          <w:lang w:eastAsia="zh-CN"/>
        </w:rPr>
      </w:pPr>
      <w:r>
        <w:rPr>
          <w:rFonts w:ascii="宋体" w:hAnsi="宋体" w:cs="宋体"/>
          <w:sz w:val="24"/>
          <w:szCs w:val="24"/>
          <w:lang w:eastAsia="zh-CN"/>
        </w:rPr>
        <w:t>②.质保期满后，成交方仍须负责对其实施的项目提供技术支持服务，提供电话、传真、现场多种方式技术支持服务，全方位响应需求。6小时内到达现场，并最迟在第2个工作日内排除错误，2个工作日内不能解决的，必须采取临时应急等措施，以保证采购方的正常使用。</w:t>
      </w:r>
    </w:p>
    <w:p w14:paraId="4788D5CD">
      <w:pPr>
        <w:pStyle w:val="33"/>
        <w:spacing w:line="360" w:lineRule="auto"/>
        <w:ind w:firstLine="204" w:firstLineChars="85"/>
        <w:jc w:val="both"/>
        <w:rPr>
          <w:rFonts w:hint="default" w:ascii="宋体" w:hAnsi="宋体" w:cs="宋体"/>
          <w:sz w:val="24"/>
          <w:szCs w:val="24"/>
          <w:lang w:eastAsia="zh-CN"/>
        </w:rPr>
      </w:pPr>
      <w:r>
        <w:rPr>
          <w:rFonts w:ascii="宋体" w:hAnsi="宋体" w:cs="宋体"/>
          <w:sz w:val="24"/>
          <w:szCs w:val="24"/>
          <w:lang w:eastAsia="zh-CN"/>
        </w:rPr>
        <w:t>③.免费维护期满后提供的技术支持和维护，只收取成本价。</w:t>
      </w:r>
    </w:p>
    <w:p w14:paraId="1DE5E840">
      <w:pPr>
        <w:pStyle w:val="33"/>
        <w:spacing w:line="360" w:lineRule="auto"/>
        <w:ind w:firstLine="204" w:firstLineChars="85"/>
        <w:jc w:val="both"/>
        <w:rPr>
          <w:rFonts w:hint="default" w:ascii="宋体" w:hAnsi="宋体" w:cs="宋体"/>
          <w:sz w:val="24"/>
          <w:szCs w:val="24"/>
          <w:lang w:eastAsia="zh-CN"/>
        </w:rPr>
      </w:pPr>
      <w:r>
        <w:rPr>
          <w:rFonts w:ascii="宋体" w:hAnsi="宋体" w:cs="宋体"/>
          <w:sz w:val="24"/>
          <w:szCs w:val="24"/>
          <w:lang w:eastAsia="zh-CN"/>
        </w:rPr>
        <w:t>④.采购方如有其他系统需要和加工数据衔接，成交方技术服务和技术支持已经包含在合同内，并对保证数据不受影响作出承诺。</w:t>
      </w:r>
    </w:p>
    <w:p w14:paraId="0846A51F">
      <w:pPr>
        <w:pStyle w:val="33"/>
        <w:spacing w:line="360" w:lineRule="auto"/>
        <w:ind w:firstLine="204" w:firstLineChars="85"/>
        <w:jc w:val="both"/>
        <w:rPr>
          <w:rFonts w:hint="default" w:ascii="宋体" w:hAnsi="宋体" w:cs="宋体"/>
          <w:sz w:val="24"/>
          <w:szCs w:val="24"/>
          <w:lang w:eastAsia="zh-CN"/>
        </w:rPr>
      </w:pPr>
      <w:r>
        <w:rPr>
          <w:rFonts w:ascii="宋体" w:hAnsi="宋体" w:cs="宋体"/>
          <w:sz w:val="24"/>
          <w:szCs w:val="24"/>
          <w:lang w:eastAsia="zh-CN"/>
        </w:rPr>
        <w:t>⑤.对采购方技术人员进行操作、维修等技术的培训指导，至能独立操作，简单故障的排除。为采购方提供日常批量档案数字化解决方案，培训扫描工作人员。</w:t>
      </w:r>
    </w:p>
    <w:p w14:paraId="3F9B930C">
      <w:pPr>
        <w:pStyle w:val="33"/>
        <w:spacing w:line="360" w:lineRule="auto"/>
        <w:ind w:firstLine="205" w:firstLineChars="85"/>
        <w:jc w:val="both"/>
        <w:rPr>
          <w:rFonts w:hint="default" w:ascii="宋体" w:hAnsi="宋体" w:cs="宋体"/>
          <w:b/>
          <w:bCs/>
          <w:sz w:val="24"/>
          <w:szCs w:val="24"/>
        </w:rPr>
      </w:pPr>
      <w:r>
        <w:rPr>
          <w:rFonts w:ascii="宋体" w:hAnsi="宋体" w:cs="宋体"/>
          <w:b/>
          <w:bCs/>
          <w:kern w:val="2"/>
          <w:sz w:val="24"/>
          <w:szCs w:val="24"/>
          <w:lang w:eastAsia="zh-CN"/>
        </w:rPr>
        <w:t>7.</w:t>
      </w:r>
      <w:r>
        <w:rPr>
          <w:rFonts w:ascii="宋体" w:hAnsi="宋体" w:cs="宋体"/>
          <w:sz w:val="24"/>
          <w:szCs w:val="24"/>
        </w:rPr>
        <w:t xml:space="preserve"> </w:t>
      </w:r>
      <w:r>
        <w:rPr>
          <w:rFonts w:ascii="宋体" w:hAnsi="宋体" w:cs="宋体"/>
          <w:b/>
          <w:bCs/>
          <w:kern w:val="2"/>
          <w:sz w:val="24"/>
          <w:szCs w:val="24"/>
          <w:lang w:eastAsia="zh-CN"/>
        </w:rPr>
        <w:t>关于“违约责任”的说明：</w:t>
      </w:r>
    </w:p>
    <w:p w14:paraId="39FB6A27">
      <w:pPr>
        <w:spacing w:line="360" w:lineRule="auto"/>
        <w:ind w:firstLine="204" w:firstLineChars="85"/>
        <w:rPr>
          <w:rFonts w:ascii="宋体" w:hAnsi="宋体" w:cs="宋体"/>
          <w:sz w:val="24"/>
        </w:rPr>
      </w:pPr>
      <w:r>
        <w:rPr>
          <w:rFonts w:hint="eastAsia" w:ascii="宋体" w:hAnsi="宋体" w:cs="宋体"/>
          <w:sz w:val="24"/>
        </w:rPr>
        <w:t>7.1成交供应商符合验收条件的，采购人严格按照网上竞价文件要求在双方约定的时间内进行验收。</w:t>
      </w:r>
    </w:p>
    <w:p w14:paraId="21022309">
      <w:pPr>
        <w:spacing w:line="360" w:lineRule="auto"/>
        <w:ind w:firstLine="204" w:firstLineChars="85"/>
        <w:rPr>
          <w:rFonts w:ascii="宋体" w:hAnsi="宋体" w:cs="宋体"/>
          <w:sz w:val="24"/>
        </w:rPr>
      </w:pPr>
      <w:r>
        <w:rPr>
          <w:rFonts w:hint="eastAsia" w:ascii="宋体" w:hAnsi="宋体" w:cs="宋体"/>
          <w:sz w:val="24"/>
        </w:rPr>
        <w:t>7.2成交供应商所提供的服务不符合合同要求且拒不整改的，采购人有权拒收并没收其履约保证金。</w:t>
      </w:r>
    </w:p>
    <w:p w14:paraId="1D708347">
      <w:pPr>
        <w:spacing w:line="360" w:lineRule="auto"/>
        <w:ind w:firstLine="204" w:firstLineChars="85"/>
        <w:rPr>
          <w:rFonts w:ascii="宋体" w:hAnsi="宋体" w:cs="宋体"/>
          <w:sz w:val="24"/>
        </w:rPr>
      </w:pPr>
      <w:r>
        <w:rPr>
          <w:rFonts w:hint="eastAsia" w:ascii="宋体" w:hAnsi="宋体" w:cs="宋体"/>
          <w:sz w:val="24"/>
        </w:rPr>
        <w:t xml:space="preserve">7.3成交供应商不能按时完整交付服务的，每逾期1天，需向采购人支付违约金500元，逾期超过7天的，采购人有权单方解除合同，并没收其履约保证金。 </w:t>
      </w:r>
    </w:p>
    <w:p w14:paraId="03CCDBBD">
      <w:pPr>
        <w:spacing w:line="360" w:lineRule="auto"/>
        <w:ind w:firstLine="204" w:firstLineChars="85"/>
        <w:rPr>
          <w:rFonts w:ascii="宋体" w:hAnsi="宋体" w:cs="宋体"/>
          <w:sz w:val="24"/>
        </w:rPr>
      </w:pPr>
      <w:r>
        <w:rPr>
          <w:rFonts w:hint="eastAsia" w:ascii="宋体" w:hAnsi="宋体" w:cs="宋体"/>
          <w:sz w:val="24"/>
        </w:rPr>
        <w:t xml:space="preserve">7.4成交供应商未经采购人同意单方面终止合同的，采购人将没收其履约保证金。 </w:t>
      </w:r>
    </w:p>
    <w:p w14:paraId="0018B4BC">
      <w:pPr>
        <w:spacing w:line="360" w:lineRule="auto"/>
        <w:ind w:firstLine="204" w:firstLineChars="85"/>
        <w:rPr>
          <w:rFonts w:ascii="宋体" w:hAnsi="宋体" w:cs="宋体"/>
          <w:sz w:val="24"/>
        </w:rPr>
      </w:pPr>
      <w:r>
        <w:rPr>
          <w:rFonts w:hint="eastAsia" w:ascii="宋体" w:hAnsi="宋体" w:cs="宋体"/>
          <w:sz w:val="24"/>
        </w:rPr>
        <w:t>7.5因成交供应商违约对采购人造成损失的赔偿金及合同约定的违约金均可由采购人从未支付的合同款或履约保证金中扣除。</w:t>
      </w:r>
    </w:p>
    <w:p w14:paraId="691BC640">
      <w:pPr>
        <w:spacing w:line="360" w:lineRule="auto"/>
        <w:ind w:firstLine="204" w:firstLineChars="85"/>
        <w:rPr>
          <w:rFonts w:ascii="宋体" w:hAnsi="宋体" w:cs="宋体"/>
          <w:color w:val="000000"/>
          <w:kern w:val="0"/>
          <w:sz w:val="24"/>
        </w:rPr>
      </w:pPr>
      <w:r>
        <w:rPr>
          <w:rFonts w:hint="eastAsia" w:ascii="宋体" w:hAnsi="宋体" w:cs="宋体"/>
          <w:sz w:val="24"/>
        </w:rPr>
        <w:t>7.6</w:t>
      </w:r>
      <w:r>
        <w:rPr>
          <w:rFonts w:hint="eastAsia" w:ascii="宋体" w:hAnsi="宋体" w:cs="宋体"/>
          <w:bCs/>
          <w:kern w:val="0"/>
          <w:sz w:val="24"/>
        </w:rPr>
        <w:t>除上述具体违约情形外，成交人出现不符合网上竞价文件、响应文件、合同要求的其他情形，每发现一次，需向采购人支付违约金500元。</w:t>
      </w:r>
    </w:p>
    <w:p w14:paraId="0720792D">
      <w:pPr>
        <w:spacing w:line="360" w:lineRule="auto"/>
        <w:ind w:firstLine="205" w:firstLineChars="85"/>
        <w:rPr>
          <w:rFonts w:ascii="宋体" w:hAnsi="宋体" w:cs="宋体"/>
          <w:b/>
          <w:bCs/>
          <w:sz w:val="24"/>
        </w:rPr>
      </w:pPr>
      <w:r>
        <w:rPr>
          <w:rFonts w:hint="eastAsia" w:ascii="宋体" w:hAnsi="宋体" w:cs="宋体"/>
          <w:b/>
          <w:bCs/>
          <w:sz w:val="24"/>
        </w:rPr>
        <w:t>8.</w:t>
      </w:r>
      <w:r>
        <w:rPr>
          <w:rFonts w:hint="eastAsia" w:ascii="宋体" w:hAnsi="宋体" w:cs="宋体"/>
          <w:sz w:val="24"/>
        </w:rPr>
        <w:t xml:space="preserve"> </w:t>
      </w:r>
      <w:r>
        <w:rPr>
          <w:rFonts w:hint="eastAsia" w:ascii="宋体" w:hAnsi="宋体" w:cs="宋体"/>
          <w:b/>
          <w:bCs/>
          <w:sz w:val="24"/>
        </w:rPr>
        <w:t>关于违约终止合同的说明：</w:t>
      </w:r>
    </w:p>
    <w:p w14:paraId="0D1E9884">
      <w:pPr>
        <w:pStyle w:val="33"/>
        <w:spacing w:line="360" w:lineRule="auto"/>
        <w:ind w:firstLine="204" w:firstLineChars="85"/>
        <w:rPr>
          <w:rFonts w:hint="default" w:ascii="宋体" w:hAnsi="宋体" w:cs="宋体"/>
          <w:color w:val="000000"/>
          <w:sz w:val="24"/>
          <w:szCs w:val="24"/>
          <w:lang w:eastAsia="zh-CN"/>
        </w:rPr>
      </w:pPr>
      <w:r>
        <w:rPr>
          <w:rFonts w:ascii="宋体" w:hAnsi="宋体" w:cs="宋体"/>
          <w:color w:val="000000"/>
          <w:sz w:val="24"/>
          <w:szCs w:val="24"/>
          <w:lang w:eastAsia="zh-CN"/>
        </w:rPr>
        <w:t>8.1.在合同履行期间，若遇政府部门或上级单位出台有关该项目的政策调整，继续履行合同将违反相关政策文件要求的，采购人须提前30日通知成交人终止合同，因此造成的合同解除采购人不承担违约责任。</w:t>
      </w:r>
    </w:p>
    <w:p w14:paraId="52FD07EE">
      <w:pPr>
        <w:pStyle w:val="33"/>
        <w:spacing w:line="360" w:lineRule="auto"/>
        <w:ind w:firstLine="204" w:firstLineChars="85"/>
        <w:rPr>
          <w:rFonts w:hint="default" w:ascii="宋体" w:hAnsi="宋体" w:cs="宋体"/>
          <w:color w:val="000000"/>
          <w:sz w:val="24"/>
          <w:szCs w:val="24"/>
          <w:lang w:eastAsia="zh-CN"/>
        </w:rPr>
      </w:pPr>
      <w:r>
        <w:rPr>
          <w:rFonts w:ascii="宋体" w:hAnsi="宋体" w:cs="宋体"/>
          <w:color w:val="000000"/>
          <w:sz w:val="24"/>
          <w:szCs w:val="24"/>
          <w:lang w:eastAsia="zh-CN"/>
        </w:rPr>
        <w:t>8.2.有下列情形之一，采购人有权单方解除合同并不退还履约保证金，成交人还需向采购人支付本合同金额20%的违约金：</w:t>
      </w:r>
    </w:p>
    <w:p w14:paraId="46BC4D42">
      <w:pPr>
        <w:pStyle w:val="33"/>
        <w:spacing w:line="360" w:lineRule="auto"/>
        <w:ind w:firstLine="204" w:firstLineChars="85"/>
        <w:rPr>
          <w:rFonts w:hint="default" w:ascii="宋体" w:hAnsi="宋体" w:cs="宋体"/>
          <w:color w:val="000000"/>
          <w:sz w:val="24"/>
          <w:szCs w:val="24"/>
          <w:lang w:eastAsia="zh-CN"/>
        </w:rPr>
      </w:pPr>
      <w:r>
        <w:rPr>
          <w:rFonts w:ascii="宋体" w:hAnsi="宋体" w:cs="宋体"/>
          <w:color w:val="000000"/>
          <w:sz w:val="24"/>
          <w:szCs w:val="24"/>
          <w:lang w:eastAsia="zh-CN"/>
        </w:rPr>
        <w:t>（1）成交人迟延交货超过15天的；</w:t>
      </w:r>
    </w:p>
    <w:p w14:paraId="00926720">
      <w:pPr>
        <w:pStyle w:val="33"/>
        <w:spacing w:line="360" w:lineRule="auto"/>
        <w:ind w:firstLine="204" w:firstLineChars="85"/>
        <w:rPr>
          <w:rFonts w:hint="default" w:ascii="宋体" w:hAnsi="宋体" w:cs="宋体"/>
          <w:color w:val="000000"/>
          <w:sz w:val="24"/>
          <w:szCs w:val="24"/>
          <w:lang w:eastAsia="zh-CN"/>
        </w:rPr>
      </w:pPr>
      <w:r>
        <w:rPr>
          <w:rFonts w:ascii="宋体" w:hAnsi="宋体" w:cs="宋体"/>
          <w:color w:val="000000"/>
          <w:sz w:val="24"/>
          <w:szCs w:val="24"/>
          <w:lang w:eastAsia="zh-CN"/>
        </w:rPr>
        <w:t>（2）成交人提供的货物质量不符合合同约定且拒绝退货退换货的；</w:t>
      </w:r>
    </w:p>
    <w:p w14:paraId="55FC2EC8">
      <w:pPr>
        <w:pStyle w:val="33"/>
        <w:spacing w:line="360" w:lineRule="auto"/>
        <w:ind w:firstLine="204" w:firstLineChars="85"/>
        <w:rPr>
          <w:rFonts w:hint="default" w:ascii="宋体" w:hAnsi="宋体" w:cs="宋体"/>
          <w:color w:val="000000"/>
          <w:sz w:val="24"/>
          <w:szCs w:val="24"/>
          <w:lang w:eastAsia="zh-CN"/>
        </w:rPr>
      </w:pPr>
      <w:r>
        <w:rPr>
          <w:rFonts w:ascii="宋体" w:hAnsi="宋体" w:cs="宋体"/>
          <w:color w:val="000000"/>
          <w:sz w:val="24"/>
          <w:szCs w:val="24"/>
          <w:lang w:eastAsia="zh-CN"/>
        </w:rPr>
        <w:t>（3）成交人无故拒绝履行本合同。</w:t>
      </w:r>
    </w:p>
    <w:p w14:paraId="738FD3E6">
      <w:pPr>
        <w:pStyle w:val="33"/>
        <w:spacing w:line="360" w:lineRule="auto"/>
        <w:ind w:firstLine="204" w:firstLineChars="85"/>
        <w:rPr>
          <w:rFonts w:hint="default" w:ascii="宋体" w:hAnsi="宋体" w:cs="宋体"/>
          <w:color w:val="000000"/>
          <w:sz w:val="24"/>
          <w:szCs w:val="24"/>
          <w:lang w:eastAsia="zh-CN"/>
        </w:rPr>
      </w:pPr>
      <w:r>
        <w:rPr>
          <w:rFonts w:ascii="宋体" w:hAnsi="宋体" w:cs="宋体"/>
          <w:color w:val="000000"/>
          <w:sz w:val="24"/>
          <w:szCs w:val="24"/>
          <w:lang w:eastAsia="zh-CN"/>
        </w:rPr>
        <w:t>在明确违约责任后，成交人应自收到采购人通知之日起7日内向采购人指定账户缴交违约金、赔偿金等。违约金不足以弥补给采购人造成的损失的，成交人还应承担相应的赔偿责任。</w:t>
      </w:r>
    </w:p>
    <w:p w14:paraId="7FB3EF5A">
      <w:pPr>
        <w:pStyle w:val="14"/>
        <w:spacing w:before="0" w:beforeAutospacing="0" w:after="0" w:afterAutospacing="0" w:line="360" w:lineRule="auto"/>
        <w:ind w:firstLine="205" w:firstLineChars="85"/>
      </w:pPr>
      <w:r>
        <w:rPr>
          <w:rStyle w:val="18"/>
          <w:rFonts w:hint="eastAsia"/>
        </w:rPr>
        <w:t>9.关于“诉讼相关费用承担”的说明：</w:t>
      </w:r>
    </w:p>
    <w:p w14:paraId="66E850B2">
      <w:pPr>
        <w:pStyle w:val="14"/>
        <w:spacing w:before="0" w:beforeAutospacing="0" w:after="0" w:afterAutospacing="0" w:line="360" w:lineRule="auto"/>
        <w:ind w:firstLine="204" w:firstLineChars="85"/>
        <w:rPr>
          <w:b/>
          <w:bCs/>
        </w:rPr>
      </w:pPr>
      <w:r>
        <w:rPr>
          <w:rFonts w:hint="eastAsia"/>
        </w:rPr>
        <w:t>9.1若因成交供应商未履行合同项下义务导致采购人所产生的一切损失（包括但不限于人身财产的损失、律师费、诉讼费、保全费、鉴定费等），均由成交供应商承担赔偿责任。</w:t>
      </w:r>
      <w:bookmarkEnd w:id="3"/>
      <w:bookmarkEnd w:id="4"/>
      <w:bookmarkEnd w:id="5"/>
      <w:bookmarkEnd w:id="6"/>
    </w:p>
    <w:p w14:paraId="22D39733">
      <w:pPr>
        <w:pStyle w:val="14"/>
        <w:spacing w:before="0" w:beforeAutospacing="0" w:after="0" w:afterAutospacing="0" w:line="360" w:lineRule="auto"/>
        <w:ind w:firstLine="205" w:firstLineChars="85"/>
        <w:rPr>
          <w:b/>
          <w:bCs/>
        </w:rPr>
      </w:pPr>
      <w:r>
        <w:rPr>
          <w:rFonts w:hint="eastAsia"/>
          <w:b/>
          <w:bCs/>
        </w:rPr>
        <w:t>10.关于“</w:t>
      </w:r>
      <w:r>
        <w:rPr>
          <w:rFonts w:hint="eastAsia"/>
          <w:b/>
          <w:bCs/>
          <w:lang w:val="zh-TW"/>
        </w:rPr>
        <w:t>不可抗力</w:t>
      </w:r>
      <w:r>
        <w:rPr>
          <w:rFonts w:hint="eastAsia"/>
          <w:b/>
          <w:bCs/>
        </w:rPr>
        <w:t>”的说明：</w:t>
      </w:r>
    </w:p>
    <w:p w14:paraId="6B19ABA5">
      <w:pPr>
        <w:pStyle w:val="14"/>
        <w:spacing w:before="0" w:beforeAutospacing="0" w:after="0" w:afterAutospacing="0" w:line="360" w:lineRule="auto"/>
        <w:ind w:firstLine="205" w:firstLineChars="85"/>
        <w:rPr>
          <w:lang w:val="zh-TW"/>
        </w:rPr>
      </w:pPr>
      <w:r>
        <w:rPr>
          <w:rFonts w:hint="eastAsia"/>
          <w:b/>
          <w:bCs/>
        </w:rPr>
        <w:t>10</w:t>
      </w:r>
      <w:r>
        <w:rPr>
          <w:rFonts w:hint="eastAsia"/>
        </w:rPr>
        <w:t>.1</w:t>
      </w:r>
      <w:r>
        <w:rPr>
          <w:rFonts w:hint="eastAsia"/>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3C72FD8">
      <w:pPr>
        <w:pStyle w:val="14"/>
        <w:spacing w:before="0" w:beforeAutospacing="0" w:after="0" w:afterAutospacing="0" w:line="360" w:lineRule="auto"/>
        <w:ind w:firstLine="205" w:firstLineChars="85"/>
        <w:rPr>
          <w:rStyle w:val="18"/>
        </w:rPr>
      </w:pPr>
      <w:r>
        <w:rPr>
          <w:rFonts w:hint="eastAsia"/>
          <w:b/>
          <w:bCs/>
        </w:rPr>
        <w:t>10</w:t>
      </w:r>
      <w:r>
        <w:rPr>
          <w:rFonts w:hint="eastAsia"/>
        </w:rPr>
        <w:t>.2</w:t>
      </w:r>
      <w:r>
        <w:rPr>
          <w:rFonts w:hint="eastAsia"/>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296FE5C3">
      <w:pPr>
        <w:pStyle w:val="14"/>
        <w:spacing w:before="0" w:beforeAutospacing="0" w:after="0" w:afterAutospacing="0" w:line="360" w:lineRule="auto"/>
        <w:ind w:firstLine="205" w:firstLineChars="85"/>
        <w:rPr>
          <w:rStyle w:val="18"/>
        </w:rPr>
      </w:pPr>
      <w:r>
        <w:rPr>
          <w:rStyle w:val="18"/>
          <w:rFonts w:hint="eastAsia"/>
        </w:rPr>
        <w:t>11.关于“专利权及知识产权”的说明：</w:t>
      </w:r>
    </w:p>
    <w:p w14:paraId="22CB9D3D">
      <w:pPr>
        <w:pStyle w:val="14"/>
        <w:spacing w:before="0" w:beforeAutospacing="0" w:after="0" w:afterAutospacing="0" w:line="360" w:lineRule="auto"/>
        <w:ind w:firstLine="204" w:firstLineChars="85"/>
        <w:rPr>
          <w:lang w:val="zh-TW"/>
        </w:rPr>
      </w:pPr>
      <w:r>
        <w:rPr>
          <w:rFonts w:hint="eastAsia"/>
        </w:rPr>
        <w:t>11.1</w:t>
      </w:r>
      <w:r>
        <w:rPr>
          <w:rFonts w:hint="eastAsia"/>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rPr>
        <w:t>成交供应商</w:t>
      </w:r>
      <w:r>
        <w:rPr>
          <w:rFonts w:hint="eastAsia"/>
          <w:lang w:val="zh-TW"/>
        </w:rPr>
        <w:t>须与第三方交涉并承担可能发生的责任与一切费用。如采购人因此而遭致损失的，</w:t>
      </w:r>
      <w:r>
        <w:rPr>
          <w:rFonts w:hint="eastAsia"/>
        </w:rPr>
        <w:t>成交供应商</w:t>
      </w:r>
      <w:r>
        <w:rPr>
          <w:rFonts w:hint="eastAsia"/>
          <w:lang w:val="zh-TW"/>
        </w:rPr>
        <w:t>应赔偿该损失。</w:t>
      </w:r>
    </w:p>
    <w:p w14:paraId="7B584708">
      <w:pPr>
        <w:pStyle w:val="14"/>
        <w:spacing w:before="0" w:beforeAutospacing="0" w:after="0" w:afterAutospacing="0" w:line="360" w:lineRule="auto"/>
        <w:ind w:firstLine="205" w:firstLineChars="85"/>
      </w:pPr>
      <w:r>
        <w:rPr>
          <w:rStyle w:val="18"/>
          <w:rFonts w:hint="eastAsia"/>
        </w:rPr>
        <w:t>12.关于“保密条款”的说明：</w:t>
      </w:r>
    </w:p>
    <w:p w14:paraId="50D0CEC9">
      <w:pPr>
        <w:pStyle w:val="14"/>
        <w:spacing w:before="0" w:beforeAutospacing="0" w:after="0" w:afterAutospacing="0" w:line="360" w:lineRule="auto"/>
        <w:ind w:firstLine="204" w:firstLineChars="85"/>
      </w:pPr>
      <w:r>
        <w:rPr>
          <w:rFonts w:hint="eastAsia"/>
        </w:rPr>
        <w:t>12.1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人任何资料。</w:t>
      </w:r>
    </w:p>
    <w:p w14:paraId="3180C839">
      <w:pPr>
        <w:pStyle w:val="14"/>
        <w:spacing w:before="0" w:beforeAutospacing="0" w:after="0" w:afterAutospacing="0" w:line="360" w:lineRule="auto"/>
        <w:ind w:firstLine="204" w:firstLineChars="85"/>
      </w:pPr>
      <w:r>
        <w:rPr>
          <w:rFonts w:hint="eastAsia"/>
        </w:rPr>
        <w:t>12.2成交供应商违反本条约定泄露采购人的涉密信息的，应承担相应的法律责任，造成采购人损失的，成交供应商应当依法承担赔偿责任。</w:t>
      </w:r>
    </w:p>
    <w:p w14:paraId="4E356DCC">
      <w:pPr>
        <w:pStyle w:val="14"/>
        <w:spacing w:before="0" w:beforeAutospacing="0" w:after="0" w:afterAutospacing="0" w:line="360" w:lineRule="auto"/>
        <w:ind w:firstLine="204" w:firstLineChars="85"/>
        <w:rPr>
          <w:b/>
          <w:bCs/>
        </w:rPr>
      </w:pPr>
      <w:r>
        <w:rPr>
          <w:rFonts w:hint="eastAsia"/>
        </w:rPr>
        <w:t>12.3本条款不因合同届满或解除而失效。</w:t>
      </w:r>
    </w:p>
    <w:p w14:paraId="3713096B">
      <w:pPr>
        <w:pStyle w:val="14"/>
        <w:spacing w:before="0" w:beforeAutospacing="0" w:after="0" w:afterAutospacing="0" w:line="360" w:lineRule="auto"/>
        <w:ind w:firstLine="205" w:firstLineChars="85"/>
        <w:rPr>
          <w:b/>
          <w:bCs/>
        </w:rPr>
      </w:pPr>
      <w:r>
        <w:rPr>
          <w:rFonts w:hint="eastAsia"/>
          <w:b/>
          <w:bCs/>
        </w:rPr>
        <w:t>13.关于“</w:t>
      </w:r>
      <w:r>
        <w:rPr>
          <w:rFonts w:hint="eastAsia"/>
          <w:b/>
          <w:bCs/>
          <w:lang w:val="zh-TW"/>
        </w:rPr>
        <w:t>廉政条款</w:t>
      </w:r>
      <w:r>
        <w:rPr>
          <w:rFonts w:hint="eastAsia"/>
          <w:b/>
          <w:bCs/>
        </w:rPr>
        <w:t>”的说明</w:t>
      </w:r>
    </w:p>
    <w:p w14:paraId="65272ECA">
      <w:pPr>
        <w:pStyle w:val="14"/>
        <w:spacing w:before="0" w:beforeAutospacing="0" w:after="0" w:afterAutospacing="0" w:line="360" w:lineRule="auto"/>
        <w:ind w:firstLine="204" w:firstLineChars="85"/>
        <w:rPr>
          <w:b/>
          <w:bCs/>
        </w:rPr>
      </w:pPr>
      <w:r>
        <w:rPr>
          <w:rFonts w:hint="eastAsia"/>
        </w:rPr>
        <w:t>13.1</w:t>
      </w:r>
      <w:r>
        <w:rPr>
          <w:rFonts w:hint="eastAsia"/>
          <w:lang w:val="zh-TW"/>
        </w:rPr>
        <w:t>供应商及其工作人员不得有以任何形式行贿采购人工作人员的行为，若发现并被核查属实的，采购人有权解除合同，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193FDF12">
      <w:pPr>
        <w:pStyle w:val="14"/>
        <w:spacing w:before="0" w:beforeAutospacing="0" w:after="0" w:afterAutospacing="0" w:line="360" w:lineRule="auto"/>
        <w:ind w:firstLine="205" w:firstLineChars="85"/>
        <w:rPr>
          <w:b/>
          <w:bCs/>
        </w:rPr>
      </w:pPr>
      <w:r>
        <w:rPr>
          <w:rFonts w:hint="eastAsia"/>
          <w:b/>
          <w:bCs/>
        </w:rPr>
        <w:t>14.关于“</w:t>
      </w:r>
      <w:r>
        <w:rPr>
          <w:rFonts w:hint="eastAsia"/>
          <w:b/>
          <w:bCs/>
          <w:lang w:val="zh-TW"/>
        </w:rPr>
        <w:t>合同纠纷处理方式</w:t>
      </w:r>
      <w:r>
        <w:rPr>
          <w:rFonts w:hint="eastAsia"/>
          <w:b/>
          <w:bCs/>
        </w:rPr>
        <w:t>”的说明</w:t>
      </w:r>
    </w:p>
    <w:p w14:paraId="14678F04">
      <w:pPr>
        <w:pStyle w:val="14"/>
        <w:spacing w:before="0" w:beforeAutospacing="0" w:after="0" w:afterAutospacing="0" w:line="360" w:lineRule="auto"/>
        <w:ind w:firstLine="204" w:firstLineChars="85"/>
        <w:rPr>
          <w:lang w:val="zh-TW"/>
        </w:rPr>
      </w:pPr>
      <w:r>
        <w:rPr>
          <w:rFonts w:hint="eastAsia"/>
        </w:rPr>
        <w:t>14.1采购人及成交供应商</w:t>
      </w:r>
      <w:r>
        <w:rPr>
          <w:rFonts w:hint="eastAsia"/>
          <w:lang w:val="zh-TW"/>
        </w:rPr>
        <w:t>双方必须认真履行合同条款。因本合同或与本合同有关的一切事项发生争议，由双方友好协商解决，协商不成的，任何一方均可向采购人所在地人民法院提起诉讼。</w:t>
      </w:r>
    </w:p>
    <w:p w14:paraId="38EC6F98">
      <w:pPr>
        <w:pStyle w:val="14"/>
        <w:spacing w:before="0" w:beforeAutospacing="0" w:after="0" w:afterAutospacing="0" w:line="360" w:lineRule="auto"/>
        <w:ind w:firstLine="204" w:firstLineChars="85"/>
        <w:rPr>
          <w:lang w:val="zh-TW"/>
        </w:rPr>
      </w:pPr>
      <w:r>
        <w:rPr>
          <w:rFonts w:hint="eastAsia"/>
        </w:rPr>
        <w:t>14.2</w:t>
      </w:r>
      <w:r>
        <w:rPr>
          <w:rFonts w:hint="eastAsia"/>
          <w:lang w:val="zh-TW"/>
        </w:rPr>
        <w:t>合同补充和修改：本合同生效后，双方对合同内容的变更或补充应采取书面形式，并经双方签字并盖章确认。</w:t>
      </w:r>
    </w:p>
    <w:p w14:paraId="2E21569C">
      <w:pPr>
        <w:pStyle w:val="14"/>
        <w:spacing w:before="0" w:beforeAutospacing="0" w:after="0" w:afterAutospacing="0" w:line="360" w:lineRule="auto"/>
        <w:ind w:firstLine="205" w:firstLineChars="85"/>
        <w:rPr>
          <w:b/>
          <w:bCs/>
        </w:rPr>
      </w:pPr>
      <w:r>
        <w:rPr>
          <w:rFonts w:hint="eastAsia"/>
          <w:b/>
          <w:bCs/>
        </w:rPr>
        <w:t>15.进入监管区有关违约责任</w:t>
      </w:r>
    </w:p>
    <w:p w14:paraId="0696CE87">
      <w:pPr>
        <w:pStyle w:val="14"/>
        <w:spacing w:before="0" w:beforeAutospacing="0" w:after="0" w:afterAutospacing="0" w:line="360" w:lineRule="auto"/>
        <w:ind w:firstLine="204" w:firstLineChars="85"/>
      </w:pPr>
      <w:r>
        <w:rPr>
          <w:rFonts w:hint="eastAsia"/>
        </w:rPr>
        <w:t>15.1</w:t>
      </w:r>
      <w:r>
        <w:rPr>
          <w:rFonts w:hint="eastAsia"/>
          <w:color w:val="000000"/>
        </w:rPr>
        <w:t>采购人为特殊单位，成交人进入采购人监管区的工作人员必须遵守采购人的工作制度和监管安全规定，服从采购人人员的指挥，不得为罪犯传递信息、现金、手机、毒品、枪支、刀具等违禁品、违规品，若有发现经核查属实的，成交人须马上更换工作人员，并视情况向采购人支付10000元的违约金。发生二次（含）以上或造成严重后果的，采购人有权单方解除合同并没收履约保证金，成交人还应承担相关的法律责任。违约金可直接从当月应付货款中扣除，不足部分，成交人应自收到采购人通知之日起30日内缴纳。</w:t>
      </w:r>
    </w:p>
    <w:p w14:paraId="799018E0">
      <w:pPr>
        <w:pStyle w:val="14"/>
        <w:spacing w:before="0" w:beforeAutospacing="0" w:after="0" w:afterAutospacing="0" w:line="360" w:lineRule="auto"/>
        <w:ind w:firstLine="205" w:firstLineChars="85"/>
        <w:rPr>
          <w:b/>
          <w:bCs/>
          <w:lang w:val="zh-TW"/>
        </w:rPr>
      </w:pPr>
      <w:r>
        <w:rPr>
          <w:rFonts w:hint="eastAsia"/>
          <w:b/>
          <w:bCs/>
        </w:rPr>
        <w:t>四</w:t>
      </w:r>
      <w:r>
        <w:rPr>
          <w:rFonts w:hint="eastAsia"/>
          <w:b/>
          <w:bCs/>
          <w:lang w:val="zh-TW"/>
        </w:rPr>
        <w:t>、其他要求</w:t>
      </w:r>
    </w:p>
    <w:p w14:paraId="31358FE3">
      <w:pPr>
        <w:pStyle w:val="14"/>
        <w:spacing w:before="0" w:beforeAutospacing="0" w:after="0" w:afterAutospacing="0" w:line="360" w:lineRule="auto"/>
        <w:ind w:firstLine="204" w:firstLineChars="85"/>
        <w:rPr>
          <w:lang w:val="zh-TW"/>
        </w:rPr>
      </w:pPr>
      <w:r>
        <w:rPr>
          <w:rFonts w:hint="eastAsia"/>
        </w:rPr>
        <w:t>供应商</w:t>
      </w:r>
      <w:r>
        <w:rPr>
          <w:rFonts w:hint="eastAsia"/>
          <w:lang w:val="zh-TW"/>
        </w:rPr>
        <w:t>的报价不能超过最高限价，必须提供所投品牌及型号，否则按无效报价处理。</w:t>
      </w:r>
    </w:p>
    <w:p w14:paraId="3E52E571">
      <w:pPr>
        <w:pStyle w:val="27"/>
        <w:spacing w:beforeAutospacing="0" w:afterAutospacing="0" w:line="360" w:lineRule="auto"/>
        <w:ind w:firstLine="204" w:firstLineChars="85"/>
        <w:outlineLvl w:val="9"/>
        <w:rPr>
          <w:rFonts w:hint="default" w:ascii="宋体" w:hAnsi="宋体" w:eastAsia="宋体"/>
          <w:szCs w:val="24"/>
        </w:rPr>
      </w:pPr>
    </w:p>
    <w:p w14:paraId="3231495B">
      <w:pPr>
        <w:pStyle w:val="2"/>
        <w:jc w:val="center"/>
        <w:outlineLvl w:val="0"/>
        <w:rPr>
          <w:rFonts w:ascii="宋体" w:hAnsi="宋体"/>
          <w:b/>
          <w:bCs/>
          <w:sz w:val="36"/>
          <w:szCs w:val="36"/>
        </w:rPr>
      </w:pPr>
      <w:r>
        <w:rPr>
          <w:rFonts w:hint="eastAsia" w:ascii="宋体" w:hAnsi="宋体"/>
          <w:b/>
          <w:bCs/>
          <w:sz w:val="36"/>
          <w:szCs w:val="36"/>
        </w:rPr>
        <w:br w:type="page"/>
      </w:r>
      <w:r>
        <w:rPr>
          <w:rFonts w:hint="eastAsia" w:ascii="宋体" w:hAnsi="宋体"/>
          <w:b/>
          <w:bCs/>
          <w:sz w:val="36"/>
          <w:szCs w:val="36"/>
        </w:rPr>
        <w:t>第四章  响应文件格式</w:t>
      </w:r>
    </w:p>
    <w:p w14:paraId="7100ABE3">
      <w:pPr>
        <w:adjustRightInd w:val="0"/>
        <w:snapToGrid w:val="0"/>
        <w:spacing w:line="560" w:lineRule="exact"/>
        <w:rPr>
          <w:rFonts w:ascii="宋体" w:hAnsi="宋体" w:cs="宋体"/>
          <w:sz w:val="24"/>
        </w:rPr>
      </w:pPr>
    </w:p>
    <w:p w14:paraId="345CB835">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1D0B9E91">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7076F59B">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2.格式要求：响应文件应由单位负责人或授权代表签名并每页加盖公章及骑缝章。</w:t>
      </w:r>
    </w:p>
    <w:p w14:paraId="3F75EA08"/>
    <w:p w14:paraId="0CC7AAC1"/>
    <w:p w14:paraId="2CB9BDAC"/>
    <w:p w14:paraId="48DB0D88"/>
    <w:p w14:paraId="4E739248"/>
    <w:p w14:paraId="501AC962"/>
    <w:p w14:paraId="22BB6C73"/>
    <w:p w14:paraId="340BB737"/>
    <w:p w14:paraId="754F49F7"/>
    <w:p w14:paraId="49D8E223"/>
    <w:p w14:paraId="46FE4911"/>
    <w:p w14:paraId="2783F9E8"/>
    <w:p w14:paraId="72D52929">
      <w:pPr>
        <w:pStyle w:val="15"/>
        <w:ind w:firstLine="210"/>
      </w:pPr>
    </w:p>
    <w:p w14:paraId="0C05A46F">
      <w:pPr>
        <w:pStyle w:val="8"/>
      </w:pPr>
    </w:p>
    <w:p w14:paraId="2577CD02">
      <w:pPr>
        <w:pStyle w:val="3"/>
      </w:pPr>
    </w:p>
    <w:p w14:paraId="7589CE1E">
      <w:pPr>
        <w:pStyle w:val="8"/>
      </w:pPr>
    </w:p>
    <w:p w14:paraId="1BDD1145">
      <w:pPr>
        <w:spacing w:line="1000" w:lineRule="exact"/>
        <w:jc w:val="center"/>
        <w:rPr>
          <w:rFonts w:ascii="黑体" w:hAnsi="黑体" w:eastAsia="黑体"/>
          <w:color w:val="000000"/>
          <w:sz w:val="96"/>
          <w:szCs w:val="96"/>
        </w:rPr>
      </w:pPr>
    </w:p>
    <w:p w14:paraId="2862B233">
      <w:pPr>
        <w:rPr>
          <w:rFonts w:ascii="黑体" w:hAnsi="黑体" w:eastAsia="黑体"/>
          <w:color w:val="000000"/>
          <w:sz w:val="96"/>
          <w:szCs w:val="96"/>
        </w:rPr>
      </w:pPr>
      <w:bookmarkStart w:id="8" w:name="OLE_LINK1"/>
      <w:bookmarkStart w:id="9" w:name="OLE_LINK2"/>
      <w:r>
        <w:rPr>
          <w:rFonts w:hint="eastAsia" w:ascii="黑体" w:hAnsi="黑体" w:eastAsia="黑体"/>
          <w:color w:val="000000"/>
          <w:sz w:val="96"/>
          <w:szCs w:val="96"/>
        </w:rPr>
        <w:br w:type="page"/>
      </w:r>
    </w:p>
    <w:p w14:paraId="12F53EFF">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65EC989D">
      <w:pPr>
        <w:pStyle w:val="28"/>
        <w:spacing w:after="120" w:line="500" w:lineRule="exact"/>
        <w:outlineLvl w:val="9"/>
        <w:rPr>
          <w:rStyle w:val="29"/>
          <w:rFonts w:hAnsi="宋体" w:cs="宋体"/>
          <w:b/>
          <w:bCs/>
          <w:color w:val="FF0000"/>
          <w:sz w:val="44"/>
          <w:szCs w:val="44"/>
        </w:rPr>
      </w:pPr>
    </w:p>
    <w:p w14:paraId="08DC1867">
      <w:pPr>
        <w:pStyle w:val="28"/>
        <w:spacing w:after="120" w:line="500" w:lineRule="exact"/>
        <w:jc w:val="center"/>
        <w:outlineLvl w:val="9"/>
        <w:rPr>
          <w:rStyle w:val="29"/>
          <w:rFonts w:hAnsi="宋体" w:cs="宋体"/>
          <w:b/>
          <w:bCs/>
          <w:color w:val="FF0000"/>
          <w:sz w:val="44"/>
          <w:szCs w:val="44"/>
        </w:rPr>
      </w:pPr>
      <w:r>
        <w:rPr>
          <w:rStyle w:val="29"/>
          <w:rFonts w:hint="eastAsia" w:hAnsi="宋体" w:cs="宋体"/>
          <w:b/>
          <w:bCs/>
          <w:color w:val="FF0000"/>
          <w:sz w:val="44"/>
          <w:szCs w:val="44"/>
        </w:rPr>
        <w:t>（第一部分  资格及技术商务部分）</w:t>
      </w:r>
    </w:p>
    <w:p w14:paraId="7114923E">
      <w:pPr>
        <w:spacing w:line="1000" w:lineRule="exact"/>
        <w:ind w:firstLine="1920" w:firstLineChars="200"/>
        <w:jc w:val="left"/>
        <w:rPr>
          <w:color w:val="000000"/>
          <w:sz w:val="96"/>
          <w:szCs w:val="96"/>
        </w:rPr>
      </w:pPr>
    </w:p>
    <w:p w14:paraId="7BCB0A9C">
      <w:pPr>
        <w:spacing w:line="1000" w:lineRule="exact"/>
        <w:ind w:firstLine="1920" w:firstLineChars="200"/>
        <w:jc w:val="left"/>
        <w:rPr>
          <w:color w:val="000000"/>
          <w:sz w:val="96"/>
          <w:szCs w:val="96"/>
        </w:rPr>
      </w:pPr>
    </w:p>
    <w:p w14:paraId="303144F1"/>
    <w:p w14:paraId="3E664D01">
      <w:pPr>
        <w:spacing w:line="1000" w:lineRule="exact"/>
        <w:ind w:firstLine="1920" w:firstLineChars="200"/>
        <w:jc w:val="left"/>
        <w:rPr>
          <w:color w:val="000000"/>
          <w:sz w:val="96"/>
          <w:szCs w:val="96"/>
        </w:rPr>
      </w:pPr>
    </w:p>
    <w:p w14:paraId="2F96ACDD">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137D2710">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C4515B0">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2F016C3F">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1B0EC92F">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214C5CB6"/>
    <w:p w14:paraId="4A0768BC"/>
    <w:p w14:paraId="6C50DC64"/>
    <w:p w14:paraId="178FC7F7">
      <w:pPr>
        <w:pStyle w:val="15"/>
        <w:ind w:firstLine="210"/>
      </w:pPr>
    </w:p>
    <w:p w14:paraId="035BC7F0">
      <w:pPr>
        <w:pStyle w:val="2"/>
      </w:pPr>
    </w:p>
    <w:p w14:paraId="099C83A2">
      <w:pPr>
        <w:pStyle w:val="2"/>
      </w:pPr>
    </w:p>
    <w:p w14:paraId="17400FFA">
      <w:pPr>
        <w:pStyle w:val="15"/>
        <w:ind w:firstLine="210"/>
      </w:pPr>
    </w:p>
    <w:p w14:paraId="153082A1">
      <w:pPr>
        <w:pStyle w:val="3"/>
      </w:pPr>
    </w:p>
    <w:p w14:paraId="596269C7">
      <w:pPr>
        <w:rPr>
          <w:rFonts w:hAnsi="宋体" w:cs="宋体"/>
          <w:b/>
          <w:sz w:val="36"/>
        </w:rPr>
      </w:pPr>
      <w:r>
        <w:rPr>
          <w:rFonts w:hint="eastAsia" w:hAnsi="宋体" w:cs="宋体"/>
          <w:b/>
          <w:sz w:val="36"/>
        </w:rPr>
        <w:br w:type="page"/>
      </w:r>
    </w:p>
    <w:p w14:paraId="54ED6ACB">
      <w:pPr>
        <w:pStyle w:val="28"/>
        <w:spacing w:after="120" w:line="500" w:lineRule="exact"/>
        <w:jc w:val="center"/>
        <w:outlineLvl w:val="9"/>
        <w:rPr>
          <w:rFonts w:hAnsi="宋体" w:cs="宋体"/>
          <w:b/>
          <w:sz w:val="36"/>
        </w:rPr>
      </w:pPr>
      <w:r>
        <w:rPr>
          <w:rFonts w:hint="eastAsia" w:hAnsi="宋体" w:cs="宋体"/>
          <w:b/>
          <w:sz w:val="36"/>
        </w:rPr>
        <w:t>目  录</w:t>
      </w:r>
    </w:p>
    <w:p w14:paraId="043DE40C">
      <w:pPr>
        <w:pStyle w:val="28"/>
        <w:spacing w:after="120" w:line="500" w:lineRule="exact"/>
        <w:outlineLvl w:val="9"/>
        <w:rPr>
          <w:rFonts w:hAnsi="宋体" w:cs="宋体"/>
          <w:b/>
          <w:sz w:val="36"/>
        </w:rPr>
      </w:pPr>
    </w:p>
    <w:p w14:paraId="3A06676A">
      <w:pPr>
        <w:pStyle w:val="28"/>
        <w:spacing w:line="480" w:lineRule="auto"/>
        <w:outlineLvl w:val="9"/>
        <w:rPr>
          <w:rFonts w:hAnsi="宋体" w:cs="宋体"/>
          <w:bCs/>
          <w:sz w:val="24"/>
        </w:rPr>
      </w:pPr>
      <w:r>
        <w:rPr>
          <w:rFonts w:hint="eastAsia" w:hAnsi="宋体" w:cs="宋体"/>
          <w:bCs/>
          <w:sz w:val="24"/>
        </w:rPr>
        <w:t>1、网上竞价承诺书</w:t>
      </w:r>
    </w:p>
    <w:p w14:paraId="004C7987">
      <w:pPr>
        <w:pStyle w:val="28"/>
        <w:spacing w:line="480" w:lineRule="auto"/>
        <w:outlineLvl w:val="9"/>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050BEBAB">
      <w:pPr>
        <w:pStyle w:val="28"/>
        <w:spacing w:line="480" w:lineRule="auto"/>
        <w:outlineLvl w:val="9"/>
        <w:rPr>
          <w:rFonts w:hAnsi="宋体"/>
          <w:sz w:val="24"/>
        </w:rPr>
      </w:pPr>
      <w:r>
        <w:rPr>
          <w:rFonts w:hint="eastAsia" w:hAnsi="宋体" w:cs="宋体"/>
          <w:bCs/>
          <w:sz w:val="24"/>
        </w:rPr>
        <w:t>3、</w:t>
      </w:r>
      <w:r>
        <w:rPr>
          <w:rFonts w:hint="eastAsia" w:hAnsi="宋体"/>
          <w:sz w:val="24"/>
        </w:rPr>
        <w:t>单位授权书</w:t>
      </w:r>
    </w:p>
    <w:p w14:paraId="19E71DEC">
      <w:pPr>
        <w:pStyle w:val="28"/>
        <w:spacing w:line="480" w:lineRule="auto"/>
        <w:outlineLvl w:val="9"/>
        <w:rPr>
          <w:rFonts w:hAnsi="宋体"/>
          <w:sz w:val="24"/>
        </w:rPr>
      </w:pPr>
      <w:r>
        <w:rPr>
          <w:rFonts w:hint="eastAsia" w:hAnsi="宋体"/>
          <w:sz w:val="24"/>
        </w:rPr>
        <w:t>4、网上竞价文件要求的其他资格和技术商务材料</w:t>
      </w:r>
    </w:p>
    <w:p w14:paraId="213E1D06">
      <w:pPr>
        <w:pStyle w:val="28"/>
        <w:spacing w:line="360" w:lineRule="auto"/>
        <w:outlineLvl w:val="9"/>
        <w:rPr>
          <w:rFonts w:hAnsi="宋体" w:cs="宋体"/>
          <w:bCs/>
          <w:sz w:val="24"/>
        </w:rPr>
      </w:pPr>
    </w:p>
    <w:p w14:paraId="1B97FF4B">
      <w:pPr>
        <w:widowControl/>
        <w:shd w:val="clear" w:color="auto" w:fill="FFFFFF"/>
        <w:spacing w:line="360" w:lineRule="auto"/>
        <w:jc w:val="center"/>
        <w:rPr>
          <w:rFonts w:ascii="宋体" w:hAnsi="宋体" w:cs="宋体"/>
          <w:b/>
          <w:kern w:val="0"/>
          <w:sz w:val="72"/>
          <w:szCs w:val="72"/>
          <w:shd w:val="clear" w:color="auto" w:fill="FFFFFF"/>
          <w:lang w:bidi="ar"/>
        </w:rPr>
      </w:pPr>
    </w:p>
    <w:p w14:paraId="78486A11">
      <w:pPr>
        <w:widowControl/>
        <w:shd w:val="clear" w:color="auto" w:fill="FFFFFF"/>
        <w:spacing w:line="360" w:lineRule="auto"/>
        <w:jc w:val="center"/>
        <w:rPr>
          <w:rFonts w:ascii="宋体" w:hAnsi="宋体" w:cs="宋体"/>
          <w:b/>
          <w:kern w:val="0"/>
          <w:sz w:val="72"/>
          <w:szCs w:val="72"/>
          <w:shd w:val="clear" w:color="auto" w:fill="FFFFFF"/>
          <w:lang w:bidi="ar"/>
        </w:rPr>
      </w:pPr>
    </w:p>
    <w:p w14:paraId="4ED4BC70">
      <w:pPr>
        <w:widowControl/>
        <w:shd w:val="clear" w:color="auto" w:fill="FFFFFF"/>
        <w:spacing w:line="360" w:lineRule="auto"/>
        <w:jc w:val="center"/>
        <w:rPr>
          <w:rFonts w:ascii="宋体" w:hAnsi="宋体" w:cs="宋体"/>
          <w:b/>
          <w:kern w:val="0"/>
          <w:sz w:val="72"/>
          <w:szCs w:val="72"/>
          <w:shd w:val="clear" w:color="auto" w:fill="FFFFFF"/>
          <w:lang w:bidi="ar"/>
        </w:rPr>
        <w:sectPr>
          <w:footerReference r:id="rId3" w:type="default"/>
          <w:pgSz w:w="11906" w:h="16838"/>
          <w:pgMar w:top="1417" w:right="1417" w:bottom="1417" w:left="1417" w:header="851" w:footer="646" w:gutter="0"/>
          <w:cols w:space="720" w:num="1"/>
          <w:docGrid w:linePitch="312" w:charSpace="0"/>
        </w:sectPr>
      </w:pPr>
    </w:p>
    <w:p w14:paraId="6F066707">
      <w:pPr>
        <w:widowControl/>
        <w:shd w:val="clear" w:color="auto" w:fill="FFFFFF"/>
        <w:spacing w:line="420" w:lineRule="exact"/>
        <w:ind w:left="723" w:firstLine="3092" w:firstLineChars="110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152CD3B0">
      <w:pPr>
        <w:widowControl/>
        <w:shd w:val="clear" w:color="auto" w:fill="FFFFFF"/>
        <w:spacing w:line="420" w:lineRule="exact"/>
        <w:rPr>
          <w:rFonts w:ascii="宋体" w:hAnsi="宋体" w:cs="宋体"/>
          <w:b/>
          <w:kern w:val="0"/>
          <w:sz w:val="28"/>
          <w:szCs w:val="28"/>
          <w:shd w:val="clear" w:color="auto" w:fill="FFFFFF"/>
          <w:lang w:bidi="ar"/>
        </w:rPr>
      </w:pPr>
    </w:p>
    <w:p w14:paraId="7CD9B8A3">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447510FB">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3A1A5C8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40B41CD3">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45AB9E42">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25DFFF4F">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62882D1D">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6438EC10">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7ACDA5BA">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47409647">
      <w:pPr>
        <w:spacing w:line="460" w:lineRule="exact"/>
        <w:ind w:firstLine="480" w:firstLineChars="200"/>
        <w:jc w:val="left"/>
        <w:rPr>
          <w:rFonts w:ascii="宋体" w:hAnsi="宋体" w:cs="宋体"/>
          <w:sz w:val="24"/>
          <w:highlight w:val="yellow"/>
        </w:rPr>
      </w:pPr>
      <w:r>
        <w:rPr>
          <w:rFonts w:hint="eastAsia" w:ascii="宋体" w:hAnsi="宋体"/>
          <w:sz w:val="24"/>
          <w:lang w:bidi="ar"/>
        </w:rPr>
        <w:t>八、我公司承诺</w:t>
      </w:r>
      <w:r>
        <w:rPr>
          <w:rFonts w:hint="eastAsia" w:ascii="宋体" w:hAnsi="宋体" w:cs="宋体"/>
          <w:sz w:val="24"/>
        </w:rPr>
        <w:t>未被列入福建省监狱管理局黑名单</w:t>
      </w:r>
      <w:r>
        <w:rPr>
          <w:rFonts w:hint="eastAsia" w:ascii="宋体" w:hAnsi="宋体"/>
          <w:sz w:val="24"/>
          <w:lang w:bidi="ar"/>
        </w:rPr>
        <w:t>。</w:t>
      </w:r>
      <w:r>
        <w:rPr>
          <w:rFonts w:hint="eastAsia" w:ascii="宋体" w:hAnsi="宋体" w:cs="宋体"/>
          <w:b/>
          <w:bCs/>
          <w:sz w:val="24"/>
        </w:rPr>
        <w:t>（注：本条仅适用于</w:t>
      </w:r>
      <w:r>
        <w:rPr>
          <w:rFonts w:hint="eastAsia" w:ascii="宋体" w:hAnsi="宋体" w:cs="宋体"/>
          <w:sz w:val="24"/>
        </w:rPr>
        <w:t>福建省监狱管理局</w:t>
      </w:r>
      <w:r>
        <w:rPr>
          <w:rFonts w:hint="eastAsia" w:ascii="宋体" w:hAnsi="宋体" w:cs="宋体"/>
          <w:b/>
          <w:bCs/>
          <w:sz w:val="24"/>
        </w:rPr>
        <w:t>及其下属监狱单独立项的采购项目）</w:t>
      </w:r>
    </w:p>
    <w:p w14:paraId="31F1DA65">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00C97D92">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180F8EF8">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047CC28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1F74394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635A96D4">
      <w:pPr>
        <w:widowControl/>
        <w:shd w:val="clear" w:color="auto" w:fill="FFFFFF"/>
        <w:spacing w:line="420" w:lineRule="exact"/>
        <w:jc w:val="left"/>
        <w:rPr>
          <w:rFonts w:ascii="宋体" w:hAnsi="宋体" w:cs="宋体"/>
          <w:kern w:val="0"/>
          <w:sz w:val="24"/>
          <w:shd w:val="clear" w:color="auto" w:fill="FFFFFF"/>
          <w:lang w:bidi="ar"/>
        </w:rPr>
      </w:pPr>
    </w:p>
    <w:p w14:paraId="2E2C8BA0">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32"/>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277CF370">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0425BA2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0FB92ED5">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63BFF313">
      <w:pPr>
        <w:pStyle w:val="28"/>
        <w:spacing w:line="360" w:lineRule="auto"/>
        <w:jc w:val="center"/>
        <w:outlineLvl w:val="9"/>
        <w:rPr>
          <w:rFonts w:hAnsi="宋体" w:cs="宋体"/>
          <w:b/>
          <w:szCs w:val="28"/>
        </w:rPr>
      </w:pPr>
      <w:r>
        <w:rPr>
          <w:rFonts w:hint="eastAsia" w:hAnsi="宋体" w:cs="宋体"/>
          <w:b/>
          <w:szCs w:val="28"/>
        </w:rPr>
        <w:t>2、有效营业执照复印件等证明文件</w:t>
      </w:r>
    </w:p>
    <w:p w14:paraId="19340514">
      <w:pPr>
        <w:pStyle w:val="28"/>
        <w:spacing w:line="360" w:lineRule="auto"/>
        <w:jc w:val="center"/>
        <w:outlineLvl w:val="9"/>
        <w:rPr>
          <w:rFonts w:hAnsi="宋体" w:cs="宋体"/>
          <w:b/>
          <w:szCs w:val="28"/>
        </w:rPr>
      </w:pPr>
    </w:p>
    <w:p w14:paraId="04D68AA4"/>
    <w:p w14:paraId="63F9C796"/>
    <w:p w14:paraId="05D023DC"/>
    <w:p w14:paraId="3888A49A">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49F9E3C2">
      <w:pPr>
        <w:pStyle w:val="28"/>
        <w:spacing w:line="360" w:lineRule="auto"/>
        <w:jc w:val="center"/>
        <w:outlineLvl w:val="9"/>
        <w:rPr>
          <w:rFonts w:hAnsi="宋体" w:cs="宋体"/>
          <w:b/>
          <w:szCs w:val="28"/>
        </w:rPr>
      </w:pPr>
      <w:r>
        <w:rPr>
          <w:rFonts w:hint="eastAsia" w:hAnsi="宋体" w:cs="宋体"/>
          <w:b/>
          <w:szCs w:val="28"/>
        </w:rPr>
        <w:t>3、单位授权书</w:t>
      </w:r>
    </w:p>
    <w:p w14:paraId="6001083D">
      <w:pPr>
        <w:pStyle w:val="14"/>
        <w:spacing w:before="0" w:beforeAutospacing="0" w:after="0" w:afterAutospacing="0" w:line="420" w:lineRule="exact"/>
      </w:pPr>
      <w:r>
        <w:rPr>
          <w:rFonts w:hint="eastAsia"/>
        </w:rPr>
        <w:t>致：</w:t>
      </w:r>
      <w:r>
        <w:rPr>
          <w:rFonts w:hint="eastAsia"/>
          <w:u w:val="single"/>
        </w:rPr>
        <w:t>（采购人或采购代理机构）</w:t>
      </w:r>
    </w:p>
    <w:p w14:paraId="0D388E21">
      <w:pPr>
        <w:pStyle w:val="14"/>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F1B1468">
      <w:pPr>
        <w:pStyle w:val="14"/>
        <w:spacing w:before="0" w:beforeAutospacing="0" w:after="0" w:afterAutospacing="0" w:line="420" w:lineRule="exact"/>
        <w:ind w:firstLine="336"/>
      </w:pPr>
      <w:r>
        <w:rPr>
          <w:rFonts w:hint="eastAsia"/>
        </w:rPr>
        <w:t>供应商代表无转委权。特此授权。</w:t>
      </w:r>
    </w:p>
    <w:p w14:paraId="7D19D88C">
      <w:pPr>
        <w:pStyle w:val="14"/>
        <w:spacing w:before="0" w:beforeAutospacing="0" w:after="0" w:afterAutospacing="0" w:line="420" w:lineRule="exact"/>
        <w:jc w:val="center"/>
      </w:pPr>
      <w:r>
        <w:rPr>
          <w:rFonts w:hint="eastAsia"/>
        </w:rPr>
        <w:t>（以下无正文）</w:t>
      </w:r>
    </w:p>
    <w:p w14:paraId="6542E331">
      <w:pPr>
        <w:pStyle w:val="14"/>
        <w:spacing w:before="0" w:beforeAutospacing="0" w:after="0" w:afterAutospacing="0" w:line="420" w:lineRule="exact"/>
      </w:pPr>
      <w:r>
        <w:rPr>
          <w:rFonts w:hint="eastAsia"/>
        </w:rPr>
        <w:t> </w:t>
      </w:r>
    </w:p>
    <w:p w14:paraId="1235C865">
      <w:pPr>
        <w:pStyle w:val="14"/>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D66FC57">
      <w:pPr>
        <w:pStyle w:val="14"/>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0273031">
      <w:pPr>
        <w:pStyle w:val="14"/>
        <w:spacing w:before="0" w:beforeAutospacing="0" w:after="0" w:afterAutospacing="0" w:line="420" w:lineRule="exact"/>
      </w:pPr>
      <w:r>
        <w:rPr>
          <w:rFonts w:hint="eastAsia"/>
        </w:rPr>
        <w:t> </w:t>
      </w:r>
    </w:p>
    <w:p w14:paraId="3AFE49EF">
      <w:pPr>
        <w:pStyle w:val="14"/>
        <w:spacing w:before="0" w:beforeAutospacing="0" w:after="0" w:afterAutospacing="0" w:line="420" w:lineRule="exact"/>
      </w:pPr>
      <w:r>
        <w:rPr>
          <w:rFonts w:hint="eastAsia"/>
        </w:rPr>
        <w:t>授权方</w:t>
      </w:r>
    </w:p>
    <w:p w14:paraId="31E7C630">
      <w:pPr>
        <w:pStyle w:val="14"/>
        <w:spacing w:before="0" w:beforeAutospacing="0" w:after="0" w:afterAutospacing="0" w:line="420" w:lineRule="exact"/>
      </w:pPr>
      <w:r>
        <w:rPr>
          <w:rFonts w:hint="eastAsia"/>
        </w:rPr>
        <w:t>供应商：</w:t>
      </w:r>
      <w:r>
        <w:rPr>
          <w:rFonts w:hint="eastAsia"/>
          <w:u w:val="single"/>
        </w:rPr>
        <w:t>（全称并加盖单位公章）</w:t>
      </w:r>
    </w:p>
    <w:p w14:paraId="143FAA2D">
      <w:pPr>
        <w:pStyle w:val="14"/>
        <w:spacing w:before="0" w:beforeAutospacing="0" w:after="0" w:afterAutospacing="0" w:line="420" w:lineRule="exact"/>
      </w:pPr>
      <w:r>
        <w:rPr>
          <w:rFonts w:hint="eastAsia"/>
        </w:rPr>
        <w:t>单位负责人签字或盖章：</w:t>
      </w:r>
      <w:r>
        <w:rPr>
          <w:rFonts w:hint="eastAsia"/>
          <w:u w:val="single"/>
        </w:rPr>
        <w:t>                   </w:t>
      </w:r>
    </w:p>
    <w:p w14:paraId="4D268DA9">
      <w:pPr>
        <w:pStyle w:val="14"/>
        <w:spacing w:before="0" w:beforeAutospacing="0" w:after="0" w:afterAutospacing="0" w:line="420" w:lineRule="exact"/>
      </w:pPr>
      <w:r>
        <w:rPr>
          <w:rFonts w:hint="eastAsia"/>
        </w:rPr>
        <w:t> </w:t>
      </w:r>
    </w:p>
    <w:p w14:paraId="416F60E5">
      <w:pPr>
        <w:pStyle w:val="14"/>
        <w:spacing w:before="0" w:beforeAutospacing="0" w:after="0" w:afterAutospacing="0" w:line="420" w:lineRule="exact"/>
      </w:pPr>
      <w:r>
        <w:rPr>
          <w:rFonts w:hint="eastAsia"/>
        </w:rPr>
        <w:t>接受授权方</w:t>
      </w:r>
    </w:p>
    <w:p w14:paraId="48F253DF">
      <w:pPr>
        <w:pStyle w:val="14"/>
        <w:spacing w:before="0" w:beforeAutospacing="0" w:after="0" w:afterAutospacing="0" w:line="420" w:lineRule="exact"/>
      </w:pPr>
      <w:r>
        <w:rPr>
          <w:rFonts w:hint="eastAsia"/>
        </w:rPr>
        <w:t>供应商代表签字：</w:t>
      </w:r>
      <w:r>
        <w:rPr>
          <w:rFonts w:hint="eastAsia"/>
          <w:u w:val="single"/>
        </w:rPr>
        <w:t>                   </w:t>
      </w:r>
    </w:p>
    <w:p w14:paraId="330E062D">
      <w:pPr>
        <w:pStyle w:val="14"/>
        <w:spacing w:before="0" w:beforeAutospacing="0" w:after="0" w:afterAutospacing="0" w:line="420" w:lineRule="exact"/>
      </w:pPr>
      <w:r>
        <w:rPr>
          <w:rFonts w:hint="eastAsia"/>
        </w:rPr>
        <w:t> </w:t>
      </w:r>
    </w:p>
    <w:p w14:paraId="44596555">
      <w:pPr>
        <w:pStyle w:val="14"/>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1FE21E45">
      <w:pPr>
        <w:pStyle w:val="14"/>
        <w:spacing w:before="0" w:beforeAutospacing="0" w:after="0" w:afterAutospacing="0" w:line="420" w:lineRule="exact"/>
      </w:pPr>
      <w:r>
        <w:rPr>
          <w:rFonts w:hint="eastAsia"/>
        </w:rPr>
        <w:t>附：单位负责人、供应商代表的身份证正反面复印件</w:t>
      </w:r>
    </w:p>
    <w:tbl>
      <w:tblPr>
        <w:tblStyle w:val="16"/>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DA6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55A8A5CF">
            <w:pPr>
              <w:pStyle w:val="14"/>
              <w:spacing w:before="0" w:beforeAutospacing="0" w:after="0" w:afterAutospacing="0" w:line="420" w:lineRule="exact"/>
              <w:jc w:val="center"/>
            </w:pPr>
            <w:r>
              <w:rPr>
                <w:rStyle w:val="18"/>
                <w:rFonts w:hint="eastAsia"/>
              </w:rPr>
              <w:t> </w:t>
            </w:r>
          </w:p>
          <w:p w14:paraId="4C323888">
            <w:pPr>
              <w:pStyle w:val="14"/>
              <w:spacing w:before="0" w:beforeAutospacing="0" w:after="0" w:afterAutospacing="0" w:line="420" w:lineRule="exact"/>
              <w:jc w:val="center"/>
            </w:pPr>
            <w:r>
              <w:rPr>
                <w:rStyle w:val="18"/>
                <w:rFonts w:hint="eastAsia"/>
              </w:rPr>
              <w:t>要求：真实有效且内容完整、清晰、整洁。</w:t>
            </w:r>
          </w:p>
          <w:p w14:paraId="178123ED">
            <w:pPr>
              <w:pStyle w:val="14"/>
              <w:spacing w:before="0" w:beforeAutospacing="0" w:after="0" w:afterAutospacing="0" w:line="420" w:lineRule="exact"/>
              <w:jc w:val="center"/>
            </w:pPr>
            <w:r>
              <w:rPr>
                <w:rStyle w:val="18"/>
                <w:rFonts w:hint="eastAsia"/>
              </w:rPr>
              <w:t> </w:t>
            </w:r>
          </w:p>
        </w:tc>
      </w:tr>
    </w:tbl>
    <w:p w14:paraId="34928759">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7B3EA0EF">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4E5EF522">
      <w:pPr>
        <w:pStyle w:val="10"/>
        <w:spacing w:line="360" w:lineRule="auto"/>
        <w:rPr>
          <w:rFonts w:hAnsi="宋体"/>
          <w:b/>
          <w:sz w:val="28"/>
          <w:szCs w:val="28"/>
        </w:rPr>
      </w:pPr>
    </w:p>
    <w:p w14:paraId="07A20657">
      <w:pPr>
        <w:spacing w:line="360" w:lineRule="auto"/>
        <w:jc w:val="center"/>
        <w:rPr>
          <w:rFonts w:ascii="宋体" w:hAnsi="宋体"/>
          <w:b/>
          <w:sz w:val="32"/>
          <w:szCs w:val="22"/>
        </w:rPr>
      </w:pPr>
      <w:r>
        <w:rPr>
          <w:rFonts w:hint="eastAsia" w:ascii="宋体" w:hAnsi="宋体"/>
          <w:b/>
          <w:sz w:val="32"/>
          <w:szCs w:val="22"/>
        </w:rPr>
        <w:t>4.特定资格要求（若有）</w:t>
      </w:r>
    </w:p>
    <w:p w14:paraId="72848126">
      <w:pPr>
        <w:spacing w:line="360" w:lineRule="auto"/>
        <w:jc w:val="center"/>
        <w:rPr>
          <w:rFonts w:ascii="宋体" w:hAnsi="宋体"/>
          <w:b/>
          <w:sz w:val="32"/>
          <w:szCs w:val="22"/>
        </w:rPr>
      </w:pPr>
    </w:p>
    <w:p w14:paraId="4E826660">
      <w:pPr>
        <w:spacing w:line="360" w:lineRule="auto"/>
        <w:jc w:val="center"/>
        <w:rPr>
          <w:rFonts w:ascii="宋体" w:hAnsi="宋体"/>
          <w:b/>
          <w:sz w:val="32"/>
          <w:szCs w:val="22"/>
        </w:rPr>
      </w:pPr>
      <w:r>
        <w:rPr>
          <w:rFonts w:hint="eastAsia" w:ascii="宋体" w:hAnsi="宋体"/>
          <w:b/>
          <w:sz w:val="32"/>
          <w:szCs w:val="22"/>
        </w:rPr>
        <w:t>按网上竞价文件第一章要求提供</w:t>
      </w:r>
    </w:p>
    <w:p w14:paraId="4DFE3D7D">
      <w:pPr>
        <w:spacing w:line="360" w:lineRule="auto"/>
        <w:jc w:val="center"/>
        <w:rPr>
          <w:rFonts w:ascii="宋体" w:hAnsi="宋体"/>
          <w:b/>
          <w:sz w:val="32"/>
          <w:szCs w:val="22"/>
        </w:rPr>
      </w:pPr>
    </w:p>
    <w:p w14:paraId="58D14933">
      <w:pPr>
        <w:spacing w:line="360" w:lineRule="auto"/>
        <w:jc w:val="center"/>
        <w:rPr>
          <w:rFonts w:ascii="宋体" w:hAnsi="宋体"/>
          <w:b/>
          <w:sz w:val="32"/>
          <w:szCs w:val="22"/>
        </w:rPr>
      </w:pPr>
    </w:p>
    <w:p w14:paraId="2F94040B">
      <w:pPr>
        <w:spacing w:line="360" w:lineRule="auto"/>
        <w:jc w:val="center"/>
        <w:rPr>
          <w:rFonts w:ascii="宋体" w:hAnsi="宋体"/>
          <w:b/>
          <w:sz w:val="32"/>
          <w:szCs w:val="22"/>
        </w:rPr>
      </w:pPr>
    </w:p>
    <w:p w14:paraId="3159C477">
      <w:pPr>
        <w:spacing w:line="360" w:lineRule="auto"/>
        <w:jc w:val="center"/>
        <w:rPr>
          <w:rFonts w:ascii="宋体" w:hAnsi="宋体"/>
          <w:b/>
          <w:sz w:val="32"/>
          <w:szCs w:val="22"/>
        </w:rPr>
      </w:pPr>
    </w:p>
    <w:p w14:paraId="5AC1125D">
      <w:pPr>
        <w:spacing w:line="360" w:lineRule="auto"/>
        <w:jc w:val="center"/>
        <w:rPr>
          <w:rFonts w:ascii="宋体" w:hAnsi="宋体"/>
          <w:b/>
          <w:sz w:val="32"/>
          <w:szCs w:val="22"/>
        </w:rPr>
      </w:pPr>
    </w:p>
    <w:p w14:paraId="4C1BD2A0">
      <w:pPr>
        <w:spacing w:line="360" w:lineRule="auto"/>
        <w:jc w:val="center"/>
        <w:rPr>
          <w:rFonts w:ascii="宋体" w:hAnsi="宋体"/>
          <w:b/>
          <w:sz w:val="32"/>
          <w:szCs w:val="22"/>
        </w:rPr>
      </w:pPr>
    </w:p>
    <w:p w14:paraId="455A7D85">
      <w:pPr>
        <w:spacing w:line="360" w:lineRule="auto"/>
        <w:jc w:val="center"/>
        <w:rPr>
          <w:rFonts w:ascii="宋体" w:hAnsi="宋体"/>
          <w:b/>
          <w:sz w:val="32"/>
          <w:szCs w:val="22"/>
        </w:rPr>
      </w:pPr>
    </w:p>
    <w:p w14:paraId="723D63B9">
      <w:pPr>
        <w:spacing w:line="360" w:lineRule="auto"/>
        <w:jc w:val="center"/>
        <w:rPr>
          <w:rFonts w:ascii="宋体" w:hAnsi="宋体"/>
          <w:b/>
          <w:sz w:val="32"/>
          <w:szCs w:val="22"/>
        </w:rPr>
      </w:pPr>
    </w:p>
    <w:p w14:paraId="3069C7DA">
      <w:pPr>
        <w:spacing w:line="360" w:lineRule="auto"/>
        <w:jc w:val="center"/>
        <w:rPr>
          <w:rFonts w:ascii="宋体" w:hAnsi="宋体"/>
          <w:b/>
          <w:sz w:val="32"/>
          <w:szCs w:val="22"/>
        </w:rPr>
      </w:pPr>
    </w:p>
    <w:p w14:paraId="0AF464FF">
      <w:pPr>
        <w:spacing w:line="360" w:lineRule="auto"/>
        <w:jc w:val="center"/>
        <w:rPr>
          <w:rFonts w:ascii="宋体" w:hAnsi="宋体"/>
          <w:b/>
          <w:sz w:val="32"/>
          <w:szCs w:val="22"/>
        </w:rPr>
      </w:pPr>
    </w:p>
    <w:p w14:paraId="5E6F6CB4">
      <w:pPr>
        <w:spacing w:line="360" w:lineRule="auto"/>
        <w:jc w:val="center"/>
        <w:rPr>
          <w:rFonts w:ascii="宋体" w:hAnsi="宋体"/>
          <w:b/>
          <w:sz w:val="32"/>
          <w:szCs w:val="22"/>
        </w:rPr>
      </w:pPr>
    </w:p>
    <w:p w14:paraId="01FB103B">
      <w:pPr>
        <w:spacing w:line="360" w:lineRule="auto"/>
        <w:jc w:val="center"/>
        <w:rPr>
          <w:rFonts w:ascii="宋体" w:hAnsi="宋体"/>
          <w:b/>
          <w:sz w:val="32"/>
          <w:szCs w:val="22"/>
        </w:rPr>
      </w:pPr>
    </w:p>
    <w:p w14:paraId="6ABA2454">
      <w:pPr>
        <w:spacing w:line="360" w:lineRule="auto"/>
        <w:rPr>
          <w:rFonts w:ascii="宋体" w:hAnsi="宋体"/>
          <w:b/>
          <w:sz w:val="32"/>
          <w:szCs w:val="22"/>
        </w:rPr>
      </w:pPr>
    </w:p>
    <w:p w14:paraId="2028AD31">
      <w:pPr>
        <w:rPr>
          <w:rFonts w:ascii="Times New Roman" w:hAnsi="Times New Roman"/>
        </w:rPr>
      </w:pPr>
    </w:p>
    <w:p w14:paraId="4B0E07A0">
      <w:pPr>
        <w:rPr>
          <w:rFonts w:ascii="Times New Roman" w:hAnsi="Times New Roman"/>
          <w:b/>
          <w:sz w:val="32"/>
        </w:rPr>
      </w:pPr>
    </w:p>
    <w:p w14:paraId="7C6B858D">
      <w:pPr>
        <w:rPr>
          <w:rFonts w:ascii="Times New Roman" w:hAnsi="Times New Roman"/>
        </w:rPr>
      </w:pPr>
    </w:p>
    <w:p w14:paraId="7C0D19F2">
      <w:pPr>
        <w:rPr>
          <w:rFonts w:ascii="Times New Roman" w:hAnsi="Times New Roman"/>
          <w:b/>
          <w:sz w:val="32"/>
        </w:rPr>
      </w:pPr>
    </w:p>
    <w:p w14:paraId="7EA79458">
      <w:pPr>
        <w:rPr>
          <w:rFonts w:ascii="宋体" w:hAnsi="宋体"/>
          <w:b/>
          <w:sz w:val="28"/>
          <w:szCs w:val="28"/>
        </w:rPr>
      </w:pPr>
      <w:r>
        <w:rPr>
          <w:rFonts w:hint="eastAsia" w:ascii="宋体" w:hAnsi="宋体"/>
          <w:b/>
          <w:sz w:val="28"/>
          <w:szCs w:val="28"/>
        </w:rPr>
        <w:br w:type="page"/>
      </w:r>
    </w:p>
    <w:p w14:paraId="0AD58110">
      <w:pPr>
        <w:spacing w:line="360" w:lineRule="auto"/>
        <w:jc w:val="center"/>
        <w:rPr>
          <w:rFonts w:ascii="楷体_GB2312" w:eastAsia="楷体_GB2312"/>
          <w:b/>
          <w:sz w:val="40"/>
          <w:szCs w:val="40"/>
        </w:rPr>
      </w:pPr>
      <w:r>
        <w:rPr>
          <w:rFonts w:hint="eastAsia" w:ascii="宋体" w:hAnsi="宋体"/>
          <w:b/>
          <w:sz w:val="28"/>
          <w:szCs w:val="28"/>
        </w:rPr>
        <w:t>5.供应商需提供的其他材料</w:t>
      </w:r>
    </w:p>
    <w:p w14:paraId="66B40F06">
      <w:pPr>
        <w:pStyle w:val="33"/>
        <w:spacing w:line="360" w:lineRule="auto"/>
        <w:jc w:val="center"/>
        <w:rPr>
          <w:rFonts w:hint="default" w:ascii="宋体" w:hAnsi="宋体" w:cs="宋体"/>
          <w:sz w:val="24"/>
          <w:szCs w:val="24"/>
        </w:rPr>
      </w:pPr>
      <w:r>
        <w:rPr>
          <w:rFonts w:ascii="宋体" w:hAnsi="宋体" w:cs="宋体"/>
          <w:bCs/>
          <w:sz w:val="24"/>
          <w:szCs w:val="24"/>
          <w:lang w:eastAsia="zh-CN"/>
        </w:rPr>
        <w:t>（1）</w:t>
      </w:r>
      <w:r>
        <w:rPr>
          <w:rFonts w:ascii="宋体" w:hAnsi="宋体" w:cs="宋体"/>
          <w:sz w:val="24"/>
          <w:szCs w:val="24"/>
        </w:rPr>
        <w:t>标的说明一览表</w:t>
      </w:r>
    </w:p>
    <w:p w14:paraId="5E54B3D1">
      <w:pPr>
        <w:pStyle w:val="33"/>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16"/>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1"/>
        <w:gridCol w:w="868"/>
        <w:gridCol w:w="2139"/>
        <w:gridCol w:w="1863"/>
        <w:gridCol w:w="810"/>
        <w:gridCol w:w="1421"/>
      </w:tblGrid>
      <w:tr w14:paraId="6F8EF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tcPr>
          <w:p w14:paraId="59D9DE56">
            <w:pPr>
              <w:pStyle w:val="33"/>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868" w:type="dxa"/>
          </w:tcPr>
          <w:p w14:paraId="353D2162">
            <w:pPr>
              <w:pStyle w:val="33"/>
              <w:spacing w:line="360" w:lineRule="auto"/>
              <w:jc w:val="center"/>
              <w:rPr>
                <w:rFonts w:hint="default" w:ascii="宋体" w:hAnsi="宋体" w:cs="宋体"/>
                <w:sz w:val="24"/>
                <w:szCs w:val="24"/>
              </w:rPr>
            </w:pPr>
            <w:r>
              <w:rPr>
                <w:rFonts w:ascii="宋体" w:hAnsi="宋体" w:cs="宋体"/>
                <w:sz w:val="24"/>
                <w:szCs w:val="24"/>
              </w:rPr>
              <w:t>品目号</w:t>
            </w:r>
          </w:p>
        </w:tc>
        <w:tc>
          <w:tcPr>
            <w:tcW w:w="2139" w:type="dxa"/>
          </w:tcPr>
          <w:p w14:paraId="01ACB5E4">
            <w:pPr>
              <w:pStyle w:val="33"/>
              <w:spacing w:line="360" w:lineRule="auto"/>
              <w:jc w:val="center"/>
              <w:rPr>
                <w:rFonts w:hint="default" w:ascii="宋体" w:hAnsi="宋体" w:cs="宋体"/>
                <w:sz w:val="24"/>
                <w:szCs w:val="24"/>
                <w:lang w:eastAsia="zh-CN"/>
              </w:rPr>
            </w:pPr>
            <w:r>
              <w:rPr>
                <w:rFonts w:ascii="宋体" w:hAnsi="宋体" w:cs="宋体"/>
                <w:sz w:val="24"/>
                <w:szCs w:val="24"/>
                <w:lang w:eastAsia="zh-CN"/>
              </w:rPr>
              <w:t>货物名称/服务名称/工程名称</w:t>
            </w:r>
          </w:p>
        </w:tc>
        <w:tc>
          <w:tcPr>
            <w:tcW w:w="1863" w:type="dxa"/>
          </w:tcPr>
          <w:p w14:paraId="6B11FBAF">
            <w:pPr>
              <w:pStyle w:val="33"/>
              <w:spacing w:line="360" w:lineRule="auto"/>
              <w:jc w:val="center"/>
              <w:rPr>
                <w:rFonts w:hint="default" w:ascii="宋体" w:hAnsi="宋体" w:cs="宋体"/>
                <w:sz w:val="24"/>
                <w:szCs w:val="24"/>
              </w:rPr>
            </w:pP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p>
        </w:tc>
        <w:tc>
          <w:tcPr>
            <w:tcW w:w="810" w:type="dxa"/>
          </w:tcPr>
          <w:p w14:paraId="02C72B6E">
            <w:pPr>
              <w:pStyle w:val="33"/>
              <w:spacing w:line="360" w:lineRule="auto"/>
              <w:jc w:val="center"/>
              <w:rPr>
                <w:rFonts w:hint="default" w:ascii="宋体" w:hAnsi="宋体" w:cs="宋体"/>
                <w:sz w:val="24"/>
                <w:szCs w:val="24"/>
              </w:rPr>
            </w:pPr>
            <w:r>
              <w:rPr>
                <w:rFonts w:ascii="宋体" w:hAnsi="宋体" w:cs="宋体"/>
                <w:sz w:val="24"/>
                <w:szCs w:val="24"/>
              </w:rPr>
              <w:t>规格</w:t>
            </w:r>
          </w:p>
        </w:tc>
        <w:tc>
          <w:tcPr>
            <w:tcW w:w="1421" w:type="dxa"/>
          </w:tcPr>
          <w:p w14:paraId="67FD76F7">
            <w:pPr>
              <w:pStyle w:val="33"/>
              <w:spacing w:line="360" w:lineRule="auto"/>
              <w:jc w:val="center"/>
              <w:rPr>
                <w:rFonts w:hint="default" w:ascii="宋体" w:hAnsi="宋体" w:cs="宋体"/>
                <w:sz w:val="24"/>
                <w:szCs w:val="24"/>
              </w:rPr>
            </w:pPr>
            <w:r>
              <w:rPr>
                <w:rFonts w:ascii="宋体" w:hAnsi="宋体" w:cs="宋体"/>
                <w:sz w:val="24"/>
                <w:szCs w:val="24"/>
              </w:rPr>
              <w:t>来源地</w:t>
            </w:r>
          </w:p>
        </w:tc>
      </w:tr>
      <w:tr w14:paraId="626E6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restart"/>
          </w:tcPr>
          <w:p w14:paraId="345C854F">
            <w:pPr>
              <w:pStyle w:val="33"/>
              <w:spacing w:line="360" w:lineRule="auto"/>
              <w:jc w:val="both"/>
              <w:rPr>
                <w:rFonts w:hint="default" w:ascii="宋体" w:hAnsi="宋体" w:cs="宋体"/>
                <w:sz w:val="24"/>
                <w:szCs w:val="24"/>
              </w:rPr>
            </w:pPr>
            <w:r>
              <w:rPr>
                <w:rFonts w:ascii="宋体" w:hAnsi="宋体" w:cs="宋体"/>
                <w:sz w:val="24"/>
                <w:szCs w:val="24"/>
              </w:rPr>
              <w:t>*</w:t>
            </w:r>
          </w:p>
        </w:tc>
        <w:tc>
          <w:tcPr>
            <w:tcW w:w="868" w:type="dxa"/>
          </w:tcPr>
          <w:p w14:paraId="6C83C664">
            <w:pPr>
              <w:pStyle w:val="33"/>
              <w:spacing w:line="360" w:lineRule="auto"/>
              <w:jc w:val="both"/>
              <w:rPr>
                <w:rFonts w:hint="default" w:ascii="宋体" w:hAnsi="宋体" w:cs="宋体"/>
                <w:sz w:val="24"/>
                <w:szCs w:val="24"/>
              </w:rPr>
            </w:pPr>
            <w:r>
              <w:rPr>
                <w:rFonts w:ascii="宋体" w:hAnsi="宋体" w:cs="宋体"/>
                <w:sz w:val="24"/>
                <w:szCs w:val="24"/>
              </w:rPr>
              <w:t>*-1</w:t>
            </w:r>
          </w:p>
        </w:tc>
        <w:tc>
          <w:tcPr>
            <w:tcW w:w="2139" w:type="dxa"/>
          </w:tcPr>
          <w:p w14:paraId="2EB7659B">
            <w:pPr>
              <w:spacing w:line="360" w:lineRule="auto"/>
              <w:rPr>
                <w:rFonts w:ascii="宋体" w:hAnsi="宋体" w:cs="宋体"/>
                <w:sz w:val="24"/>
              </w:rPr>
            </w:pPr>
          </w:p>
        </w:tc>
        <w:tc>
          <w:tcPr>
            <w:tcW w:w="1863" w:type="dxa"/>
          </w:tcPr>
          <w:p w14:paraId="3391100E">
            <w:pPr>
              <w:spacing w:line="360" w:lineRule="auto"/>
              <w:rPr>
                <w:rFonts w:ascii="宋体" w:hAnsi="宋体" w:cs="宋体"/>
                <w:sz w:val="24"/>
              </w:rPr>
            </w:pPr>
          </w:p>
        </w:tc>
        <w:tc>
          <w:tcPr>
            <w:tcW w:w="810" w:type="dxa"/>
          </w:tcPr>
          <w:p w14:paraId="4BEA7AD6">
            <w:pPr>
              <w:spacing w:line="360" w:lineRule="auto"/>
              <w:rPr>
                <w:rFonts w:ascii="宋体" w:hAnsi="宋体" w:cs="宋体"/>
                <w:sz w:val="24"/>
              </w:rPr>
            </w:pPr>
          </w:p>
        </w:tc>
        <w:tc>
          <w:tcPr>
            <w:tcW w:w="1421" w:type="dxa"/>
          </w:tcPr>
          <w:p w14:paraId="1DB3AE2C">
            <w:pPr>
              <w:spacing w:line="360" w:lineRule="auto"/>
              <w:rPr>
                <w:rFonts w:ascii="宋体" w:hAnsi="宋体" w:cs="宋体"/>
                <w:sz w:val="24"/>
              </w:rPr>
            </w:pPr>
          </w:p>
        </w:tc>
      </w:tr>
      <w:tr w14:paraId="2B9EF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continue"/>
          </w:tcPr>
          <w:p w14:paraId="7EBB3AA2">
            <w:pPr>
              <w:spacing w:line="360" w:lineRule="auto"/>
              <w:rPr>
                <w:rFonts w:ascii="宋体" w:hAnsi="宋体" w:cs="宋体"/>
                <w:sz w:val="24"/>
              </w:rPr>
            </w:pPr>
          </w:p>
        </w:tc>
        <w:tc>
          <w:tcPr>
            <w:tcW w:w="868" w:type="dxa"/>
          </w:tcPr>
          <w:p w14:paraId="2159AA84">
            <w:pPr>
              <w:pStyle w:val="33"/>
              <w:spacing w:line="360" w:lineRule="auto"/>
              <w:jc w:val="both"/>
              <w:rPr>
                <w:rFonts w:hint="default" w:ascii="宋体" w:hAnsi="宋体" w:cs="宋体"/>
                <w:sz w:val="24"/>
                <w:szCs w:val="24"/>
              </w:rPr>
            </w:pPr>
            <w:r>
              <w:rPr>
                <w:rFonts w:ascii="宋体" w:hAnsi="宋体" w:cs="宋体"/>
                <w:sz w:val="24"/>
                <w:szCs w:val="24"/>
              </w:rPr>
              <w:t>…</w:t>
            </w:r>
          </w:p>
        </w:tc>
        <w:tc>
          <w:tcPr>
            <w:tcW w:w="2139" w:type="dxa"/>
          </w:tcPr>
          <w:p w14:paraId="0E323BB2">
            <w:pPr>
              <w:spacing w:line="360" w:lineRule="auto"/>
              <w:rPr>
                <w:rFonts w:ascii="宋体" w:hAnsi="宋体" w:cs="宋体"/>
                <w:sz w:val="24"/>
              </w:rPr>
            </w:pPr>
          </w:p>
        </w:tc>
        <w:tc>
          <w:tcPr>
            <w:tcW w:w="1863" w:type="dxa"/>
          </w:tcPr>
          <w:p w14:paraId="43A61571">
            <w:pPr>
              <w:spacing w:line="360" w:lineRule="auto"/>
              <w:rPr>
                <w:rFonts w:ascii="宋体" w:hAnsi="宋体" w:cs="宋体"/>
                <w:sz w:val="24"/>
              </w:rPr>
            </w:pPr>
          </w:p>
        </w:tc>
        <w:tc>
          <w:tcPr>
            <w:tcW w:w="810" w:type="dxa"/>
          </w:tcPr>
          <w:p w14:paraId="48BA39DE">
            <w:pPr>
              <w:spacing w:line="360" w:lineRule="auto"/>
              <w:rPr>
                <w:rFonts w:ascii="宋体" w:hAnsi="宋体" w:cs="宋体"/>
                <w:sz w:val="24"/>
              </w:rPr>
            </w:pPr>
          </w:p>
        </w:tc>
        <w:tc>
          <w:tcPr>
            <w:tcW w:w="1421" w:type="dxa"/>
          </w:tcPr>
          <w:p w14:paraId="508AA867">
            <w:pPr>
              <w:spacing w:line="360" w:lineRule="auto"/>
              <w:rPr>
                <w:rFonts w:ascii="宋体" w:hAnsi="宋体" w:cs="宋体"/>
                <w:sz w:val="24"/>
              </w:rPr>
            </w:pPr>
          </w:p>
        </w:tc>
      </w:tr>
      <w:tr w14:paraId="173EE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tcPr>
          <w:p w14:paraId="3F4A30EA">
            <w:pPr>
              <w:pStyle w:val="33"/>
              <w:spacing w:line="360" w:lineRule="auto"/>
              <w:jc w:val="both"/>
              <w:rPr>
                <w:rFonts w:hint="default" w:ascii="宋体" w:hAnsi="宋体" w:cs="宋体"/>
                <w:sz w:val="24"/>
                <w:szCs w:val="24"/>
              </w:rPr>
            </w:pPr>
            <w:r>
              <w:rPr>
                <w:rFonts w:ascii="宋体" w:hAnsi="宋体" w:cs="宋体"/>
                <w:sz w:val="24"/>
                <w:szCs w:val="24"/>
              </w:rPr>
              <w:t>…</w:t>
            </w:r>
          </w:p>
        </w:tc>
        <w:tc>
          <w:tcPr>
            <w:tcW w:w="868" w:type="dxa"/>
          </w:tcPr>
          <w:p w14:paraId="2B51E812">
            <w:pPr>
              <w:spacing w:line="360" w:lineRule="auto"/>
              <w:rPr>
                <w:rFonts w:ascii="宋体" w:hAnsi="宋体" w:cs="宋体"/>
                <w:sz w:val="24"/>
              </w:rPr>
            </w:pPr>
          </w:p>
        </w:tc>
        <w:tc>
          <w:tcPr>
            <w:tcW w:w="2139" w:type="dxa"/>
          </w:tcPr>
          <w:p w14:paraId="29162FA3">
            <w:pPr>
              <w:spacing w:line="360" w:lineRule="auto"/>
              <w:rPr>
                <w:rFonts w:ascii="宋体" w:hAnsi="宋体" w:cs="宋体"/>
                <w:sz w:val="24"/>
              </w:rPr>
            </w:pPr>
          </w:p>
        </w:tc>
        <w:tc>
          <w:tcPr>
            <w:tcW w:w="1863" w:type="dxa"/>
          </w:tcPr>
          <w:p w14:paraId="36EA642A">
            <w:pPr>
              <w:spacing w:line="360" w:lineRule="auto"/>
              <w:rPr>
                <w:rFonts w:ascii="宋体" w:hAnsi="宋体" w:cs="宋体"/>
                <w:sz w:val="24"/>
              </w:rPr>
            </w:pPr>
          </w:p>
        </w:tc>
        <w:tc>
          <w:tcPr>
            <w:tcW w:w="810" w:type="dxa"/>
          </w:tcPr>
          <w:p w14:paraId="00733987">
            <w:pPr>
              <w:spacing w:line="360" w:lineRule="auto"/>
              <w:rPr>
                <w:rFonts w:ascii="宋体" w:hAnsi="宋体" w:cs="宋体"/>
                <w:sz w:val="24"/>
              </w:rPr>
            </w:pPr>
          </w:p>
        </w:tc>
        <w:tc>
          <w:tcPr>
            <w:tcW w:w="1421" w:type="dxa"/>
          </w:tcPr>
          <w:p w14:paraId="39C82537">
            <w:pPr>
              <w:spacing w:line="360" w:lineRule="auto"/>
              <w:rPr>
                <w:rFonts w:ascii="宋体" w:hAnsi="宋体" w:cs="宋体"/>
                <w:sz w:val="24"/>
              </w:rPr>
            </w:pPr>
          </w:p>
        </w:tc>
      </w:tr>
    </w:tbl>
    <w:p w14:paraId="6DBAC8DD">
      <w:pPr>
        <w:pStyle w:val="33"/>
        <w:spacing w:line="360" w:lineRule="auto"/>
        <w:jc w:val="both"/>
        <w:rPr>
          <w:rFonts w:hint="default" w:ascii="宋体" w:hAnsi="宋体" w:cs="宋体"/>
          <w:sz w:val="24"/>
          <w:szCs w:val="24"/>
        </w:rPr>
      </w:pPr>
      <w:r>
        <w:rPr>
          <w:rFonts w:ascii="宋体" w:hAnsi="宋体" w:cs="宋体"/>
          <w:sz w:val="24"/>
          <w:szCs w:val="24"/>
        </w:rPr>
        <w:t>※注意：</w:t>
      </w:r>
    </w:p>
    <w:p w14:paraId="0861D62D">
      <w:pPr>
        <w:pStyle w:val="33"/>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3D01139E">
      <w:pPr>
        <w:pStyle w:val="33"/>
        <w:spacing w:line="360" w:lineRule="auto"/>
        <w:ind w:firstLine="480"/>
        <w:jc w:val="both"/>
        <w:rPr>
          <w:rFonts w:hint="default" w:ascii="宋体" w:hAnsi="宋体" w:cs="宋体"/>
          <w:sz w:val="24"/>
          <w:szCs w:val="24"/>
        </w:rPr>
      </w:pPr>
      <w:r>
        <w:rPr>
          <w:rFonts w:ascii="宋体" w:hAnsi="宋体" w:cs="宋体"/>
          <w:sz w:val="24"/>
          <w:szCs w:val="24"/>
        </w:rPr>
        <w:t>1.1“采购包”、“品目号”、“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63C9AC2B">
      <w:pPr>
        <w:pStyle w:val="33"/>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sz w:val="24"/>
          <w:szCs w:val="24"/>
        </w:rPr>
        <w:t>：“规格”项下应填写货物制造厂商赋予的品牌（属于节能、环保清单产品的货物，填写的品牌名称应与清单载明的品牌名称保持一致）及具体型号。“来源地”应填写货物的原产地。</w:t>
      </w:r>
    </w:p>
    <w:p w14:paraId="3E15D506">
      <w:pPr>
        <w:pStyle w:val="33"/>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3D2B08A4">
      <w:pPr>
        <w:pStyle w:val="33"/>
        <w:spacing w:line="360" w:lineRule="auto"/>
        <w:ind w:firstLine="480"/>
        <w:jc w:val="both"/>
        <w:rPr>
          <w:rFonts w:hint="default"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46622FAB">
      <w:pPr>
        <w:pStyle w:val="33"/>
        <w:spacing w:line="360" w:lineRule="auto"/>
        <w:ind w:firstLine="480"/>
        <w:jc w:val="right"/>
        <w:rPr>
          <w:rFonts w:hint="default" w:ascii="宋体" w:hAnsi="宋体" w:cs="宋体"/>
          <w:sz w:val="24"/>
          <w:szCs w:val="24"/>
        </w:rPr>
      </w:pPr>
    </w:p>
    <w:p w14:paraId="7A2749D7">
      <w:pPr>
        <w:pStyle w:val="3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5A3F1F8D">
      <w:pPr>
        <w:pStyle w:val="3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23868AC">
      <w:pPr>
        <w:pStyle w:val="3"/>
        <w:spacing w:line="360" w:lineRule="auto"/>
        <w:ind w:left="0" w:leftChars="0"/>
        <w:rPr>
          <w:rFonts w:ascii="宋体" w:hAnsi="宋体" w:cs="宋体"/>
          <w:sz w:val="24"/>
        </w:rPr>
      </w:pPr>
      <w:r>
        <w:rPr>
          <w:rFonts w:ascii="宋体" w:hAnsi="宋体" w:cs="宋体"/>
          <w:sz w:val="24"/>
        </w:rPr>
        <w:t xml:space="preserve"> </w:t>
      </w:r>
    </w:p>
    <w:p w14:paraId="6FC8C5ED">
      <w:pPr>
        <w:pStyle w:val="4"/>
        <w:rPr>
          <w:rFonts w:ascii="宋体" w:hAnsi="宋体" w:cs="宋体"/>
          <w:sz w:val="24"/>
        </w:rPr>
      </w:pPr>
    </w:p>
    <w:p w14:paraId="68E4B510">
      <w:pPr>
        <w:pStyle w:val="4"/>
        <w:rPr>
          <w:rFonts w:ascii="宋体" w:hAnsi="宋体" w:cs="宋体"/>
          <w:sz w:val="24"/>
        </w:rPr>
      </w:pPr>
    </w:p>
    <w:p w14:paraId="5E06076F">
      <w:pPr>
        <w:pStyle w:val="4"/>
        <w:rPr>
          <w:rFonts w:ascii="宋体" w:hAnsi="宋体" w:cs="宋体"/>
          <w:sz w:val="24"/>
        </w:rPr>
      </w:pPr>
    </w:p>
    <w:p w14:paraId="333B43D1">
      <w:pPr>
        <w:pStyle w:val="4"/>
        <w:rPr>
          <w:rFonts w:ascii="宋体" w:hAnsi="宋体" w:cs="宋体"/>
          <w:sz w:val="24"/>
        </w:rPr>
      </w:pPr>
    </w:p>
    <w:p w14:paraId="339825B5">
      <w:pPr>
        <w:pStyle w:val="4"/>
        <w:numPr>
          <w:ilvl w:val="0"/>
          <w:numId w:val="2"/>
        </w:numPr>
        <w:jc w:val="center"/>
        <w:rPr>
          <w:rFonts w:ascii="宋体" w:hAnsi="宋体" w:cs="宋体"/>
          <w:sz w:val="24"/>
        </w:rPr>
      </w:pPr>
      <w:r>
        <w:rPr>
          <w:rFonts w:hint="eastAsia" w:ascii="宋体" w:hAnsi="宋体" w:cs="宋体"/>
          <w:sz w:val="24"/>
        </w:rPr>
        <w:t>网上竞价内容及要求偏离表</w:t>
      </w:r>
    </w:p>
    <w:p w14:paraId="63A29659">
      <w:pPr>
        <w:pStyle w:val="4"/>
        <w:rPr>
          <w:rFonts w:ascii="宋体" w:hAnsi="宋体" w:cs="宋体"/>
          <w:b/>
          <w:bCs/>
          <w:sz w:val="28"/>
          <w:szCs w:val="28"/>
        </w:rPr>
      </w:pPr>
    </w:p>
    <w:p w14:paraId="438BE823">
      <w:pPr>
        <w:pStyle w:val="14"/>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16"/>
        <w:tblW w:w="8539" w:type="dxa"/>
        <w:tblInd w:w="0" w:type="dxa"/>
        <w:tblLayout w:type="fixed"/>
        <w:tblCellMar>
          <w:top w:w="0" w:type="dxa"/>
          <w:left w:w="0" w:type="dxa"/>
          <w:bottom w:w="0" w:type="dxa"/>
          <w:right w:w="0" w:type="dxa"/>
        </w:tblCellMar>
      </w:tblPr>
      <w:tblGrid>
        <w:gridCol w:w="695"/>
        <w:gridCol w:w="3159"/>
        <w:gridCol w:w="2894"/>
        <w:gridCol w:w="1791"/>
      </w:tblGrid>
      <w:tr w14:paraId="0123C8A5">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0845844">
            <w:pPr>
              <w:pStyle w:val="14"/>
              <w:wordWrap w:val="0"/>
              <w:spacing w:before="0" w:beforeAutospacing="0" w:after="0" w:afterAutospacing="0" w:line="360" w:lineRule="auto"/>
              <w:jc w:val="center"/>
            </w:pPr>
            <w:r>
              <w:rPr>
                <w:rFonts w:hint="eastAsia"/>
              </w:rPr>
              <w:t>合同包</w:t>
            </w: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9AA6052">
            <w:pPr>
              <w:pStyle w:val="14"/>
              <w:wordWrap w:val="0"/>
              <w:spacing w:before="0" w:beforeAutospacing="0" w:after="0" w:afterAutospacing="0" w:line="360" w:lineRule="auto"/>
              <w:jc w:val="center"/>
            </w:pPr>
            <w:r>
              <w:rPr>
                <w:rFonts w:hint="eastAsia"/>
              </w:rPr>
              <w:t>网上竞价内容及要求</w:t>
            </w: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F5C3206">
            <w:pPr>
              <w:pStyle w:val="14"/>
              <w:wordWrap w:val="0"/>
              <w:spacing w:before="0" w:beforeAutospacing="0" w:after="0" w:afterAutospacing="0" w:line="360" w:lineRule="auto"/>
              <w:jc w:val="center"/>
            </w:pPr>
            <w:r>
              <w:rPr>
                <w:rFonts w:hint="eastAsia"/>
              </w:rPr>
              <w:t>响应文件响应承诺</w:t>
            </w: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E792078">
            <w:pPr>
              <w:pStyle w:val="14"/>
              <w:wordWrap w:val="0"/>
              <w:spacing w:before="0" w:beforeAutospacing="0" w:after="0" w:afterAutospacing="0" w:line="360" w:lineRule="auto"/>
              <w:jc w:val="center"/>
            </w:pPr>
            <w:r>
              <w:rPr>
                <w:rFonts w:hint="eastAsia"/>
              </w:rPr>
              <w:t>是否偏离及说明</w:t>
            </w:r>
          </w:p>
        </w:tc>
      </w:tr>
      <w:tr w14:paraId="4196C0FB">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BB2B22">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6E00181">
            <w:pPr>
              <w:pStyle w:val="14"/>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E279C6B">
            <w:pPr>
              <w:pStyle w:val="14"/>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6BA926">
            <w:pPr>
              <w:pStyle w:val="14"/>
              <w:wordWrap w:val="0"/>
              <w:spacing w:before="0" w:beforeAutospacing="0" w:after="0" w:afterAutospacing="0" w:line="480" w:lineRule="atLeast"/>
              <w:jc w:val="center"/>
            </w:pPr>
          </w:p>
        </w:tc>
      </w:tr>
      <w:tr w14:paraId="18120915">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7F3AA6">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5897E82">
            <w:pPr>
              <w:pStyle w:val="14"/>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20D9D3">
            <w:pPr>
              <w:pStyle w:val="14"/>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0EF6683">
            <w:pPr>
              <w:pStyle w:val="14"/>
              <w:wordWrap w:val="0"/>
              <w:spacing w:before="0" w:beforeAutospacing="0" w:after="0" w:afterAutospacing="0" w:line="480" w:lineRule="atLeast"/>
              <w:jc w:val="center"/>
            </w:pPr>
          </w:p>
        </w:tc>
      </w:tr>
      <w:tr w14:paraId="0E33D840">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A2F081E">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D4DCF2E">
            <w:pPr>
              <w:pStyle w:val="14"/>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A0116CC">
            <w:pPr>
              <w:pStyle w:val="14"/>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DD5F99F">
            <w:pPr>
              <w:pStyle w:val="14"/>
              <w:wordWrap w:val="0"/>
              <w:spacing w:before="0" w:beforeAutospacing="0" w:after="0" w:afterAutospacing="0" w:line="480" w:lineRule="atLeast"/>
              <w:jc w:val="center"/>
            </w:pPr>
          </w:p>
        </w:tc>
      </w:tr>
    </w:tbl>
    <w:p w14:paraId="03907F7C">
      <w:pPr>
        <w:pStyle w:val="14"/>
        <w:spacing w:before="0" w:beforeAutospacing="0" w:after="0" w:afterAutospacing="0" w:line="360" w:lineRule="auto"/>
        <w:rPr>
          <w:b/>
          <w:bCs/>
        </w:rPr>
      </w:pPr>
    </w:p>
    <w:p w14:paraId="22865853">
      <w:pPr>
        <w:pStyle w:val="14"/>
        <w:spacing w:before="0" w:beforeAutospacing="0" w:after="0" w:afterAutospacing="0" w:line="360" w:lineRule="auto"/>
        <w:rPr>
          <w:b/>
          <w:bCs/>
        </w:rPr>
      </w:pPr>
    </w:p>
    <w:p w14:paraId="763E7063">
      <w:pPr>
        <w:pStyle w:val="14"/>
        <w:spacing w:before="0" w:beforeAutospacing="0" w:after="0" w:afterAutospacing="0" w:line="360" w:lineRule="auto"/>
        <w:rPr>
          <w:b/>
          <w:bCs/>
        </w:rPr>
      </w:pPr>
    </w:p>
    <w:p w14:paraId="7EEBF12E">
      <w:pPr>
        <w:pStyle w:val="14"/>
        <w:spacing w:before="0" w:beforeAutospacing="0" w:after="0" w:afterAutospacing="0" w:line="360" w:lineRule="auto"/>
        <w:rPr>
          <w:b/>
          <w:bCs/>
        </w:rPr>
      </w:pPr>
    </w:p>
    <w:p w14:paraId="1855EEF4">
      <w:pPr>
        <w:pStyle w:val="14"/>
        <w:spacing w:before="0" w:beforeAutospacing="0" w:after="0" w:afterAutospacing="0" w:line="360" w:lineRule="auto"/>
        <w:rPr>
          <w:b/>
          <w:bCs/>
        </w:rPr>
      </w:pPr>
    </w:p>
    <w:p w14:paraId="3CA33D72">
      <w:pPr>
        <w:pStyle w:val="33"/>
        <w:spacing w:line="360" w:lineRule="auto"/>
        <w:ind w:firstLine="480"/>
        <w:jc w:val="right"/>
        <w:rPr>
          <w:rFonts w:hint="default" w:ascii="宋体" w:hAnsi="宋体" w:cs="宋体"/>
          <w:sz w:val="24"/>
          <w:szCs w:val="24"/>
          <w:lang w:eastAsia="zh-CN"/>
        </w:rPr>
      </w:pPr>
    </w:p>
    <w:p w14:paraId="1FDDAD80">
      <w:pPr>
        <w:pStyle w:val="3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4D6C603D">
      <w:pPr>
        <w:pStyle w:val="3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5F63423">
      <w:pPr>
        <w:pStyle w:val="3"/>
        <w:spacing w:line="360" w:lineRule="auto"/>
        <w:ind w:left="0" w:leftChars="0"/>
        <w:rPr>
          <w:rFonts w:ascii="宋体" w:hAnsi="宋体" w:cs="宋体"/>
          <w:sz w:val="24"/>
        </w:rPr>
      </w:pPr>
    </w:p>
    <w:p w14:paraId="25EF890A">
      <w:pPr>
        <w:pStyle w:val="4"/>
        <w:rPr>
          <w:rFonts w:ascii="宋体" w:hAnsi="宋体" w:cs="宋体"/>
          <w:sz w:val="24"/>
        </w:rPr>
      </w:pPr>
    </w:p>
    <w:p w14:paraId="7F08742C">
      <w:pPr>
        <w:pStyle w:val="4"/>
        <w:rPr>
          <w:rFonts w:ascii="宋体" w:hAnsi="宋体" w:cs="宋体"/>
          <w:sz w:val="24"/>
        </w:rPr>
      </w:pPr>
    </w:p>
    <w:p w14:paraId="538FCCA4">
      <w:pPr>
        <w:pStyle w:val="4"/>
        <w:rPr>
          <w:rFonts w:ascii="宋体" w:hAnsi="宋体" w:cs="宋体"/>
          <w:sz w:val="24"/>
        </w:rPr>
      </w:pPr>
    </w:p>
    <w:p w14:paraId="3AE7D2BD">
      <w:pPr>
        <w:pStyle w:val="4"/>
        <w:rPr>
          <w:rFonts w:ascii="宋体" w:hAnsi="宋体" w:cs="宋体"/>
          <w:sz w:val="24"/>
        </w:rPr>
      </w:pPr>
    </w:p>
    <w:p w14:paraId="4929C9D3">
      <w:pPr>
        <w:pStyle w:val="4"/>
        <w:rPr>
          <w:rFonts w:ascii="宋体" w:hAnsi="宋体" w:cs="宋体"/>
          <w:sz w:val="24"/>
        </w:rPr>
      </w:pPr>
    </w:p>
    <w:p w14:paraId="0520A3B2">
      <w:pPr>
        <w:pStyle w:val="4"/>
        <w:rPr>
          <w:rFonts w:ascii="宋体" w:hAnsi="宋体" w:cs="宋体"/>
          <w:sz w:val="24"/>
        </w:rPr>
      </w:pPr>
    </w:p>
    <w:p w14:paraId="54FB1A72">
      <w:pPr>
        <w:pStyle w:val="4"/>
        <w:rPr>
          <w:rFonts w:ascii="宋体" w:hAnsi="宋体" w:cs="宋体"/>
          <w:sz w:val="24"/>
        </w:rPr>
      </w:pPr>
    </w:p>
    <w:p w14:paraId="1E95A659">
      <w:pPr>
        <w:pStyle w:val="4"/>
        <w:rPr>
          <w:rFonts w:ascii="宋体" w:hAnsi="宋体" w:cs="宋体"/>
          <w:sz w:val="24"/>
        </w:rPr>
      </w:pPr>
    </w:p>
    <w:p w14:paraId="31CED156">
      <w:pPr>
        <w:pStyle w:val="4"/>
        <w:rPr>
          <w:rFonts w:ascii="宋体" w:hAnsi="宋体" w:cs="宋体"/>
          <w:sz w:val="24"/>
        </w:rPr>
      </w:pPr>
    </w:p>
    <w:p w14:paraId="4CE05AC9">
      <w:pPr>
        <w:pStyle w:val="4"/>
        <w:rPr>
          <w:rFonts w:ascii="宋体" w:hAnsi="宋体" w:cs="宋体"/>
          <w:sz w:val="24"/>
        </w:rPr>
      </w:pPr>
    </w:p>
    <w:p w14:paraId="204E4E97">
      <w:pPr>
        <w:pStyle w:val="4"/>
        <w:rPr>
          <w:rFonts w:ascii="宋体" w:hAnsi="宋体" w:cs="宋体"/>
          <w:sz w:val="24"/>
        </w:rPr>
      </w:pPr>
    </w:p>
    <w:p w14:paraId="7F328E99">
      <w:pPr>
        <w:pStyle w:val="4"/>
        <w:rPr>
          <w:rFonts w:ascii="宋体" w:hAnsi="宋体" w:cs="宋体"/>
          <w:sz w:val="24"/>
        </w:rPr>
      </w:pPr>
    </w:p>
    <w:p w14:paraId="4BFFD93D">
      <w:pPr>
        <w:pStyle w:val="4"/>
        <w:rPr>
          <w:rFonts w:ascii="宋体" w:hAnsi="宋体" w:cs="宋体"/>
          <w:sz w:val="24"/>
        </w:rPr>
      </w:pPr>
    </w:p>
    <w:p w14:paraId="2BFC44DD">
      <w:pPr>
        <w:pStyle w:val="4"/>
        <w:rPr>
          <w:rFonts w:ascii="宋体" w:hAnsi="宋体" w:cs="宋体"/>
          <w:sz w:val="24"/>
        </w:rPr>
      </w:pPr>
    </w:p>
    <w:p w14:paraId="25023833">
      <w:pPr>
        <w:rPr>
          <w:rFonts w:ascii="宋体" w:hAnsi="宋体" w:cs="宋体"/>
          <w:b/>
          <w:bCs/>
          <w:sz w:val="28"/>
          <w:szCs w:val="28"/>
        </w:rPr>
      </w:pPr>
      <w:r>
        <w:rPr>
          <w:rFonts w:hint="eastAsia" w:ascii="宋体" w:hAnsi="宋体" w:cs="宋体"/>
          <w:b/>
          <w:bCs/>
          <w:sz w:val="28"/>
          <w:szCs w:val="28"/>
        </w:rPr>
        <w:br w:type="page"/>
      </w:r>
    </w:p>
    <w:p w14:paraId="3735D49A">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5B0C6053">
      <w:pPr>
        <w:pStyle w:val="3"/>
        <w:spacing w:line="360" w:lineRule="auto"/>
        <w:ind w:left="0" w:leftChars="0"/>
        <w:rPr>
          <w:rFonts w:ascii="宋体" w:hAnsi="宋体" w:cs="宋体"/>
          <w:b/>
          <w:bCs/>
          <w:sz w:val="28"/>
          <w:szCs w:val="28"/>
        </w:rPr>
      </w:pPr>
    </w:p>
    <w:p w14:paraId="4B763A16">
      <w:pPr>
        <w:pStyle w:val="4"/>
        <w:rPr>
          <w:rFonts w:ascii="宋体" w:hAnsi="宋体" w:cs="宋体"/>
          <w:b/>
          <w:bCs/>
          <w:sz w:val="28"/>
          <w:szCs w:val="28"/>
        </w:rPr>
      </w:pPr>
    </w:p>
    <w:p w14:paraId="7A9F6B47">
      <w:pPr>
        <w:pStyle w:val="4"/>
        <w:rPr>
          <w:rFonts w:ascii="宋体" w:hAnsi="宋体" w:cs="宋体"/>
          <w:b/>
          <w:bCs/>
          <w:sz w:val="28"/>
          <w:szCs w:val="28"/>
        </w:rPr>
      </w:pPr>
    </w:p>
    <w:p w14:paraId="392B4B97">
      <w:pPr>
        <w:pStyle w:val="3"/>
        <w:spacing w:line="360" w:lineRule="auto"/>
        <w:ind w:left="0" w:leftChars="0"/>
        <w:rPr>
          <w:rFonts w:ascii="宋体" w:hAnsi="宋体" w:cs="宋体"/>
          <w:b/>
          <w:bCs/>
          <w:sz w:val="28"/>
          <w:szCs w:val="28"/>
        </w:rPr>
      </w:pPr>
    </w:p>
    <w:p w14:paraId="1EA15719">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30604F82">
      <w:pPr>
        <w:pStyle w:val="4"/>
        <w:rPr>
          <w:rFonts w:ascii="宋体" w:hAnsi="宋体" w:cs="宋体"/>
          <w:b/>
          <w:bCs/>
          <w:sz w:val="28"/>
          <w:szCs w:val="28"/>
        </w:rPr>
      </w:pPr>
    </w:p>
    <w:p w14:paraId="5FE8473C">
      <w:pPr>
        <w:pStyle w:val="33"/>
        <w:spacing w:line="360" w:lineRule="auto"/>
        <w:ind w:firstLine="480"/>
        <w:jc w:val="right"/>
        <w:rPr>
          <w:rFonts w:hint="default" w:ascii="宋体" w:hAnsi="宋体" w:cs="宋体"/>
          <w:sz w:val="24"/>
          <w:szCs w:val="24"/>
          <w:lang w:eastAsia="zh-CN"/>
        </w:rPr>
      </w:pPr>
    </w:p>
    <w:p w14:paraId="22213791">
      <w:pPr>
        <w:pStyle w:val="33"/>
        <w:spacing w:line="360" w:lineRule="auto"/>
        <w:ind w:firstLine="480"/>
        <w:jc w:val="right"/>
        <w:rPr>
          <w:rFonts w:hint="default" w:ascii="宋体" w:hAnsi="宋体" w:cs="宋体"/>
          <w:sz w:val="24"/>
          <w:szCs w:val="24"/>
          <w:lang w:eastAsia="zh-CN"/>
        </w:rPr>
      </w:pPr>
    </w:p>
    <w:p w14:paraId="3A00E428">
      <w:pPr>
        <w:pStyle w:val="33"/>
        <w:spacing w:line="360" w:lineRule="auto"/>
        <w:ind w:firstLine="480"/>
        <w:jc w:val="right"/>
        <w:rPr>
          <w:rFonts w:hint="default" w:ascii="宋体" w:hAnsi="宋体" w:cs="宋体"/>
          <w:sz w:val="24"/>
          <w:szCs w:val="24"/>
          <w:lang w:eastAsia="zh-CN"/>
        </w:rPr>
      </w:pPr>
    </w:p>
    <w:p w14:paraId="43E4A25D">
      <w:pPr>
        <w:pStyle w:val="33"/>
        <w:spacing w:line="360" w:lineRule="auto"/>
        <w:ind w:firstLine="480"/>
        <w:jc w:val="right"/>
        <w:rPr>
          <w:rFonts w:hint="default" w:ascii="宋体" w:hAnsi="宋体" w:cs="宋体"/>
          <w:sz w:val="24"/>
          <w:szCs w:val="24"/>
          <w:lang w:eastAsia="zh-CN"/>
        </w:rPr>
      </w:pPr>
    </w:p>
    <w:p w14:paraId="1B96AB3D">
      <w:pPr>
        <w:pStyle w:val="33"/>
        <w:spacing w:line="360" w:lineRule="auto"/>
        <w:ind w:firstLine="480"/>
        <w:jc w:val="right"/>
        <w:rPr>
          <w:rFonts w:hint="default" w:ascii="宋体" w:hAnsi="宋体" w:cs="宋体"/>
          <w:sz w:val="24"/>
          <w:szCs w:val="24"/>
          <w:lang w:eastAsia="zh-CN"/>
        </w:rPr>
      </w:pPr>
    </w:p>
    <w:p w14:paraId="05FFA630">
      <w:pPr>
        <w:pStyle w:val="33"/>
        <w:spacing w:line="360" w:lineRule="auto"/>
        <w:ind w:firstLine="480"/>
        <w:jc w:val="right"/>
        <w:rPr>
          <w:rFonts w:hint="default" w:ascii="宋体" w:hAnsi="宋体" w:cs="宋体"/>
          <w:sz w:val="24"/>
          <w:szCs w:val="24"/>
          <w:lang w:eastAsia="zh-CN"/>
        </w:rPr>
      </w:pPr>
    </w:p>
    <w:p w14:paraId="66B13495">
      <w:pPr>
        <w:pStyle w:val="33"/>
        <w:spacing w:line="360" w:lineRule="auto"/>
        <w:ind w:firstLine="480"/>
        <w:jc w:val="right"/>
        <w:rPr>
          <w:rFonts w:hint="default" w:ascii="宋体" w:hAnsi="宋体" w:cs="宋体"/>
          <w:sz w:val="24"/>
          <w:szCs w:val="24"/>
          <w:lang w:eastAsia="zh-CN"/>
        </w:rPr>
      </w:pPr>
    </w:p>
    <w:p w14:paraId="53291808">
      <w:pPr>
        <w:pStyle w:val="3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74072F2B">
      <w:pPr>
        <w:pStyle w:val="3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3DD2C72">
      <w:pPr>
        <w:pStyle w:val="4"/>
        <w:rPr>
          <w:rFonts w:ascii="宋体" w:hAnsi="宋体" w:cs="宋体"/>
          <w:b/>
          <w:bCs/>
          <w:sz w:val="28"/>
          <w:szCs w:val="28"/>
        </w:rPr>
      </w:pPr>
    </w:p>
    <w:p w14:paraId="31D0E74C">
      <w:pPr>
        <w:pStyle w:val="3"/>
        <w:spacing w:line="360" w:lineRule="auto"/>
        <w:ind w:left="0" w:leftChars="0"/>
        <w:jc w:val="center"/>
        <w:rPr>
          <w:rFonts w:ascii="宋体" w:hAnsi="宋体" w:cs="宋体"/>
          <w:b/>
          <w:bCs/>
          <w:sz w:val="28"/>
          <w:szCs w:val="28"/>
        </w:rPr>
      </w:pPr>
    </w:p>
    <w:p w14:paraId="5A5B1C99">
      <w:pPr>
        <w:pStyle w:val="3"/>
        <w:spacing w:line="360" w:lineRule="auto"/>
        <w:ind w:left="0" w:leftChars="0"/>
        <w:jc w:val="center"/>
        <w:rPr>
          <w:rFonts w:ascii="宋体" w:hAnsi="宋体" w:cs="宋体"/>
          <w:b/>
          <w:bCs/>
          <w:sz w:val="28"/>
          <w:szCs w:val="28"/>
        </w:rPr>
      </w:pPr>
    </w:p>
    <w:p w14:paraId="5407CFDC">
      <w:pPr>
        <w:pStyle w:val="3"/>
        <w:spacing w:line="360" w:lineRule="auto"/>
        <w:ind w:left="0" w:leftChars="0"/>
        <w:jc w:val="center"/>
        <w:rPr>
          <w:rFonts w:ascii="宋体" w:hAnsi="宋体" w:cs="宋体"/>
          <w:b/>
          <w:bCs/>
          <w:sz w:val="28"/>
          <w:szCs w:val="28"/>
        </w:rPr>
      </w:pPr>
    </w:p>
    <w:p w14:paraId="11E52F66">
      <w:pPr>
        <w:pStyle w:val="3"/>
        <w:spacing w:line="360" w:lineRule="auto"/>
        <w:ind w:left="0" w:leftChars="0"/>
        <w:jc w:val="center"/>
        <w:rPr>
          <w:rFonts w:ascii="宋体" w:hAnsi="宋体" w:cs="宋体"/>
          <w:b/>
          <w:bCs/>
          <w:sz w:val="28"/>
          <w:szCs w:val="28"/>
        </w:rPr>
      </w:pPr>
    </w:p>
    <w:p w14:paraId="12BF17F3">
      <w:pPr>
        <w:pStyle w:val="3"/>
        <w:spacing w:line="360" w:lineRule="auto"/>
        <w:ind w:left="0" w:leftChars="0"/>
        <w:jc w:val="center"/>
        <w:rPr>
          <w:rFonts w:ascii="宋体" w:hAnsi="宋体" w:cs="宋体"/>
          <w:b/>
          <w:bCs/>
          <w:sz w:val="28"/>
          <w:szCs w:val="28"/>
        </w:rPr>
      </w:pPr>
    </w:p>
    <w:p w14:paraId="412A477C">
      <w:pPr>
        <w:pStyle w:val="3"/>
        <w:spacing w:line="360" w:lineRule="auto"/>
        <w:ind w:left="0" w:leftChars="0"/>
        <w:jc w:val="center"/>
        <w:rPr>
          <w:rFonts w:ascii="宋体" w:hAnsi="宋体" w:cs="宋体"/>
          <w:b/>
          <w:bCs/>
          <w:sz w:val="28"/>
          <w:szCs w:val="28"/>
        </w:rPr>
      </w:pPr>
    </w:p>
    <w:p w14:paraId="28579735">
      <w:pPr>
        <w:pStyle w:val="3"/>
        <w:spacing w:line="360" w:lineRule="auto"/>
        <w:ind w:left="0" w:leftChars="0"/>
        <w:jc w:val="center"/>
        <w:rPr>
          <w:rFonts w:ascii="宋体" w:hAnsi="宋体" w:cs="宋体"/>
          <w:b/>
          <w:bCs/>
          <w:sz w:val="28"/>
          <w:szCs w:val="28"/>
        </w:rPr>
      </w:pPr>
    </w:p>
    <w:p w14:paraId="7436C8CF">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4A5581A1">
      <w:pPr>
        <w:pStyle w:val="3"/>
        <w:spacing w:line="360" w:lineRule="auto"/>
        <w:ind w:left="0" w:leftChars="0"/>
        <w:jc w:val="center"/>
        <w:rPr>
          <w:rFonts w:ascii="宋体" w:hAnsi="宋体" w:cs="宋体"/>
          <w:b/>
          <w:bCs/>
          <w:sz w:val="28"/>
          <w:szCs w:val="28"/>
        </w:rPr>
      </w:pPr>
    </w:p>
    <w:p w14:paraId="0CFCFFA9">
      <w:pPr>
        <w:pStyle w:val="3"/>
        <w:spacing w:line="360" w:lineRule="auto"/>
        <w:ind w:left="0" w:leftChars="0"/>
        <w:jc w:val="center"/>
        <w:rPr>
          <w:rFonts w:ascii="宋体" w:hAnsi="宋体" w:cs="宋体"/>
          <w:b/>
          <w:bCs/>
          <w:sz w:val="28"/>
          <w:szCs w:val="28"/>
        </w:rPr>
      </w:pPr>
    </w:p>
    <w:p w14:paraId="6D6353D6">
      <w:pPr>
        <w:pStyle w:val="3"/>
        <w:spacing w:line="360" w:lineRule="auto"/>
        <w:ind w:left="0" w:leftChars="0"/>
        <w:jc w:val="center"/>
        <w:rPr>
          <w:rFonts w:ascii="宋体" w:hAnsi="宋体" w:cs="宋体"/>
          <w:b/>
          <w:bCs/>
          <w:sz w:val="28"/>
          <w:szCs w:val="28"/>
        </w:rPr>
      </w:pPr>
    </w:p>
    <w:p w14:paraId="1652AEF0">
      <w:pPr>
        <w:pStyle w:val="3"/>
        <w:spacing w:line="360" w:lineRule="auto"/>
        <w:ind w:left="0" w:leftChars="0"/>
        <w:jc w:val="center"/>
        <w:rPr>
          <w:rFonts w:ascii="宋体" w:hAnsi="宋体" w:cs="宋体"/>
          <w:b/>
          <w:bCs/>
          <w:sz w:val="28"/>
          <w:szCs w:val="28"/>
        </w:rPr>
      </w:pPr>
    </w:p>
    <w:p w14:paraId="6CA05F05">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409789AE">
      <w:pPr>
        <w:pStyle w:val="4"/>
        <w:rPr>
          <w:rFonts w:ascii="宋体" w:hAnsi="宋体" w:cs="宋体"/>
          <w:b/>
          <w:bCs/>
          <w:sz w:val="28"/>
          <w:szCs w:val="28"/>
        </w:rPr>
      </w:pPr>
    </w:p>
    <w:p w14:paraId="4F6A4B8B">
      <w:pPr>
        <w:pStyle w:val="33"/>
        <w:spacing w:line="360" w:lineRule="auto"/>
        <w:ind w:firstLine="480"/>
        <w:jc w:val="right"/>
        <w:rPr>
          <w:rFonts w:hint="default" w:ascii="宋体" w:hAnsi="宋体" w:cs="宋体"/>
          <w:sz w:val="24"/>
          <w:szCs w:val="24"/>
          <w:lang w:eastAsia="zh-CN"/>
        </w:rPr>
      </w:pPr>
    </w:p>
    <w:p w14:paraId="16582110">
      <w:pPr>
        <w:pStyle w:val="33"/>
        <w:spacing w:line="360" w:lineRule="auto"/>
        <w:ind w:firstLine="480"/>
        <w:jc w:val="right"/>
        <w:rPr>
          <w:rFonts w:hint="default" w:ascii="宋体" w:hAnsi="宋体" w:cs="宋体"/>
          <w:sz w:val="24"/>
          <w:szCs w:val="24"/>
          <w:lang w:eastAsia="zh-CN"/>
        </w:rPr>
      </w:pPr>
    </w:p>
    <w:p w14:paraId="2C1F162B">
      <w:pPr>
        <w:pStyle w:val="33"/>
        <w:spacing w:line="360" w:lineRule="auto"/>
        <w:ind w:firstLine="480"/>
        <w:jc w:val="right"/>
        <w:rPr>
          <w:rFonts w:hint="default" w:ascii="宋体" w:hAnsi="宋体" w:cs="宋体"/>
          <w:sz w:val="24"/>
          <w:szCs w:val="24"/>
          <w:lang w:eastAsia="zh-CN"/>
        </w:rPr>
      </w:pPr>
    </w:p>
    <w:p w14:paraId="660BA470">
      <w:pPr>
        <w:pStyle w:val="33"/>
        <w:spacing w:line="360" w:lineRule="auto"/>
        <w:ind w:firstLine="480"/>
        <w:jc w:val="right"/>
        <w:rPr>
          <w:rFonts w:hint="default" w:ascii="宋体" w:hAnsi="宋体" w:cs="宋体"/>
          <w:sz w:val="24"/>
          <w:szCs w:val="24"/>
          <w:lang w:eastAsia="zh-CN"/>
        </w:rPr>
      </w:pPr>
    </w:p>
    <w:p w14:paraId="0F355B4A">
      <w:pPr>
        <w:pStyle w:val="3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55C3E823">
      <w:pPr>
        <w:pStyle w:val="3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5EE8C77">
      <w:pPr>
        <w:pStyle w:val="4"/>
        <w:rPr>
          <w:rFonts w:ascii="宋体" w:hAnsi="宋体" w:cs="宋体"/>
          <w:b/>
          <w:bCs/>
          <w:sz w:val="28"/>
          <w:szCs w:val="28"/>
        </w:rPr>
      </w:pPr>
    </w:p>
    <w:p w14:paraId="67AF88AF">
      <w:pPr>
        <w:pStyle w:val="4"/>
      </w:pPr>
    </w:p>
    <w:p w14:paraId="52377756">
      <w:pPr>
        <w:pStyle w:val="4"/>
      </w:pPr>
    </w:p>
    <w:p w14:paraId="64BFBD86">
      <w:pPr>
        <w:pStyle w:val="4"/>
      </w:pPr>
    </w:p>
    <w:p w14:paraId="2E1CDFA2">
      <w:pPr>
        <w:pStyle w:val="4"/>
      </w:pPr>
    </w:p>
    <w:p w14:paraId="0C0366C6">
      <w:pPr>
        <w:pStyle w:val="4"/>
      </w:pPr>
    </w:p>
    <w:p w14:paraId="77826A9B">
      <w:pPr>
        <w:pStyle w:val="4"/>
      </w:pPr>
    </w:p>
    <w:p w14:paraId="3AFC5E66">
      <w:pPr>
        <w:pStyle w:val="4"/>
      </w:pPr>
    </w:p>
    <w:p w14:paraId="73783204">
      <w:pPr>
        <w:pStyle w:val="4"/>
      </w:pPr>
    </w:p>
    <w:p w14:paraId="005AEAA8">
      <w:pPr>
        <w:pStyle w:val="4"/>
      </w:pPr>
    </w:p>
    <w:p w14:paraId="359427D7">
      <w:pPr>
        <w:pStyle w:val="4"/>
      </w:pPr>
    </w:p>
    <w:p w14:paraId="35F04E19">
      <w:pPr>
        <w:pStyle w:val="4"/>
      </w:pPr>
    </w:p>
    <w:p w14:paraId="42235DB1">
      <w:pPr>
        <w:pStyle w:val="4"/>
      </w:pPr>
    </w:p>
    <w:p w14:paraId="333C6607">
      <w:pPr>
        <w:pStyle w:val="4"/>
      </w:pPr>
    </w:p>
    <w:p w14:paraId="47D645E6">
      <w:pPr>
        <w:pStyle w:val="4"/>
      </w:pPr>
    </w:p>
    <w:p w14:paraId="22C3245B">
      <w:pPr>
        <w:pStyle w:val="4"/>
      </w:pPr>
    </w:p>
    <w:p w14:paraId="0915E438">
      <w:pPr>
        <w:pStyle w:val="4"/>
      </w:pPr>
    </w:p>
    <w:p w14:paraId="3027F774">
      <w:pPr>
        <w:pStyle w:val="4"/>
      </w:pPr>
    </w:p>
    <w:p w14:paraId="7093C9B2">
      <w:pPr>
        <w:pStyle w:val="4"/>
      </w:pPr>
    </w:p>
    <w:p w14:paraId="47C49B45">
      <w:pPr>
        <w:pStyle w:val="4"/>
      </w:pPr>
    </w:p>
    <w:p w14:paraId="3A44B62F">
      <w:pPr>
        <w:pStyle w:val="4"/>
      </w:pPr>
    </w:p>
    <w:p w14:paraId="309EC192">
      <w:pPr>
        <w:pStyle w:val="4"/>
      </w:pPr>
    </w:p>
    <w:p w14:paraId="5372602C">
      <w:pPr>
        <w:pStyle w:val="4"/>
      </w:pPr>
    </w:p>
    <w:p w14:paraId="44EBFA01">
      <w:pPr>
        <w:pStyle w:val="4"/>
      </w:pPr>
    </w:p>
    <w:p w14:paraId="53501C44">
      <w:pPr>
        <w:pStyle w:val="4"/>
      </w:pPr>
    </w:p>
    <w:p w14:paraId="3D0D5FC8">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16D48690">
      <w:pPr>
        <w:pStyle w:val="8"/>
        <w:rPr>
          <w:rFonts w:ascii="楷体_GB2312" w:eastAsia="楷体_GB2312"/>
          <w:b/>
          <w:sz w:val="40"/>
          <w:szCs w:val="40"/>
        </w:rPr>
      </w:pPr>
    </w:p>
    <w:p w14:paraId="4F247134">
      <w:pPr>
        <w:pStyle w:val="3"/>
        <w:rPr>
          <w:rFonts w:ascii="楷体_GB2312" w:eastAsia="楷体_GB2312"/>
          <w:b/>
          <w:sz w:val="40"/>
          <w:szCs w:val="40"/>
        </w:rPr>
      </w:pPr>
    </w:p>
    <w:p w14:paraId="78312548">
      <w:pPr>
        <w:pStyle w:val="8"/>
        <w:rPr>
          <w:rFonts w:ascii="楷体_GB2312" w:eastAsia="楷体_GB2312"/>
          <w:b/>
          <w:sz w:val="40"/>
          <w:szCs w:val="40"/>
        </w:rPr>
      </w:pPr>
    </w:p>
    <w:p w14:paraId="16010CA5">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34092052">
      <w:pPr>
        <w:pStyle w:val="4"/>
        <w:rPr>
          <w:rFonts w:ascii="宋体" w:hAnsi="宋体" w:cs="宋体"/>
          <w:b/>
          <w:bCs/>
          <w:sz w:val="28"/>
          <w:szCs w:val="28"/>
        </w:rPr>
      </w:pPr>
    </w:p>
    <w:p w14:paraId="7B33FE87">
      <w:pPr>
        <w:pStyle w:val="33"/>
        <w:spacing w:line="360" w:lineRule="auto"/>
        <w:ind w:firstLine="480"/>
        <w:jc w:val="right"/>
        <w:rPr>
          <w:rFonts w:hint="default" w:ascii="宋体" w:hAnsi="宋体" w:cs="宋体"/>
          <w:sz w:val="24"/>
          <w:szCs w:val="24"/>
          <w:lang w:eastAsia="zh-CN"/>
        </w:rPr>
      </w:pPr>
    </w:p>
    <w:p w14:paraId="668C1DC4">
      <w:pPr>
        <w:pStyle w:val="33"/>
        <w:spacing w:line="360" w:lineRule="auto"/>
        <w:ind w:firstLine="480"/>
        <w:jc w:val="right"/>
        <w:rPr>
          <w:rFonts w:hint="default" w:ascii="宋体" w:hAnsi="宋体" w:cs="宋体"/>
          <w:sz w:val="24"/>
          <w:szCs w:val="24"/>
          <w:lang w:eastAsia="zh-CN"/>
        </w:rPr>
      </w:pPr>
    </w:p>
    <w:p w14:paraId="0CF7AA65">
      <w:pPr>
        <w:pStyle w:val="33"/>
        <w:spacing w:line="360" w:lineRule="auto"/>
        <w:ind w:firstLine="480"/>
        <w:jc w:val="right"/>
        <w:rPr>
          <w:rFonts w:hint="default" w:ascii="宋体" w:hAnsi="宋体" w:cs="宋体"/>
          <w:sz w:val="24"/>
          <w:szCs w:val="24"/>
          <w:lang w:eastAsia="zh-CN"/>
        </w:rPr>
      </w:pPr>
    </w:p>
    <w:p w14:paraId="21836491">
      <w:pPr>
        <w:pStyle w:val="33"/>
        <w:spacing w:line="360" w:lineRule="auto"/>
        <w:ind w:firstLine="480"/>
        <w:jc w:val="right"/>
        <w:rPr>
          <w:rFonts w:hint="default" w:ascii="宋体" w:hAnsi="宋体" w:cs="宋体"/>
          <w:sz w:val="24"/>
          <w:szCs w:val="24"/>
          <w:lang w:eastAsia="zh-CN"/>
        </w:rPr>
      </w:pPr>
    </w:p>
    <w:p w14:paraId="3FDB2610">
      <w:pPr>
        <w:pStyle w:val="3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DDBA1A9">
      <w:pPr>
        <w:pStyle w:val="3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D431C8A">
      <w:pPr>
        <w:pStyle w:val="3"/>
        <w:rPr>
          <w:rFonts w:ascii="楷体_GB2312" w:eastAsia="楷体_GB2312"/>
          <w:b/>
          <w:sz w:val="44"/>
          <w:szCs w:val="44"/>
        </w:rPr>
      </w:pPr>
    </w:p>
    <w:p w14:paraId="330370B8">
      <w:pPr>
        <w:pStyle w:val="8"/>
        <w:rPr>
          <w:rFonts w:ascii="楷体_GB2312" w:eastAsia="楷体_GB2312"/>
          <w:b/>
          <w:sz w:val="44"/>
          <w:szCs w:val="44"/>
        </w:rPr>
      </w:pPr>
    </w:p>
    <w:p w14:paraId="34D81BAF">
      <w:pPr>
        <w:pStyle w:val="3"/>
        <w:rPr>
          <w:rFonts w:ascii="楷体_GB2312" w:eastAsia="楷体_GB2312"/>
          <w:b/>
          <w:sz w:val="44"/>
          <w:szCs w:val="44"/>
        </w:rPr>
      </w:pPr>
    </w:p>
    <w:p w14:paraId="58EB0C6C">
      <w:pPr>
        <w:pStyle w:val="8"/>
        <w:rPr>
          <w:rFonts w:ascii="楷体_GB2312" w:eastAsia="楷体_GB2312"/>
          <w:b/>
          <w:sz w:val="44"/>
          <w:szCs w:val="44"/>
        </w:rPr>
      </w:pPr>
    </w:p>
    <w:p w14:paraId="7AFB7280">
      <w:pPr>
        <w:pStyle w:val="3"/>
        <w:rPr>
          <w:rFonts w:ascii="楷体_GB2312" w:eastAsia="楷体_GB2312"/>
          <w:b/>
          <w:sz w:val="44"/>
          <w:szCs w:val="44"/>
        </w:rPr>
      </w:pPr>
    </w:p>
    <w:p w14:paraId="6220142D">
      <w:pPr>
        <w:pStyle w:val="8"/>
      </w:pPr>
    </w:p>
    <w:p w14:paraId="308CD439">
      <w:pPr>
        <w:pStyle w:val="3"/>
        <w:rPr>
          <w:rFonts w:ascii="楷体_GB2312" w:eastAsia="楷体_GB2312"/>
          <w:b/>
          <w:sz w:val="44"/>
          <w:szCs w:val="44"/>
        </w:rPr>
      </w:pPr>
    </w:p>
    <w:p w14:paraId="3D3ED4FB">
      <w:pPr>
        <w:pStyle w:val="8"/>
        <w:rPr>
          <w:rFonts w:ascii="楷体_GB2312" w:eastAsia="楷体_GB2312"/>
          <w:b/>
          <w:sz w:val="44"/>
          <w:szCs w:val="44"/>
        </w:rPr>
      </w:pPr>
    </w:p>
    <w:p w14:paraId="745E5151">
      <w:pPr>
        <w:pStyle w:val="3"/>
        <w:rPr>
          <w:rFonts w:ascii="楷体_GB2312" w:eastAsia="楷体_GB2312"/>
          <w:b/>
          <w:sz w:val="44"/>
          <w:szCs w:val="44"/>
        </w:rPr>
      </w:pPr>
    </w:p>
    <w:p w14:paraId="0AD0C50A">
      <w:pPr>
        <w:pStyle w:val="8"/>
        <w:rPr>
          <w:rFonts w:ascii="楷体_GB2312" w:eastAsia="楷体_GB2312"/>
          <w:b/>
          <w:sz w:val="44"/>
          <w:szCs w:val="44"/>
        </w:rPr>
      </w:pPr>
    </w:p>
    <w:p w14:paraId="0762E247">
      <w:pPr>
        <w:pStyle w:val="3"/>
        <w:ind w:left="0" w:leftChars="0"/>
        <w:rPr>
          <w:rFonts w:ascii="楷体_GB2312" w:eastAsia="楷体_GB2312"/>
          <w:b/>
          <w:sz w:val="44"/>
          <w:szCs w:val="44"/>
        </w:rPr>
      </w:pPr>
    </w:p>
    <w:p w14:paraId="4E64F0E5">
      <w:pPr>
        <w:pStyle w:val="4"/>
        <w:rPr>
          <w:rFonts w:ascii="楷体_GB2312" w:eastAsia="楷体_GB2312"/>
          <w:b/>
          <w:sz w:val="44"/>
          <w:szCs w:val="44"/>
        </w:rPr>
      </w:pPr>
    </w:p>
    <w:p w14:paraId="2A3E12CC">
      <w:pPr>
        <w:pStyle w:val="4"/>
        <w:rPr>
          <w:rFonts w:ascii="楷体_GB2312" w:eastAsia="楷体_GB2312"/>
          <w:b/>
          <w:sz w:val="44"/>
          <w:szCs w:val="44"/>
        </w:rPr>
      </w:pPr>
    </w:p>
    <w:p w14:paraId="3E77C8A4">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5EE9C9BD">
      <w:pPr>
        <w:pStyle w:val="28"/>
        <w:spacing w:after="120" w:line="500" w:lineRule="exact"/>
        <w:outlineLvl w:val="9"/>
        <w:rPr>
          <w:rStyle w:val="29"/>
          <w:rFonts w:hAnsi="宋体" w:cs="宋体"/>
          <w:b/>
          <w:bCs/>
          <w:color w:val="FF0000"/>
          <w:sz w:val="44"/>
          <w:szCs w:val="44"/>
        </w:rPr>
      </w:pPr>
    </w:p>
    <w:p w14:paraId="5AB12363">
      <w:pPr>
        <w:pStyle w:val="28"/>
        <w:spacing w:after="120" w:line="500" w:lineRule="exact"/>
        <w:jc w:val="center"/>
        <w:outlineLvl w:val="9"/>
        <w:rPr>
          <w:rStyle w:val="29"/>
          <w:rFonts w:hAnsi="宋体" w:cs="宋体"/>
          <w:b/>
          <w:bCs/>
          <w:color w:val="FF0000"/>
          <w:sz w:val="44"/>
          <w:szCs w:val="44"/>
        </w:rPr>
      </w:pPr>
      <w:r>
        <w:rPr>
          <w:rStyle w:val="29"/>
          <w:rFonts w:hint="eastAsia" w:hAnsi="宋体" w:cs="宋体"/>
          <w:b/>
          <w:bCs/>
          <w:color w:val="FF0000"/>
          <w:sz w:val="44"/>
          <w:szCs w:val="44"/>
        </w:rPr>
        <w:t>（第二部分  报价部分）</w:t>
      </w:r>
    </w:p>
    <w:p w14:paraId="2EFF06FB">
      <w:pPr>
        <w:spacing w:line="1000" w:lineRule="exact"/>
        <w:jc w:val="left"/>
        <w:rPr>
          <w:color w:val="000000"/>
          <w:sz w:val="96"/>
          <w:szCs w:val="96"/>
        </w:rPr>
      </w:pPr>
    </w:p>
    <w:p w14:paraId="596097DC"/>
    <w:p w14:paraId="4D85F56D">
      <w:pPr>
        <w:spacing w:line="1000" w:lineRule="exact"/>
        <w:ind w:firstLine="1920" w:firstLineChars="200"/>
        <w:jc w:val="left"/>
        <w:rPr>
          <w:color w:val="000000"/>
          <w:sz w:val="96"/>
          <w:szCs w:val="96"/>
        </w:rPr>
      </w:pPr>
    </w:p>
    <w:p w14:paraId="399896DC">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47C54DCB">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7896D26D">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367CD505">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0E1B16F2">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4E6A4A88"/>
    <w:p w14:paraId="1BDFF3D9">
      <w:pPr>
        <w:pStyle w:val="4"/>
      </w:pPr>
    </w:p>
    <w:p w14:paraId="64ED8DAD">
      <w:pPr>
        <w:jc w:val="center"/>
      </w:pPr>
    </w:p>
    <w:p w14:paraId="15FE4892">
      <w:r>
        <w:br w:type="page"/>
      </w:r>
    </w:p>
    <w:p w14:paraId="74B110D3">
      <w:pPr>
        <w:pStyle w:val="2"/>
      </w:pPr>
    </w:p>
    <w:p w14:paraId="5F557162">
      <w:pPr>
        <w:jc w:val="center"/>
      </w:pPr>
    </w:p>
    <w:p w14:paraId="1C1920A3">
      <w:pPr>
        <w:jc w:val="center"/>
      </w:pPr>
      <w:r>
        <w:t>1、报价一览表</w:t>
      </w:r>
    </w:p>
    <w:p w14:paraId="28FD8C76">
      <w:pPr>
        <w:rPr>
          <w:sz w:val="24"/>
        </w:rPr>
      </w:pPr>
      <w:r>
        <w:rPr>
          <w:rFonts w:hint="eastAsia"/>
          <w:sz w:val="24"/>
        </w:rPr>
        <w:t xml:space="preserve">项目编号：    </w:t>
      </w:r>
    </w:p>
    <w:p w14:paraId="1F3F19D9">
      <w:pPr>
        <w:rPr>
          <w:rFonts w:cs="宋体"/>
          <w:sz w:val="24"/>
        </w:rPr>
      </w:pPr>
      <w:r>
        <w:rPr>
          <w:rFonts w:hint="eastAsia"/>
          <w:sz w:val="24"/>
        </w:rPr>
        <w:t xml:space="preserve">项目名称: </w:t>
      </w:r>
    </w:p>
    <w:p w14:paraId="56B01B09">
      <w:pPr>
        <w:pStyle w:val="31"/>
        <w:ind w:firstLine="6240" w:firstLineChars="2600"/>
        <w:rPr>
          <w:rFonts w:ascii="宋体" w:hAnsi="宋体"/>
          <w:sz w:val="24"/>
        </w:rPr>
      </w:pPr>
      <w:r>
        <w:rPr>
          <w:rFonts w:hint="eastAsia" w:ascii="宋体" w:hAnsi="宋体"/>
          <w:sz w:val="24"/>
        </w:rPr>
        <w:t>金额单位：人民币元</w:t>
      </w:r>
    </w:p>
    <w:tbl>
      <w:tblPr>
        <w:tblStyle w:val="1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0269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52172FB3">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388BB523">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7D523957">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3522725E">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48444F42">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1CD49354">
            <w:pPr>
              <w:pStyle w:val="10"/>
              <w:snapToGrid w:val="0"/>
              <w:ind w:left="-105" w:leftChars="-50" w:right="-105" w:rightChars="-50"/>
              <w:jc w:val="center"/>
              <w:rPr>
                <w:rFonts w:hAnsi="宋体"/>
                <w:kern w:val="2"/>
                <w:sz w:val="24"/>
              </w:rPr>
            </w:pPr>
            <w:r>
              <w:rPr>
                <w:rFonts w:hint="eastAsia" w:hAnsi="宋体"/>
                <w:kern w:val="2"/>
                <w:sz w:val="24"/>
              </w:rPr>
              <w:t>总价</w:t>
            </w:r>
          </w:p>
        </w:tc>
      </w:tr>
      <w:tr w14:paraId="45E3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7577CAD5">
            <w:pPr>
              <w:snapToGrid w:val="0"/>
              <w:spacing w:line="360" w:lineRule="exact"/>
              <w:jc w:val="center"/>
              <w:rPr>
                <w:rFonts w:ascii="宋体" w:hAnsi="宋体"/>
                <w:sz w:val="24"/>
              </w:rPr>
            </w:pPr>
          </w:p>
        </w:tc>
        <w:tc>
          <w:tcPr>
            <w:tcW w:w="797" w:type="dxa"/>
            <w:vAlign w:val="center"/>
          </w:tcPr>
          <w:p w14:paraId="6490878F">
            <w:pPr>
              <w:snapToGrid w:val="0"/>
              <w:spacing w:line="360" w:lineRule="exact"/>
              <w:jc w:val="center"/>
              <w:rPr>
                <w:rFonts w:ascii="宋体" w:hAnsi="宋体"/>
                <w:sz w:val="24"/>
              </w:rPr>
            </w:pPr>
          </w:p>
        </w:tc>
        <w:tc>
          <w:tcPr>
            <w:tcW w:w="1967" w:type="dxa"/>
            <w:vAlign w:val="center"/>
          </w:tcPr>
          <w:p w14:paraId="7447CACD">
            <w:pPr>
              <w:snapToGrid w:val="0"/>
              <w:spacing w:line="360" w:lineRule="exact"/>
              <w:jc w:val="center"/>
              <w:rPr>
                <w:rFonts w:ascii="宋体" w:hAnsi="宋体"/>
                <w:sz w:val="24"/>
              </w:rPr>
            </w:pPr>
          </w:p>
        </w:tc>
        <w:tc>
          <w:tcPr>
            <w:tcW w:w="1289" w:type="dxa"/>
            <w:vAlign w:val="center"/>
          </w:tcPr>
          <w:p w14:paraId="3B5E7132">
            <w:pPr>
              <w:snapToGrid w:val="0"/>
              <w:spacing w:line="360" w:lineRule="exact"/>
              <w:jc w:val="center"/>
              <w:rPr>
                <w:rFonts w:ascii="宋体" w:hAnsi="宋体"/>
                <w:sz w:val="24"/>
              </w:rPr>
            </w:pPr>
          </w:p>
        </w:tc>
        <w:tc>
          <w:tcPr>
            <w:tcW w:w="1613" w:type="dxa"/>
            <w:vAlign w:val="center"/>
          </w:tcPr>
          <w:p w14:paraId="516343A3">
            <w:pPr>
              <w:snapToGrid w:val="0"/>
              <w:spacing w:line="360" w:lineRule="exact"/>
              <w:jc w:val="center"/>
              <w:rPr>
                <w:rFonts w:ascii="宋体" w:hAnsi="宋体" w:cs="宋体"/>
                <w:kern w:val="0"/>
                <w:sz w:val="24"/>
              </w:rPr>
            </w:pPr>
          </w:p>
        </w:tc>
        <w:tc>
          <w:tcPr>
            <w:tcW w:w="2746" w:type="dxa"/>
            <w:vAlign w:val="center"/>
          </w:tcPr>
          <w:p w14:paraId="572C80F3">
            <w:pPr>
              <w:widowControl/>
              <w:spacing w:line="440" w:lineRule="exact"/>
              <w:jc w:val="left"/>
              <w:rPr>
                <w:rFonts w:ascii="宋体" w:hAnsi="宋体"/>
                <w:sz w:val="24"/>
              </w:rPr>
            </w:pPr>
          </w:p>
        </w:tc>
      </w:tr>
    </w:tbl>
    <w:p w14:paraId="54969DF0">
      <w:pPr>
        <w:pStyle w:val="31"/>
        <w:ind w:firstLine="6240" w:firstLineChars="2600"/>
        <w:rPr>
          <w:rFonts w:ascii="宋体" w:hAnsi="宋体"/>
          <w:sz w:val="24"/>
        </w:rPr>
      </w:pPr>
    </w:p>
    <w:p w14:paraId="0CE57B4D">
      <w:pPr>
        <w:pStyle w:val="31"/>
        <w:ind w:firstLine="6240" w:firstLineChars="2600"/>
        <w:rPr>
          <w:rFonts w:ascii="宋体" w:hAnsi="宋体"/>
          <w:sz w:val="24"/>
        </w:rPr>
      </w:pPr>
    </w:p>
    <w:p w14:paraId="673034FF">
      <w:pPr>
        <w:pStyle w:val="31"/>
        <w:ind w:firstLine="6240" w:firstLineChars="2600"/>
        <w:rPr>
          <w:rFonts w:ascii="宋体" w:hAnsi="宋体"/>
          <w:sz w:val="24"/>
        </w:rPr>
      </w:pPr>
    </w:p>
    <w:p w14:paraId="7D6BBE89">
      <w:pPr>
        <w:pStyle w:val="14"/>
        <w:spacing w:before="75" w:beforeAutospacing="0" w:after="75" w:afterAutospacing="0"/>
        <w:rPr>
          <w:sz w:val="28"/>
          <w:szCs w:val="28"/>
        </w:rPr>
      </w:pPr>
    </w:p>
    <w:p w14:paraId="47777229">
      <w:pPr>
        <w:spacing w:line="360" w:lineRule="auto"/>
        <w:ind w:firstLine="3240" w:firstLineChars="1350"/>
        <w:rPr>
          <w:rFonts w:ascii="宋体" w:hAnsi="宋体"/>
          <w:sz w:val="24"/>
        </w:rPr>
      </w:pPr>
      <w:r>
        <w:rPr>
          <w:rFonts w:hint="eastAsia" w:ascii="宋体" w:hAnsi="宋体"/>
          <w:sz w:val="24"/>
        </w:rPr>
        <w:t>供应商（全称并加盖公章）：</w:t>
      </w:r>
    </w:p>
    <w:p w14:paraId="552F1989">
      <w:pPr>
        <w:spacing w:line="360" w:lineRule="auto"/>
        <w:ind w:firstLine="3240" w:firstLineChars="1350"/>
        <w:rPr>
          <w:rFonts w:ascii="宋体" w:hAnsi="宋体"/>
          <w:sz w:val="24"/>
        </w:rPr>
      </w:pPr>
      <w:r>
        <w:rPr>
          <w:rFonts w:hint="eastAsia" w:ascii="宋体" w:hAnsi="宋体"/>
          <w:sz w:val="24"/>
        </w:rPr>
        <w:t>供应商代表签字：</w:t>
      </w:r>
    </w:p>
    <w:p w14:paraId="6EB405F9">
      <w:pPr>
        <w:spacing w:line="360" w:lineRule="auto"/>
        <w:ind w:firstLine="3240" w:firstLineChars="1350"/>
      </w:pPr>
      <w:r>
        <w:rPr>
          <w:rFonts w:hint="eastAsia" w:ascii="宋体" w:hAnsi="宋体"/>
          <w:sz w:val="24"/>
        </w:rPr>
        <w:t>日期：</w:t>
      </w:r>
    </w:p>
    <w:p w14:paraId="3D47849A"/>
    <w:p w14:paraId="26223B50"/>
    <w:p w14:paraId="4E12FA3B"/>
    <w:p w14:paraId="7812C29A"/>
    <w:p w14:paraId="350D1726"/>
    <w:p w14:paraId="19A40FBA"/>
    <w:p w14:paraId="5A30E47A"/>
    <w:p w14:paraId="3CC451F5">
      <w:pPr>
        <w:numPr>
          <w:ilvl w:val="0"/>
          <w:numId w:val="3"/>
        </w:numPr>
        <w:jc w:val="center"/>
      </w:pPr>
      <w:r>
        <w:br w:type="page"/>
      </w:r>
    </w:p>
    <w:p w14:paraId="53F8C994">
      <w:pPr>
        <w:jc w:val="center"/>
      </w:pPr>
      <w:r>
        <w:t>2、货物（服务）分项报价表（若有）</w:t>
      </w:r>
    </w:p>
    <w:p w14:paraId="4A0A2ABE">
      <w:pPr>
        <w:pStyle w:val="31"/>
        <w:spacing w:line="360" w:lineRule="auto"/>
        <w:rPr>
          <w:rFonts w:ascii="宋体" w:hAnsi="宋体"/>
          <w:b/>
          <w:bCs/>
          <w:color w:val="FF0000"/>
          <w:sz w:val="24"/>
        </w:rPr>
      </w:pPr>
      <w:r>
        <w:rPr>
          <w:rFonts w:hint="eastAsia" w:ascii="宋体" w:hAnsi="宋体"/>
          <w:b/>
          <w:bCs/>
          <w:color w:val="FF0000"/>
          <w:sz w:val="24"/>
        </w:rPr>
        <w:t>【编制说明】</w:t>
      </w:r>
    </w:p>
    <w:p w14:paraId="14527531">
      <w:pPr>
        <w:pStyle w:val="14"/>
        <w:numPr>
          <w:ilvl w:val="0"/>
          <w:numId w:val="4"/>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供应商应在网上竞价系统平台中报出项目总价，在网上竞价过程中需上传分项报价表（若有）。</w:t>
      </w:r>
    </w:p>
    <w:p w14:paraId="6A7753E6">
      <w:pPr>
        <w:pStyle w:val="14"/>
        <w:numPr>
          <w:ilvl w:val="0"/>
          <w:numId w:val="4"/>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09214B4F">
      <w:pPr>
        <w:pStyle w:val="14"/>
        <w:numPr>
          <w:ilvl w:val="0"/>
          <w:numId w:val="4"/>
        </w:numPr>
        <w:spacing w:before="75" w:beforeAutospacing="0" w:after="75" w:afterAutospacing="0" w:line="360" w:lineRule="auto"/>
        <w:rPr>
          <w:b/>
          <w:bCs/>
          <w:color w:val="FF0000"/>
        </w:rPr>
      </w:pPr>
      <w:r>
        <w:rPr>
          <w:rFonts w:hint="eastAsia"/>
          <w:b/>
          <w:bCs/>
          <w:color w:val="FF0000"/>
        </w:rPr>
        <w:t>本表为货物、服务项目适用。</w:t>
      </w:r>
    </w:p>
    <w:p w14:paraId="0DB07607">
      <w:pPr>
        <w:rPr>
          <w:sz w:val="24"/>
        </w:rPr>
      </w:pPr>
      <w:r>
        <w:rPr>
          <w:rFonts w:hint="eastAsia"/>
          <w:sz w:val="24"/>
        </w:rPr>
        <w:t xml:space="preserve">项目编号：    </w:t>
      </w:r>
    </w:p>
    <w:p w14:paraId="7B0924AC">
      <w:pPr>
        <w:rPr>
          <w:rFonts w:cs="宋体"/>
          <w:sz w:val="24"/>
        </w:rPr>
      </w:pPr>
      <w:r>
        <w:rPr>
          <w:rFonts w:hint="eastAsia"/>
          <w:sz w:val="24"/>
        </w:rPr>
        <w:t xml:space="preserve">项目名称: </w:t>
      </w:r>
    </w:p>
    <w:p w14:paraId="7584BD68">
      <w:pPr>
        <w:pStyle w:val="31"/>
        <w:ind w:firstLine="6240" w:firstLineChars="2600"/>
        <w:rPr>
          <w:rFonts w:ascii="宋体" w:hAnsi="宋体"/>
          <w:sz w:val="24"/>
        </w:rPr>
      </w:pPr>
      <w:r>
        <w:rPr>
          <w:rFonts w:hint="eastAsia" w:ascii="宋体" w:hAnsi="宋体"/>
          <w:sz w:val="24"/>
        </w:rPr>
        <w:t>金额单位：人民币元</w:t>
      </w:r>
    </w:p>
    <w:tbl>
      <w:tblPr>
        <w:tblStyle w:val="1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0536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1DA86FFA">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4E68FE5B">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5FF82365">
            <w:pPr>
              <w:pStyle w:val="10"/>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14:paraId="6867AD30">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6086C9BC">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1F14074C">
            <w:pPr>
              <w:pStyle w:val="10"/>
              <w:snapToGrid w:val="0"/>
              <w:ind w:left="-105" w:leftChars="-50" w:right="-105" w:rightChars="-50"/>
              <w:jc w:val="center"/>
              <w:rPr>
                <w:rFonts w:hAnsi="宋体"/>
                <w:kern w:val="2"/>
                <w:sz w:val="24"/>
              </w:rPr>
            </w:pPr>
            <w:r>
              <w:rPr>
                <w:rFonts w:hint="eastAsia" w:hAnsi="宋体"/>
                <w:kern w:val="2"/>
                <w:sz w:val="24"/>
              </w:rPr>
              <w:t>合计</w:t>
            </w:r>
          </w:p>
        </w:tc>
      </w:tr>
      <w:tr w14:paraId="1E23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8CCED50">
            <w:pPr>
              <w:snapToGrid w:val="0"/>
              <w:spacing w:line="360" w:lineRule="exact"/>
              <w:jc w:val="center"/>
              <w:rPr>
                <w:rFonts w:ascii="宋体" w:hAnsi="宋体"/>
                <w:sz w:val="24"/>
              </w:rPr>
            </w:pPr>
          </w:p>
        </w:tc>
        <w:tc>
          <w:tcPr>
            <w:tcW w:w="797" w:type="dxa"/>
            <w:vAlign w:val="center"/>
          </w:tcPr>
          <w:p w14:paraId="47C34D15">
            <w:pPr>
              <w:snapToGrid w:val="0"/>
              <w:spacing w:line="360" w:lineRule="exact"/>
              <w:jc w:val="center"/>
              <w:rPr>
                <w:rFonts w:ascii="宋体" w:hAnsi="宋体"/>
                <w:sz w:val="24"/>
              </w:rPr>
            </w:pPr>
          </w:p>
        </w:tc>
        <w:tc>
          <w:tcPr>
            <w:tcW w:w="1967" w:type="dxa"/>
            <w:vAlign w:val="center"/>
          </w:tcPr>
          <w:p w14:paraId="57EE8E66">
            <w:pPr>
              <w:snapToGrid w:val="0"/>
              <w:spacing w:line="360" w:lineRule="exact"/>
              <w:jc w:val="center"/>
              <w:rPr>
                <w:rFonts w:ascii="宋体" w:hAnsi="宋体"/>
                <w:sz w:val="24"/>
              </w:rPr>
            </w:pPr>
          </w:p>
        </w:tc>
        <w:tc>
          <w:tcPr>
            <w:tcW w:w="1289" w:type="dxa"/>
            <w:vAlign w:val="center"/>
          </w:tcPr>
          <w:p w14:paraId="41803189">
            <w:pPr>
              <w:snapToGrid w:val="0"/>
              <w:spacing w:line="360" w:lineRule="exact"/>
              <w:jc w:val="center"/>
              <w:rPr>
                <w:rFonts w:ascii="宋体" w:hAnsi="宋体"/>
                <w:sz w:val="24"/>
              </w:rPr>
            </w:pPr>
          </w:p>
        </w:tc>
        <w:tc>
          <w:tcPr>
            <w:tcW w:w="1613" w:type="dxa"/>
            <w:vAlign w:val="center"/>
          </w:tcPr>
          <w:p w14:paraId="5BC675A6">
            <w:pPr>
              <w:snapToGrid w:val="0"/>
              <w:spacing w:line="360" w:lineRule="exact"/>
              <w:jc w:val="center"/>
              <w:rPr>
                <w:rFonts w:ascii="宋体" w:hAnsi="宋体" w:cs="宋体"/>
                <w:kern w:val="0"/>
                <w:sz w:val="24"/>
              </w:rPr>
            </w:pPr>
          </w:p>
        </w:tc>
        <w:tc>
          <w:tcPr>
            <w:tcW w:w="2746" w:type="dxa"/>
            <w:vAlign w:val="center"/>
          </w:tcPr>
          <w:p w14:paraId="08DB429C">
            <w:pPr>
              <w:widowControl/>
              <w:spacing w:line="440" w:lineRule="exact"/>
              <w:jc w:val="left"/>
              <w:rPr>
                <w:rFonts w:ascii="宋体" w:hAnsi="宋体"/>
                <w:sz w:val="24"/>
              </w:rPr>
            </w:pPr>
          </w:p>
        </w:tc>
      </w:tr>
      <w:tr w14:paraId="112A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46938F27">
            <w:pPr>
              <w:snapToGrid w:val="0"/>
              <w:spacing w:line="360" w:lineRule="exact"/>
              <w:jc w:val="center"/>
              <w:rPr>
                <w:rFonts w:ascii="宋体" w:hAnsi="宋体"/>
                <w:sz w:val="24"/>
              </w:rPr>
            </w:pPr>
          </w:p>
        </w:tc>
        <w:tc>
          <w:tcPr>
            <w:tcW w:w="797" w:type="dxa"/>
            <w:vAlign w:val="center"/>
          </w:tcPr>
          <w:p w14:paraId="4EBB9F5D">
            <w:pPr>
              <w:snapToGrid w:val="0"/>
              <w:spacing w:line="360" w:lineRule="exact"/>
              <w:jc w:val="center"/>
              <w:rPr>
                <w:rFonts w:ascii="宋体" w:hAnsi="宋体"/>
                <w:sz w:val="24"/>
              </w:rPr>
            </w:pPr>
          </w:p>
        </w:tc>
        <w:tc>
          <w:tcPr>
            <w:tcW w:w="1967" w:type="dxa"/>
            <w:vAlign w:val="center"/>
          </w:tcPr>
          <w:p w14:paraId="1884410A">
            <w:pPr>
              <w:snapToGrid w:val="0"/>
              <w:spacing w:line="360" w:lineRule="exact"/>
              <w:jc w:val="center"/>
              <w:rPr>
                <w:rFonts w:ascii="宋体" w:hAnsi="宋体"/>
                <w:sz w:val="24"/>
              </w:rPr>
            </w:pPr>
          </w:p>
        </w:tc>
        <w:tc>
          <w:tcPr>
            <w:tcW w:w="1289" w:type="dxa"/>
            <w:vAlign w:val="center"/>
          </w:tcPr>
          <w:p w14:paraId="049CAB7C">
            <w:pPr>
              <w:snapToGrid w:val="0"/>
              <w:spacing w:line="360" w:lineRule="exact"/>
              <w:jc w:val="center"/>
              <w:rPr>
                <w:rFonts w:ascii="宋体" w:hAnsi="宋体"/>
                <w:sz w:val="24"/>
              </w:rPr>
            </w:pPr>
          </w:p>
        </w:tc>
        <w:tc>
          <w:tcPr>
            <w:tcW w:w="1613" w:type="dxa"/>
            <w:vAlign w:val="center"/>
          </w:tcPr>
          <w:p w14:paraId="47E25E72">
            <w:pPr>
              <w:snapToGrid w:val="0"/>
              <w:spacing w:line="360" w:lineRule="exact"/>
              <w:jc w:val="center"/>
              <w:rPr>
                <w:rFonts w:ascii="宋体" w:hAnsi="宋体" w:cs="宋体"/>
                <w:kern w:val="0"/>
                <w:sz w:val="24"/>
              </w:rPr>
            </w:pPr>
          </w:p>
        </w:tc>
        <w:tc>
          <w:tcPr>
            <w:tcW w:w="2746" w:type="dxa"/>
            <w:vAlign w:val="center"/>
          </w:tcPr>
          <w:p w14:paraId="454F1174">
            <w:pPr>
              <w:widowControl/>
              <w:spacing w:line="440" w:lineRule="exact"/>
              <w:jc w:val="left"/>
              <w:rPr>
                <w:rFonts w:ascii="宋体" w:hAnsi="宋体"/>
                <w:sz w:val="24"/>
              </w:rPr>
            </w:pPr>
          </w:p>
        </w:tc>
      </w:tr>
      <w:tr w14:paraId="4DEE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71191822">
            <w:pPr>
              <w:snapToGrid w:val="0"/>
              <w:spacing w:line="360" w:lineRule="exact"/>
              <w:jc w:val="center"/>
              <w:rPr>
                <w:rFonts w:ascii="宋体" w:hAnsi="宋体"/>
                <w:sz w:val="24"/>
              </w:rPr>
            </w:pPr>
          </w:p>
        </w:tc>
        <w:tc>
          <w:tcPr>
            <w:tcW w:w="797" w:type="dxa"/>
            <w:vAlign w:val="center"/>
          </w:tcPr>
          <w:p w14:paraId="63F0FB96">
            <w:pPr>
              <w:snapToGrid w:val="0"/>
              <w:spacing w:line="360" w:lineRule="exact"/>
              <w:jc w:val="center"/>
              <w:rPr>
                <w:rFonts w:ascii="宋体" w:hAnsi="宋体"/>
                <w:sz w:val="24"/>
              </w:rPr>
            </w:pPr>
          </w:p>
        </w:tc>
        <w:tc>
          <w:tcPr>
            <w:tcW w:w="1967" w:type="dxa"/>
            <w:vAlign w:val="center"/>
          </w:tcPr>
          <w:p w14:paraId="78F0AFF3">
            <w:pPr>
              <w:snapToGrid w:val="0"/>
              <w:spacing w:line="360" w:lineRule="exact"/>
              <w:jc w:val="center"/>
              <w:rPr>
                <w:rFonts w:ascii="宋体" w:hAnsi="宋体"/>
                <w:sz w:val="24"/>
              </w:rPr>
            </w:pPr>
          </w:p>
        </w:tc>
        <w:tc>
          <w:tcPr>
            <w:tcW w:w="1289" w:type="dxa"/>
            <w:vAlign w:val="center"/>
          </w:tcPr>
          <w:p w14:paraId="2A9CF0E4">
            <w:pPr>
              <w:snapToGrid w:val="0"/>
              <w:spacing w:line="360" w:lineRule="exact"/>
              <w:jc w:val="center"/>
              <w:rPr>
                <w:rFonts w:ascii="宋体" w:hAnsi="宋体"/>
                <w:sz w:val="24"/>
              </w:rPr>
            </w:pPr>
          </w:p>
        </w:tc>
        <w:tc>
          <w:tcPr>
            <w:tcW w:w="1613" w:type="dxa"/>
            <w:vAlign w:val="center"/>
          </w:tcPr>
          <w:p w14:paraId="3CE7EA06">
            <w:pPr>
              <w:snapToGrid w:val="0"/>
              <w:spacing w:line="360" w:lineRule="exact"/>
              <w:jc w:val="center"/>
              <w:rPr>
                <w:rFonts w:ascii="宋体" w:hAnsi="宋体" w:cs="宋体"/>
                <w:kern w:val="0"/>
                <w:sz w:val="24"/>
              </w:rPr>
            </w:pPr>
          </w:p>
        </w:tc>
        <w:tc>
          <w:tcPr>
            <w:tcW w:w="2746" w:type="dxa"/>
            <w:vAlign w:val="center"/>
          </w:tcPr>
          <w:p w14:paraId="7B51056F">
            <w:pPr>
              <w:widowControl/>
              <w:spacing w:line="440" w:lineRule="exact"/>
              <w:jc w:val="left"/>
              <w:rPr>
                <w:rFonts w:ascii="宋体" w:hAnsi="宋体"/>
                <w:sz w:val="24"/>
              </w:rPr>
            </w:pPr>
          </w:p>
        </w:tc>
      </w:tr>
      <w:tr w14:paraId="12ED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0BC6063E">
            <w:pPr>
              <w:widowControl/>
              <w:spacing w:line="440" w:lineRule="exact"/>
              <w:jc w:val="left"/>
              <w:rPr>
                <w:rFonts w:ascii="宋体" w:hAnsi="宋体"/>
                <w:sz w:val="24"/>
              </w:rPr>
            </w:pPr>
            <w:r>
              <w:rPr>
                <w:rFonts w:hint="eastAsia" w:ascii="宋体" w:hAnsi="宋体"/>
                <w:sz w:val="24"/>
              </w:rPr>
              <w:t>合同包总价：</w:t>
            </w:r>
          </w:p>
        </w:tc>
      </w:tr>
    </w:tbl>
    <w:p w14:paraId="721DB1B0">
      <w:pPr>
        <w:pStyle w:val="31"/>
        <w:ind w:firstLine="6240" w:firstLineChars="2600"/>
        <w:rPr>
          <w:rFonts w:ascii="宋体" w:hAnsi="宋体"/>
          <w:sz w:val="24"/>
        </w:rPr>
      </w:pPr>
    </w:p>
    <w:p w14:paraId="0E56A479">
      <w:pPr>
        <w:pStyle w:val="31"/>
        <w:ind w:firstLine="6240" w:firstLineChars="2600"/>
        <w:rPr>
          <w:rFonts w:ascii="宋体" w:hAnsi="宋体"/>
          <w:sz w:val="24"/>
        </w:rPr>
      </w:pPr>
    </w:p>
    <w:p w14:paraId="40FCA006">
      <w:pPr>
        <w:pStyle w:val="14"/>
        <w:spacing w:before="75" w:beforeAutospacing="0" w:after="75" w:afterAutospacing="0"/>
        <w:rPr>
          <w:sz w:val="28"/>
          <w:szCs w:val="28"/>
        </w:rPr>
      </w:pPr>
    </w:p>
    <w:p w14:paraId="7545045B">
      <w:pPr>
        <w:spacing w:line="360" w:lineRule="auto"/>
        <w:rPr>
          <w:rFonts w:ascii="宋体" w:hAnsi="宋体"/>
          <w:sz w:val="24"/>
        </w:rPr>
      </w:pPr>
      <w:r>
        <w:rPr>
          <w:rFonts w:hint="eastAsia" w:ascii="宋体" w:hAnsi="宋体"/>
          <w:sz w:val="24"/>
        </w:rPr>
        <w:t>供应商（全称并加盖公章）：</w:t>
      </w:r>
    </w:p>
    <w:p w14:paraId="2DF27950">
      <w:pPr>
        <w:spacing w:line="360" w:lineRule="auto"/>
        <w:rPr>
          <w:rFonts w:ascii="宋体" w:hAnsi="宋体"/>
          <w:sz w:val="24"/>
        </w:rPr>
      </w:pPr>
      <w:r>
        <w:rPr>
          <w:rFonts w:hint="eastAsia" w:ascii="宋体" w:hAnsi="宋体"/>
          <w:sz w:val="24"/>
        </w:rPr>
        <w:t>供应商代表签字：</w:t>
      </w:r>
    </w:p>
    <w:p w14:paraId="6B3B5D60">
      <w:pPr>
        <w:spacing w:line="360" w:lineRule="auto"/>
      </w:pPr>
      <w:r>
        <w:rPr>
          <w:rFonts w:hint="eastAsia" w:ascii="宋体" w:hAnsi="宋体"/>
          <w:sz w:val="24"/>
        </w:rPr>
        <w:t>日期：</w:t>
      </w:r>
    </w:p>
    <w:bookmarkEnd w:id="8"/>
    <w:bookmarkEnd w:id="9"/>
    <w:p w14:paraId="0A2AA67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0E4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47B5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047B5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18A246E1"/>
    <w:multiLevelType w:val="singleLevel"/>
    <w:tmpl w:val="18A246E1"/>
    <w:lvl w:ilvl="0" w:tentative="0">
      <w:start w:val="2"/>
      <w:numFmt w:val="chineseCounting"/>
      <w:suff w:val="space"/>
      <w:lvlText w:val="第%1章"/>
      <w:lvlJc w:val="left"/>
      <w:rPr>
        <w:rFonts w:hint="eastAsia"/>
      </w:rPr>
    </w:lvl>
  </w:abstractNum>
  <w:abstractNum w:abstractNumId="2">
    <w:nsid w:val="3B44D3C6"/>
    <w:multiLevelType w:val="singleLevel"/>
    <w:tmpl w:val="3B44D3C6"/>
    <w:lvl w:ilvl="0" w:tentative="0">
      <w:start w:val="2"/>
      <w:numFmt w:val="decimal"/>
      <w:suff w:val="nothing"/>
      <w:lvlText w:val="%1、"/>
      <w:lvlJc w:val="left"/>
      <w:pPr>
        <w:ind w:left="3150"/>
      </w:pPr>
    </w:lvl>
  </w:abstractNum>
  <w:abstractNum w:abstractNumId="3">
    <w:nsid w:val="46B3DA6D"/>
    <w:multiLevelType w:val="singleLevel"/>
    <w:tmpl w:val="46B3DA6D"/>
    <w:lvl w:ilvl="0" w:tentative="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22"/>
    <w:rsid w:val="00013084"/>
    <w:rsid w:val="000622FA"/>
    <w:rsid w:val="00091981"/>
    <w:rsid w:val="000A4249"/>
    <w:rsid w:val="000D0F57"/>
    <w:rsid w:val="000F5292"/>
    <w:rsid w:val="000F77D2"/>
    <w:rsid w:val="001B3C71"/>
    <w:rsid w:val="001B4244"/>
    <w:rsid w:val="001D349C"/>
    <w:rsid w:val="0023225B"/>
    <w:rsid w:val="00261EE1"/>
    <w:rsid w:val="002A408A"/>
    <w:rsid w:val="002C7393"/>
    <w:rsid w:val="002D2752"/>
    <w:rsid w:val="002F667E"/>
    <w:rsid w:val="00427112"/>
    <w:rsid w:val="00491479"/>
    <w:rsid w:val="004921C8"/>
    <w:rsid w:val="00496A0F"/>
    <w:rsid w:val="004C3431"/>
    <w:rsid w:val="005056F4"/>
    <w:rsid w:val="00530561"/>
    <w:rsid w:val="00577BCE"/>
    <w:rsid w:val="005B19A8"/>
    <w:rsid w:val="005D1CD7"/>
    <w:rsid w:val="005D61C9"/>
    <w:rsid w:val="00622ECF"/>
    <w:rsid w:val="0066022E"/>
    <w:rsid w:val="006F6E01"/>
    <w:rsid w:val="00784945"/>
    <w:rsid w:val="008101CA"/>
    <w:rsid w:val="00831805"/>
    <w:rsid w:val="00861003"/>
    <w:rsid w:val="008641DE"/>
    <w:rsid w:val="008B08F8"/>
    <w:rsid w:val="009869E8"/>
    <w:rsid w:val="009900E3"/>
    <w:rsid w:val="009B7CF1"/>
    <w:rsid w:val="009D051D"/>
    <w:rsid w:val="009F280F"/>
    <w:rsid w:val="00A11743"/>
    <w:rsid w:val="00A576BC"/>
    <w:rsid w:val="00A82079"/>
    <w:rsid w:val="00AF5BC9"/>
    <w:rsid w:val="00BD0912"/>
    <w:rsid w:val="00C97D42"/>
    <w:rsid w:val="00D11A9D"/>
    <w:rsid w:val="00D1683A"/>
    <w:rsid w:val="00D17683"/>
    <w:rsid w:val="00E55772"/>
    <w:rsid w:val="00EC2F06"/>
    <w:rsid w:val="00F46F56"/>
    <w:rsid w:val="00F51E9A"/>
    <w:rsid w:val="00FA7597"/>
    <w:rsid w:val="00FC4322"/>
    <w:rsid w:val="031959C3"/>
    <w:rsid w:val="12F02E57"/>
    <w:rsid w:val="13F55BCE"/>
    <w:rsid w:val="1463024D"/>
    <w:rsid w:val="172A5435"/>
    <w:rsid w:val="21BC6F83"/>
    <w:rsid w:val="21E05777"/>
    <w:rsid w:val="287C14C3"/>
    <w:rsid w:val="2A4E5A44"/>
    <w:rsid w:val="2D86337D"/>
    <w:rsid w:val="36777897"/>
    <w:rsid w:val="36993BFB"/>
    <w:rsid w:val="38806D34"/>
    <w:rsid w:val="408232C0"/>
    <w:rsid w:val="41715632"/>
    <w:rsid w:val="41E449B6"/>
    <w:rsid w:val="42962BEF"/>
    <w:rsid w:val="42C34FA3"/>
    <w:rsid w:val="47410FD2"/>
    <w:rsid w:val="4BEB35A3"/>
    <w:rsid w:val="57B64A32"/>
    <w:rsid w:val="61ED34B9"/>
    <w:rsid w:val="63775DD3"/>
    <w:rsid w:val="69DB539F"/>
    <w:rsid w:val="6A4711ED"/>
    <w:rsid w:val="701B228B"/>
    <w:rsid w:val="70945415"/>
    <w:rsid w:val="78454EE6"/>
    <w:rsid w:val="7F70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9"/>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link w:val="20"/>
    <w:qFormat/>
    <w:uiPriority w:val="9"/>
    <w:pPr>
      <w:spacing w:before="260" w:beforeAutospacing="1" w:after="260" w:afterAutospacing="1" w:line="416" w:lineRule="auto"/>
      <w:jc w:val="left"/>
      <w:outlineLvl w:val="2"/>
    </w:pPr>
    <w:rPr>
      <w:rFonts w:hint="eastAsia" w:ascii="宋体" w:hAnsi="宋体"/>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6"/>
    <w:qFormat/>
    <w:uiPriority w:val="99"/>
    <w:pPr>
      <w:tabs>
        <w:tab w:val="left" w:pos="4606"/>
      </w:tabs>
      <w:ind w:firstLine="420"/>
    </w:pPr>
  </w:style>
  <w:style w:type="paragraph" w:styleId="3">
    <w:name w:val="Body Text Indent"/>
    <w:basedOn w:val="1"/>
    <w:next w:val="4"/>
    <w:link w:val="22"/>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ind w:firstLine="420"/>
    </w:pPr>
    <w:rPr>
      <w:szCs w:val="20"/>
    </w:rPr>
  </w:style>
  <w:style w:type="paragraph" w:styleId="9">
    <w:name w:val="Body Text"/>
    <w:basedOn w:val="1"/>
    <w:next w:val="1"/>
    <w:link w:val="21"/>
    <w:qFormat/>
    <w:uiPriority w:val="0"/>
    <w:pPr>
      <w:spacing w:after="120"/>
    </w:pPr>
  </w:style>
  <w:style w:type="paragraph" w:styleId="10">
    <w:name w:val="Plain Text"/>
    <w:basedOn w:val="1"/>
    <w:link w:val="23"/>
    <w:qFormat/>
    <w:uiPriority w:val="0"/>
    <w:rPr>
      <w:rFonts w:ascii="宋体" w:hAnsi="Courier New"/>
      <w:kern w:val="0"/>
      <w:sz w:val="20"/>
    </w:rPr>
  </w:style>
  <w:style w:type="paragraph" w:styleId="11">
    <w:name w:val="Balloon Text"/>
    <w:basedOn w:val="1"/>
    <w:link w:val="38"/>
    <w:semiHidden/>
    <w:unhideWhenUsed/>
    <w:qFormat/>
    <w:uiPriority w:val="99"/>
    <w:rPr>
      <w:rFonts w:ascii="宋体"/>
      <w:sz w:val="18"/>
      <w:szCs w:val="18"/>
    </w:rPr>
  </w:style>
  <w:style w:type="paragraph" w:styleId="12">
    <w:name w:val="footer"/>
    <w:basedOn w:val="1"/>
    <w:next w:val="1"/>
    <w:link w:val="24"/>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9"/>
    <w:next w:val="2"/>
    <w:link w:val="25"/>
    <w:qFormat/>
    <w:uiPriority w:val="0"/>
    <w:pPr>
      <w:ind w:firstLine="420" w:firstLineChars="100"/>
    </w:pPr>
    <w:rPr>
      <w:rFonts w:ascii="Times New Roman" w:hAnsi="Times New Roman"/>
      <w:szCs w:val="20"/>
    </w:rPr>
  </w:style>
  <w:style w:type="character" w:styleId="18">
    <w:name w:val="Strong"/>
    <w:qFormat/>
    <w:uiPriority w:val="0"/>
    <w:rPr>
      <w:b/>
      <w:bCs/>
    </w:rPr>
  </w:style>
  <w:style w:type="character" w:customStyle="1" w:styleId="19">
    <w:name w:val="标题 2 字符"/>
    <w:basedOn w:val="17"/>
    <w:link w:val="6"/>
    <w:qFormat/>
    <w:uiPriority w:val="0"/>
    <w:rPr>
      <w:rFonts w:ascii="宋体" w:hAnsi="宋体" w:eastAsia="宋体" w:cs="Times New Roman"/>
      <w:b/>
      <w:kern w:val="0"/>
      <w:sz w:val="36"/>
      <w:szCs w:val="36"/>
    </w:rPr>
  </w:style>
  <w:style w:type="character" w:customStyle="1" w:styleId="20">
    <w:name w:val="标题 3 字符"/>
    <w:basedOn w:val="17"/>
    <w:link w:val="7"/>
    <w:qFormat/>
    <w:uiPriority w:val="9"/>
    <w:rPr>
      <w:rFonts w:ascii="宋体" w:hAnsi="宋体" w:eastAsia="宋体" w:cs="Times New Roman"/>
      <w:b/>
      <w:bCs/>
      <w:kern w:val="44"/>
      <w:sz w:val="32"/>
      <w:szCs w:val="32"/>
    </w:rPr>
  </w:style>
  <w:style w:type="character" w:customStyle="1" w:styleId="21">
    <w:name w:val="正文文本 字符"/>
    <w:basedOn w:val="17"/>
    <w:link w:val="9"/>
    <w:qFormat/>
    <w:uiPriority w:val="0"/>
    <w:rPr>
      <w:rFonts w:ascii="Calibri" w:hAnsi="Calibri" w:eastAsia="宋体" w:cs="Times New Roman"/>
      <w:szCs w:val="24"/>
    </w:rPr>
  </w:style>
  <w:style w:type="character" w:customStyle="1" w:styleId="22">
    <w:name w:val="正文文本缩进 字符"/>
    <w:basedOn w:val="17"/>
    <w:link w:val="3"/>
    <w:qFormat/>
    <w:uiPriority w:val="0"/>
    <w:rPr>
      <w:rFonts w:ascii="Calibri" w:hAnsi="Calibri" w:eastAsia="宋体" w:cs="Times New Roman"/>
      <w:szCs w:val="24"/>
    </w:rPr>
  </w:style>
  <w:style w:type="character" w:customStyle="1" w:styleId="23">
    <w:name w:val="纯文本 字符"/>
    <w:basedOn w:val="17"/>
    <w:link w:val="10"/>
    <w:qFormat/>
    <w:uiPriority w:val="0"/>
    <w:rPr>
      <w:rFonts w:ascii="宋体" w:hAnsi="Courier New" w:eastAsia="宋体" w:cs="Times New Roman"/>
      <w:kern w:val="0"/>
      <w:sz w:val="20"/>
      <w:szCs w:val="24"/>
    </w:rPr>
  </w:style>
  <w:style w:type="character" w:customStyle="1" w:styleId="24">
    <w:name w:val="页脚 字符"/>
    <w:basedOn w:val="17"/>
    <w:link w:val="12"/>
    <w:qFormat/>
    <w:uiPriority w:val="99"/>
    <w:rPr>
      <w:rFonts w:ascii="Calibri" w:hAnsi="Calibri" w:eastAsia="宋体" w:cs="Times New Roman"/>
      <w:sz w:val="18"/>
      <w:szCs w:val="18"/>
    </w:rPr>
  </w:style>
  <w:style w:type="character" w:customStyle="1" w:styleId="25">
    <w:name w:val="正文文本首行缩进 字符"/>
    <w:basedOn w:val="21"/>
    <w:link w:val="15"/>
    <w:qFormat/>
    <w:uiPriority w:val="0"/>
    <w:rPr>
      <w:rFonts w:ascii="Times New Roman" w:hAnsi="Times New Roman" w:eastAsia="宋体" w:cs="Times New Roman"/>
      <w:szCs w:val="20"/>
    </w:rPr>
  </w:style>
  <w:style w:type="character" w:customStyle="1" w:styleId="26">
    <w:name w:val="正文文本首行缩进 2 字符"/>
    <w:basedOn w:val="22"/>
    <w:link w:val="2"/>
    <w:qFormat/>
    <w:uiPriority w:val="99"/>
    <w:rPr>
      <w:rFonts w:ascii="Calibri" w:hAnsi="Calibri" w:eastAsia="宋体" w:cs="Times New Roman"/>
      <w:szCs w:val="24"/>
    </w:rPr>
  </w:style>
  <w:style w:type="paragraph" w:customStyle="1" w:styleId="27">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8">
    <w:name w:val="样式3"/>
    <w:basedOn w:val="10"/>
    <w:qFormat/>
    <w:uiPriority w:val="0"/>
    <w:pPr>
      <w:spacing w:line="0" w:lineRule="atLeast"/>
      <w:outlineLvl w:val="0"/>
    </w:pPr>
    <w:rPr>
      <w:sz w:val="28"/>
    </w:rPr>
  </w:style>
  <w:style w:type="character" w:customStyle="1" w:styleId="29">
    <w:name w:val="NormalCharacter"/>
    <w:semiHidden/>
    <w:qFormat/>
    <w:uiPriority w:val="0"/>
    <w:rPr>
      <w:kern w:val="2"/>
      <w:sz w:val="21"/>
      <w:szCs w:val="24"/>
      <w:lang w:val="en-US" w:eastAsia="zh-CN" w:bidi="ar-SA"/>
    </w:rPr>
  </w:style>
  <w:style w:type="paragraph" w:customStyle="1" w:styleId="30">
    <w:name w:val="Fließtext"/>
    <w:basedOn w:val="1"/>
    <w:qFormat/>
    <w:uiPriority w:val="0"/>
    <w:pPr>
      <w:overflowPunct w:val="0"/>
      <w:autoSpaceDE w:val="0"/>
      <w:autoSpaceDN w:val="0"/>
      <w:adjustRightInd w:val="0"/>
      <w:textAlignment w:val="baseline"/>
    </w:pPr>
    <w:rPr>
      <w:kern w:val="28"/>
      <w:szCs w:val="20"/>
    </w:rPr>
  </w:style>
  <w:style w:type="paragraph" w:customStyle="1" w:styleId="31">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paragraph" w:customStyle="1" w:styleId="33">
    <w:name w:val="null3"/>
    <w:qFormat/>
    <w:uiPriority w:val="0"/>
    <w:rPr>
      <w:rFonts w:hint="eastAsia" w:ascii="Calibri" w:hAnsi="Calibri" w:eastAsia="宋体" w:cs="Times New Roman"/>
      <w:lang w:val="en-US" w:eastAsia="zh-Hans" w:bidi="ar-SA"/>
    </w:rPr>
  </w:style>
  <w:style w:type="character" w:customStyle="1" w:styleId="34">
    <w:name w:val="标题 1 字符"/>
    <w:basedOn w:val="17"/>
    <w:link w:val="5"/>
    <w:qFormat/>
    <w:uiPriority w:val="9"/>
    <w:rPr>
      <w:rFonts w:ascii="Calibri" w:hAnsi="Calibri" w:eastAsia="宋体" w:cs="Times New Roman"/>
      <w:b/>
      <w:bCs/>
      <w:kern w:val="44"/>
      <w:sz w:val="44"/>
      <w:szCs w:val="44"/>
    </w:rPr>
  </w:style>
  <w:style w:type="paragraph" w:customStyle="1" w:styleId="35">
    <w:name w:val="western"/>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页眉 字符"/>
    <w:basedOn w:val="17"/>
    <w:link w:val="13"/>
    <w:qFormat/>
    <w:uiPriority w:val="99"/>
    <w:rPr>
      <w:rFonts w:ascii="Calibri" w:hAnsi="Calibri" w:eastAsia="宋体" w:cs="Times New Roman"/>
      <w:sz w:val="18"/>
      <w:szCs w:val="18"/>
    </w:rPr>
  </w:style>
  <w:style w:type="paragraph" w:styleId="3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8">
    <w:name w:val="批注框文本 字符"/>
    <w:basedOn w:val="17"/>
    <w:link w:val="11"/>
    <w:semiHidden/>
    <w:qFormat/>
    <w:uiPriority w:val="99"/>
    <w:rPr>
      <w:rFonts w:ascii="宋体"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16157</Words>
  <Characters>16892</Characters>
  <Lines>130</Lines>
  <Paragraphs>36</Paragraphs>
  <TotalTime>0</TotalTime>
  <ScaleCrop>false</ScaleCrop>
  <LinksUpToDate>false</LinksUpToDate>
  <CharactersWithSpaces>17624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2024-12-12T15:40:00Z</dcterms:created>
  <dc:creator>win</dc:creator>
  <cp:lastModifiedBy>111111111</cp:lastModifiedBy>
  <cp:lastPrinted>2025-03-27T07:18:00Z</cp:lastPrinted>
  <dcterms:modified xsi:type="dcterms:W3CDTF">2025-04-07T06:57:13Z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B619EC6F41864FBAB77893076BF20669_13</vt:lpwstr>
  </property>
  <property fmtid="{D5CDD505-2E9C-101B-9397-08002B2CF9AE}" pid="4" name="KSOTemplateDocerSaveRecord">
    <vt:lpwstr>eyJoZGlkIjoiOGY1NTFmOTc5Zjg2ZDk3MTExYmRmZDc1MTIxNzZmZmMifQ==</vt:lpwstr>
  </property>
</Properties>
</file>