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0CD0C">
      <w:pPr>
        <w:spacing w:line="1500" w:lineRule="exact"/>
        <w:rPr>
          <w:rStyle w:val="23"/>
          <w:rFonts w:ascii="宋体" w:hAnsi="宋体" w:cs="宋体"/>
          <w:b/>
          <w:bCs/>
          <w:color w:val="000000" w:themeColor="text1"/>
          <w:sz w:val="72"/>
          <w:szCs w:val="72"/>
          <w:lang w:val="zh-CN"/>
          <w14:textFill>
            <w14:solidFill>
              <w14:schemeClr w14:val="tx1"/>
            </w14:solidFill>
          </w14:textFill>
        </w:rPr>
      </w:pPr>
      <w:bookmarkStart w:id="13" w:name="_GoBack"/>
      <w:bookmarkEnd w:id="13"/>
    </w:p>
    <w:p w14:paraId="0304EF9B">
      <w:pPr>
        <w:pStyle w:val="50"/>
        <w:rPr>
          <w:rStyle w:val="23"/>
          <w:rFonts w:ascii="宋体" w:hAnsi="宋体" w:cs="宋体"/>
          <w:color w:val="000000" w:themeColor="text1"/>
          <w:lang w:val="zh-CN"/>
          <w14:textFill>
            <w14:solidFill>
              <w14:schemeClr w14:val="tx1"/>
            </w14:solidFill>
          </w14:textFill>
        </w:rPr>
      </w:pPr>
    </w:p>
    <w:p w14:paraId="68F7BED1">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51451B0D">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71B9233E">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6E1F8238">
      <w:pPr>
        <w:spacing w:line="500" w:lineRule="atLeast"/>
        <w:rPr>
          <w:rStyle w:val="23"/>
          <w:rFonts w:ascii="宋体" w:hAnsi="宋体" w:cs="宋体"/>
          <w:b/>
          <w:bCs/>
          <w:color w:val="000000" w:themeColor="text1"/>
          <w:sz w:val="36"/>
          <w:szCs w:val="36"/>
          <w14:textFill>
            <w14:solidFill>
              <w14:schemeClr w14:val="tx1"/>
            </w14:solidFill>
          </w14:textFill>
        </w:rPr>
      </w:pPr>
    </w:p>
    <w:p w14:paraId="119ABE45">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5E319E5F">
      <w:pPr>
        <w:spacing w:line="360" w:lineRule="auto"/>
        <w:ind w:firstLine="2238" w:firstLineChars="746"/>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w:t>
      </w:r>
      <w:r>
        <w:rPr>
          <w:rStyle w:val="23"/>
          <w:rFonts w:hint="eastAsia" w:ascii="宋体" w:hAnsi="宋体" w:cs="宋体"/>
          <w:b/>
          <w:bCs/>
          <w:color w:val="000000" w:themeColor="text1"/>
          <w:sz w:val="30"/>
          <w:szCs w:val="30"/>
          <w14:textFill>
            <w14:solidFill>
              <w14:schemeClr w14:val="tx1"/>
            </w14:solidFill>
          </w14:textFill>
        </w:rPr>
        <w:t>10</w:t>
      </w:r>
    </w:p>
    <w:p w14:paraId="4C26B325">
      <w:pPr>
        <w:spacing w:line="360" w:lineRule="auto"/>
        <w:ind w:left="3696" w:leftChars="1046"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项目名称：福州职业技术学院干粉灭火器采购项目</w:t>
      </w:r>
    </w:p>
    <w:p w14:paraId="33201D2D">
      <w:pPr>
        <w:pStyle w:val="50"/>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2B56CD58">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41063BF0">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00B43584">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147242F7">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6E7D418F">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二○二六年三月</w:t>
      </w:r>
    </w:p>
    <w:p w14:paraId="65D70D9C">
      <w:pPr>
        <w:spacing w:line="500" w:lineRule="exact"/>
        <w:jc w:val="center"/>
        <w:rPr>
          <w:rStyle w:val="23"/>
          <w:rFonts w:ascii="宋体" w:hAnsi="宋体" w:cs="宋体"/>
          <w:b/>
          <w:color w:val="000000" w:themeColor="text1"/>
          <w:sz w:val="24"/>
          <w:u w:val="single"/>
          <w14:textFill>
            <w14:solidFill>
              <w14:schemeClr w14:val="tx1"/>
            </w14:solidFill>
          </w14:textFill>
        </w:rPr>
      </w:pPr>
    </w:p>
    <w:p w14:paraId="79CF9347">
      <w:pPr>
        <w:spacing w:line="500" w:lineRule="exact"/>
        <w:rPr>
          <w:rStyle w:val="23"/>
          <w:rFonts w:ascii="宋体" w:hAnsi="宋体" w:cs="宋体"/>
          <w:color w:val="000000" w:themeColor="text1"/>
          <w:sz w:val="24"/>
          <w14:textFill>
            <w14:solidFill>
              <w14:schemeClr w14:val="tx1"/>
            </w14:solidFill>
          </w14:textFill>
        </w:rPr>
      </w:pPr>
    </w:p>
    <w:p w14:paraId="1AA8CA39">
      <w:pPr>
        <w:spacing w:line="500" w:lineRule="exact"/>
        <w:rPr>
          <w:rStyle w:val="23"/>
          <w:rFonts w:ascii="宋体" w:hAnsi="宋体" w:cs="宋体"/>
          <w:color w:val="000000" w:themeColor="text1"/>
          <w:sz w:val="24"/>
          <w14:textFill>
            <w14:solidFill>
              <w14:schemeClr w14:val="tx1"/>
            </w14:solidFill>
          </w14:textFill>
        </w:rPr>
      </w:pPr>
    </w:p>
    <w:p w14:paraId="02B2B6DD">
      <w:pPr>
        <w:spacing w:line="500" w:lineRule="exact"/>
        <w:rPr>
          <w:rStyle w:val="23"/>
          <w:rFonts w:ascii="宋体" w:hAnsi="宋体" w:cs="宋体"/>
          <w:color w:val="000000" w:themeColor="text1"/>
          <w:sz w:val="24"/>
          <w14:textFill>
            <w14:solidFill>
              <w14:schemeClr w14:val="tx1"/>
            </w14:solidFill>
          </w14:textFill>
        </w:rPr>
      </w:pPr>
    </w:p>
    <w:p w14:paraId="54DD2A2A">
      <w:pPr>
        <w:pStyle w:val="6"/>
      </w:pPr>
    </w:p>
    <w:p w14:paraId="13AF62B1">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008CB217">
          <w:pPr>
            <w:jc w:val="center"/>
          </w:pPr>
        </w:p>
        <w:p w14:paraId="31FB6068">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7092AEF6">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64935D0D">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7DF0CC88">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19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1239AB22">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3DCE480A">
      <w:pPr>
        <w:pStyle w:val="6"/>
      </w:pPr>
    </w:p>
    <w:p w14:paraId="43DACCF4">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B8D67D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8E9BC99">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BECECB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0366324">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A3CFB2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BA29E6E">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B636B0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B3CFB3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6B5AAB7">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AAC23AE">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E81BB5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ABB9987">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5B21CC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E01281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5F363A6">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EB17DA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2354157">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C4E9741">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4598D5A5">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0" w:name="_Toc7642"/>
      <w:bookmarkStart w:id="1" w:name="_Toc97708363"/>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16FC3E17">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委托现通过网上竞价的方式选择福州职业技术学院干粉灭火器采购项目的成交人，现邀请合格的竞价供应商对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3189725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1．竞价编号：FJGCWSJJ-FS-2026-010</w:t>
      </w:r>
    </w:p>
    <w:p w14:paraId="41A0EAD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2．项目名称：福州职业技术学院干粉灭火器采购项目</w:t>
      </w:r>
    </w:p>
    <w:p w14:paraId="7C7BCEE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69122C5E">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77E9CC15">
      <w:pPr>
        <w:spacing w:line="400" w:lineRule="exact"/>
        <w:ind w:firstLine="480" w:firstLineChars="200"/>
        <w:rPr>
          <w:rFonts w:ascii="宋体" w:hAnsi="宋体" w:cs="宋体"/>
          <w:sz w:val="24"/>
        </w:rPr>
      </w:pPr>
      <w:r>
        <w:rPr>
          <w:rFonts w:hint="eastAsia" w:ascii="宋体" w:hAnsi="宋体" w:cs="宋体"/>
          <w:sz w:val="24"/>
        </w:rPr>
        <w:t>公告起始时间：2026年03月25日17:00:00</w:t>
      </w:r>
    </w:p>
    <w:p w14:paraId="31D1E777">
      <w:pPr>
        <w:spacing w:line="400" w:lineRule="exact"/>
        <w:ind w:firstLine="480" w:firstLineChars="200"/>
        <w:rPr>
          <w:rFonts w:hint="eastAsia" w:ascii="宋体" w:hAnsi="宋体" w:cs="宋体"/>
          <w:sz w:val="24"/>
        </w:rPr>
      </w:pPr>
      <w:r>
        <w:rPr>
          <w:rFonts w:hint="eastAsia" w:ascii="宋体" w:hAnsi="宋体" w:cs="宋体"/>
          <w:sz w:val="24"/>
        </w:rPr>
        <w:t>公告截止时间：2026年03月31日09:00:00</w:t>
      </w:r>
    </w:p>
    <w:p w14:paraId="392B388E">
      <w:pPr>
        <w:spacing w:line="400" w:lineRule="exact"/>
        <w:ind w:firstLine="480" w:firstLineChars="200"/>
        <w:rPr>
          <w:rFonts w:hint="eastAsia" w:ascii="宋体" w:hAnsi="宋体" w:cs="宋体"/>
          <w:sz w:val="24"/>
        </w:rPr>
      </w:pPr>
      <w:r>
        <w:rPr>
          <w:rFonts w:hint="eastAsia" w:ascii="宋体" w:hAnsi="宋体" w:cs="宋体"/>
          <w:sz w:val="24"/>
        </w:rPr>
        <w:t>报名截止时间：2026年03月30日17:00:00</w:t>
      </w:r>
    </w:p>
    <w:p w14:paraId="7CF01397">
      <w:pPr>
        <w:spacing w:line="400" w:lineRule="exact"/>
        <w:ind w:firstLine="480" w:firstLineChars="200"/>
        <w:rPr>
          <w:rFonts w:hint="eastAsia" w:ascii="宋体" w:hAnsi="宋体" w:cs="宋体"/>
          <w:sz w:val="24"/>
        </w:rPr>
      </w:pPr>
      <w:r>
        <w:rPr>
          <w:rFonts w:hint="eastAsia" w:ascii="宋体" w:hAnsi="宋体" w:cs="宋体"/>
          <w:sz w:val="24"/>
        </w:rPr>
        <w:t>投标起始时间：2026年03月31日09:00:00</w:t>
      </w:r>
    </w:p>
    <w:p w14:paraId="14999251">
      <w:pPr>
        <w:spacing w:line="400" w:lineRule="exact"/>
        <w:ind w:firstLine="480" w:firstLineChars="200"/>
        <w:rPr>
          <w:rFonts w:ascii="宋体" w:hAnsi="宋体" w:cs="宋体"/>
          <w:color w:val="FF0000"/>
          <w:sz w:val="24"/>
        </w:rPr>
      </w:pPr>
      <w:r>
        <w:rPr>
          <w:rFonts w:hint="eastAsia" w:ascii="宋体" w:hAnsi="宋体" w:cs="宋体"/>
          <w:sz w:val="24"/>
        </w:rPr>
        <w:t>投标截止时间：2026年03月31日11:00:00</w:t>
      </w:r>
    </w:p>
    <w:p w14:paraId="0BB6CBAC">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6026FDC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04AD4702">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1F8E6437">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63428DE9">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35C9A56B">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联系人及电话：林老师/</w:t>
      </w:r>
      <w:r>
        <w:rPr>
          <w:rStyle w:val="23"/>
          <w:rFonts w:ascii="宋体" w:hAnsi="宋体" w:cs="宋体"/>
          <w:color w:val="000000" w:themeColor="text1"/>
          <w:sz w:val="24"/>
          <w14:textFill>
            <w14:solidFill>
              <w14:schemeClr w14:val="tx1"/>
            </w14:solidFill>
          </w14:textFill>
        </w:rPr>
        <w:t>19255918149</w:t>
      </w:r>
    </w:p>
    <w:p w14:paraId="22017AB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31612FB6">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419CD102">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 xml:space="preserve">邮  编：350001    </w:t>
      </w:r>
    </w:p>
    <w:p w14:paraId="7F37727A">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07C9F21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项目负责人：张林丽</w:t>
      </w:r>
    </w:p>
    <w:p w14:paraId="72F5ADC5">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6F0F639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7328A889">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7386ABBB">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6565D645">
      <w:pPr>
        <w:pStyle w:val="32"/>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37699E63">
      <w:pPr>
        <w:pStyle w:val="32"/>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kern w:val="2"/>
          <w:sz w:val="24"/>
          <w:szCs w:val="24"/>
        </w:rPr>
        <w:t xml:space="preserve"> </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0D77B816">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2715854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有能力提供本竞价文件所述货物和服务、具有法人资格且具有消防器材销售资质的，符合下述规定条件的境内供应商。法人包括企业法人、机关法人、事业单位法人和社会团体法人，须提供营业执照和税务登记证复印件；或统一社会信用代码营业执照复印件。</w:t>
      </w:r>
    </w:p>
    <w:p w14:paraId="1F3412E2">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(2)竞价供应商须提供</w:t>
      </w:r>
      <w:r>
        <w:rPr>
          <w:rFonts w:hint="eastAsia" w:ascii="宋体" w:hAnsi="宋体" w:cs="宋体"/>
          <w:sz w:val="24"/>
        </w:rPr>
        <w:t>竞价承诺书；</w:t>
      </w:r>
    </w:p>
    <w:p w14:paraId="67ED1D66">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(3)竞价保证金凭证复印件；</w:t>
      </w:r>
    </w:p>
    <w:p w14:paraId="4573EDCC">
      <w:pPr>
        <w:wordWrap w:val="0"/>
        <w:spacing w:line="500" w:lineRule="exact"/>
        <w:ind w:firstLine="480" w:firstLineChars="200"/>
        <w:jc w:val="left"/>
        <w:rPr>
          <w:rFonts w:ascii="宋体" w:hAnsi="宋体"/>
          <w:sz w:val="24"/>
        </w:rPr>
      </w:pPr>
      <w:r>
        <w:rPr>
          <w:rStyle w:val="23"/>
          <w:rFonts w:hint="eastAsia" w:ascii="宋体" w:hAnsi="宋体" w:cs="宋体"/>
          <w:color w:val="000000" w:themeColor="text1"/>
          <w:sz w:val="24"/>
          <w14:textFill>
            <w14:solidFill>
              <w14:schemeClr w14:val="tx1"/>
            </w14:solidFill>
          </w14:textFill>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79BD1A03">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(5)本项目(不接受)联合体竞价。</w:t>
      </w:r>
    </w:p>
    <w:p w14:paraId="4916AA77">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注：以上材料均须加盖竞价供应商单位公章，并在网上竞价截止时间前一个工作日提交 “资格”要求的所有相关材料</w:t>
      </w:r>
      <w:r>
        <w:rPr>
          <w:rStyle w:val="23"/>
          <w:rFonts w:hint="eastAsia" w:ascii="宋体" w:hAnsi="宋体" w:cs="宋体"/>
          <w:b/>
          <w:bCs/>
          <w:sz w:val="24"/>
        </w:rPr>
        <w:t>[竞价供应商</w:t>
      </w:r>
      <w:r>
        <w:rPr>
          <w:rFonts w:hint="eastAsia" w:ascii="宋体" w:hAnsi="宋体" w:cs="宋体"/>
          <w:b/>
          <w:bCs/>
          <w:sz w:val="24"/>
        </w:rPr>
        <w:t>可采用邮寄方式(拒绝采用同城达达送件方式)提交</w:t>
      </w:r>
      <w:r>
        <w:rPr>
          <w:rStyle w:val="23"/>
          <w:rFonts w:hint="eastAsia" w:ascii="宋体" w:hAnsi="宋体" w:cs="宋体"/>
          <w:b/>
          <w:bCs/>
          <w:color w:val="000000" w:themeColor="text1"/>
          <w:sz w:val="24"/>
          <w14:textFill>
            <w14:solidFill>
              <w14:schemeClr w14:val="tx1"/>
            </w14:solidFill>
          </w14:textFill>
        </w:rPr>
        <w:t>]。未按以上要求提交报名材料的竞价供应商，将导致其提出的质疑或竞价资格被拒绝。</w:t>
      </w:r>
    </w:p>
    <w:p w14:paraId="3692BEBB">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0F201569">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0C8494F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36FDFBF5">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29187FB6">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6428D68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1D82B1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1C4A920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10EBE7A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3C99641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54D2B26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638138B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738051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49AA5FB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13C085F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B52BC92">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7FB5DCF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56E180A0">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50EBB12D">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022678B8">
      <w:pPr>
        <w:pStyle w:val="46"/>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w:t>
      </w:r>
      <w:r>
        <w:rPr>
          <w:rFonts w:hint="eastAsia" w:cs="宋体"/>
        </w:rPr>
        <w:t>须于</w:t>
      </w:r>
      <w:r>
        <w:rPr>
          <w:rFonts w:cs="宋体"/>
        </w:rPr>
        <w:t>[2026</w:t>
      </w:r>
      <w:r>
        <w:rPr>
          <w:rFonts w:hint="eastAsia" w:cs="宋体"/>
        </w:rPr>
        <w:t>年</w:t>
      </w:r>
      <w:r>
        <w:rPr>
          <w:rFonts w:cs="宋体"/>
        </w:rPr>
        <w:t>03</w:t>
      </w:r>
      <w:r>
        <w:rPr>
          <w:rFonts w:hint="eastAsia" w:cs="宋体"/>
        </w:rPr>
        <w:t>月</w:t>
      </w:r>
      <w:r>
        <w:rPr>
          <w:rFonts w:cs="宋体"/>
        </w:rPr>
        <w:t>25</w:t>
      </w:r>
      <w:r>
        <w:rPr>
          <w:rFonts w:hint="eastAsia" w:cs="宋体"/>
        </w:rPr>
        <w:t>日至</w:t>
      </w:r>
      <w:r>
        <w:rPr>
          <w:rFonts w:cs="宋体"/>
        </w:rPr>
        <w:t>2026</w:t>
      </w:r>
      <w:r>
        <w:rPr>
          <w:rFonts w:hint="eastAsia" w:cs="宋体"/>
        </w:rPr>
        <w:t>年</w:t>
      </w:r>
      <w:r>
        <w:rPr>
          <w:rFonts w:cs="宋体"/>
        </w:rPr>
        <w:t>03</w:t>
      </w:r>
      <w:r>
        <w:rPr>
          <w:rFonts w:hint="eastAsia" w:cs="宋体"/>
        </w:rPr>
        <w:t>月</w:t>
      </w:r>
      <w:r>
        <w:rPr>
          <w:rFonts w:cs="宋体"/>
        </w:rPr>
        <w:t>30</w:t>
      </w:r>
      <w:r>
        <w:rPr>
          <w:rFonts w:hint="eastAsia" w:cs="宋体"/>
        </w:rPr>
        <w:t>日</w:t>
      </w:r>
      <w:r>
        <w:rPr>
          <w:rFonts w:cs="宋体"/>
        </w:rPr>
        <w:t>]</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3067F11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25018B3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4FA1D53D">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43C53FA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4BFEC2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69CBA2E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111E03F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18F758F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41067C2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372260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90A12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2D83227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5FBF9E7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1495E6E">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8168D5C">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7016BF5F">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2" w:name="_Toc97708364"/>
      <w:bookmarkStart w:id="3" w:name="_Toc10667"/>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259340EA">
      <w:pPr>
        <w:snapToGrid w:val="0"/>
        <w:spacing w:line="500" w:lineRule="exact"/>
        <w:ind w:firstLine="470" w:firstLineChars="196"/>
        <w:rPr>
          <w:rFonts w:ascii="宋体" w:hAnsi="宋体" w:cs="宋体"/>
          <w:b/>
          <w:bCs/>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一、</w:t>
      </w:r>
      <w:r>
        <w:rPr>
          <w:rFonts w:hint="eastAsia" w:ascii="宋体" w:hAnsi="宋体" w:cs="宋体"/>
          <w:b/>
          <w:bCs/>
          <w:color w:val="000000"/>
          <w:kern w:val="0"/>
          <w:sz w:val="24"/>
        </w:rPr>
        <w:t>采购需求：</w:t>
      </w:r>
    </w:p>
    <w:p w14:paraId="2E4DD640">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1、福州职业技术学院干粉灭火器采购项目，预算金额6.56万元。</w:t>
      </w:r>
    </w:p>
    <w:p w14:paraId="20B9006E">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2、根据消防管理要求，福州职业技术学院部分楼宇需采购并配置4公斤和5公斤手提式干粉灭火器。</w:t>
      </w:r>
    </w:p>
    <w:p w14:paraId="0E5A73D5">
      <w:pPr>
        <w:tabs>
          <w:tab w:val="left" w:pos="0"/>
        </w:tabs>
        <w:adjustRightInd w:val="0"/>
        <w:spacing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二、技术要求：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659"/>
        <w:gridCol w:w="4153"/>
        <w:gridCol w:w="1199"/>
        <w:gridCol w:w="1024"/>
        <w:gridCol w:w="1340"/>
      </w:tblGrid>
      <w:tr w14:paraId="5F58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284" w:type="pct"/>
            <w:vAlign w:val="center"/>
          </w:tcPr>
          <w:p w14:paraId="2A35AB89">
            <w:pPr>
              <w:jc w:val="center"/>
              <w:rPr>
                <w:rFonts w:ascii="宋体" w:hAnsi="宋体" w:cs="宋体"/>
                <w:b/>
                <w:kern w:val="0"/>
                <w:sz w:val="24"/>
              </w:rPr>
            </w:pPr>
            <w:r>
              <w:rPr>
                <w:rFonts w:hint="eastAsia" w:ascii="宋体" w:hAnsi="宋体" w:cs="宋体"/>
                <w:b/>
                <w:kern w:val="0"/>
                <w:sz w:val="24"/>
              </w:rPr>
              <w:t>品目号</w:t>
            </w:r>
          </w:p>
        </w:tc>
        <w:tc>
          <w:tcPr>
            <w:tcW w:w="835" w:type="pct"/>
            <w:vAlign w:val="center"/>
          </w:tcPr>
          <w:p w14:paraId="194CE199">
            <w:pPr>
              <w:jc w:val="center"/>
              <w:rPr>
                <w:rFonts w:ascii="宋体" w:hAnsi="宋体" w:cs="宋体"/>
                <w:b/>
                <w:kern w:val="0"/>
                <w:sz w:val="24"/>
              </w:rPr>
            </w:pPr>
            <w:r>
              <w:rPr>
                <w:rFonts w:hint="eastAsia" w:ascii="宋体" w:hAnsi="宋体" w:cs="宋体"/>
                <w:b/>
                <w:kern w:val="0"/>
                <w:sz w:val="24"/>
              </w:rPr>
              <w:t>采购器材</w:t>
            </w:r>
          </w:p>
          <w:p w14:paraId="3960F5A1">
            <w:pPr>
              <w:jc w:val="center"/>
              <w:rPr>
                <w:rFonts w:ascii="宋体" w:hAnsi="宋体" w:cs="宋体"/>
                <w:b/>
                <w:kern w:val="0"/>
                <w:sz w:val="24"/>
              </w:rPr>
            </w:pPr>
            <w:r>
              <w:rPr>
                <w:rFonts w:hint="eastAsia" w:ascii="宋体" w:hAnsi="宋体" w:cs="宋体"/>
                <w:b/>
                <w:kern w:val="0"/>
                <w:sz w:val="24"/>
              </w:rPr>
              <w:t>名称</w:t>
            </w:r>
          </w:p>
        </w:tc>
        <w:tc>
          <w:tcPr>
            <w:tcW w:w="2089" w:type="pct"/>
            <w:vAlign w:val="center"/>
          </w:tcPr>
          <w:p w14:paraId="1F0611F2">
            <w:pPr>
              <w:jc w:val="center"/>
              <w:rPr>
                <w:rFonts w:ascii="宋体" w:hAnsi="宋体" w:cs="宋体"/>
                <w:b/>
                <w:kern w:val="0"/>
                <w:sz w:val="24"/>
              </w:rPr>
            </w:pPr>
            <w:r>
              <w:rPr>
                <w:rFonts w:hint="eastAsia" w:ascii="宋体" w:hAnsi="宋体" w:cs="宋体"/>
                <w:b/>
                <w:kern w:val="0"/>
                <w:sz w:val="24"/>
              </w:rPr>
              <w:t>品牌型号规格</w:t>
            </w:r>
          </w:p>
        </w:tc>
        <w:tc>
          <w:tcPr>
            <w:tcW w:w="603" w:type="pct"/>
            <w:vAlign w:val="center"/>
          </w:tcPr>
          <w:p w14:paraId="015C6DA2">
            <w:pPr>
              <w:jc w:val="center"/>
              <w:rPr>
                <w:rFonts w:ascii="宋体" w:hAnsi="宋体" w:cs="宋体"/>
                <w:b/>
                <w:kern w:val="0"/>
                <w:sz w:val="24"/>
              </w:rPr>
            </w:pPr>
            <w:r>
              <w:rPr>
                <w:rFonts w:hint="eastAsia" w:ascii="宋体" w:hAnsi="宋体" w:cs="宋体"/>
                <w:b/>
                <w:kern w:val="0"/>
                <w:sz w:val="24"/>
              </w:rPr>
              <w:t>数量（具）</w:t>
            </w:r>
          </w:p>
        </w:tc>
        <w:tc>
          <w:tcPr>
            <w:tcW w:w="515" w:type="pct"/>
            <w:vAlign w:val="center"/>
          </w:tcPr>
          <w:p w14:paraId="2CC31891">
            <w:pPr>
              <w:jc w:val="center"/>
              <w:rPr>
                <w:rFonts w:ascii="宋体" w:hAnsi="宋体" w:cs="宋体"/>
                <w:b/>
                <w:kern w:val="0"/>
                <w:sz w:val="24"/>
              </w:rPr>
            </w:pPr>
            <w:r>
              <w:rPr>
                <w:rFonts w:hint="eastAsia" w:ascii="宋体" w:hAnsi="宋体" w:cs="宋体"/>
                <w:b/>
                <w:kern w:val="0"/>
                <w:sz w:val="24"/>
              </w:rPr>
              <w:t>单价（元）</w:t>
            </w:r>
          </w:p>
        </w:tc>
        <w:tc>
          <w:tcPr>
            <w:tcW w:w="674" w:type="pct"/>
            <w:vAlign w:val="center"/>
          </w:tcPr>
          <w:p w14:paraId="04408DDA">
            <w:pPr>
              <w:jc w:val="center"/>
              <w:rPr>
                <w:rFonts w:ascii="宋体" w:hAnsi="宋体" w:cs="宋体"/>
                <w:b/>
                <w:kern w:val="0"/>
                <w:sz w:val="24"/>
              </w:rPr>
            </w:pPr>
            <w:r>
              <w:rPr>
                <w:rFonts w:hint="eastAsia" w:ascii="宋体" w:hAnsi="宋体" w:cs="宋体"/>
                <w:b/>
                <w:kern w:val="0"/>
                <w:sz w:val="24"/>
              </w:rPr>
              <w:t>预算合计（元）</w:t>
            </w:r>
          </w:p>
        </w:tc>
      </w:tr>
      <w:tr w14:paraId="55CF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84" w:type="pct"/>
            <w:vAlign w:val="center"/>
          </w:tcPr>
          <w:p w14:paraId="7CAA7F5A">
            <w:pPr>
              <w:jc w:val="center"/>
              <w:rPr>
                <w:rFonts w:ascii="宋体" w:hAnsi="宋体" w:cs="宋体"/>
                <w:kern w:val="0"/>
                <w:sz w:val="24"/>
              </w:rPr>
            </w:pPr>
            <w:r>
              <w:rPr>
                <w:rFonts w:hint="eastAsia" w:ascii="宋体" w:hAnsi="宋体" w:cs="宋体"/>
                <w:kern w:val="0"/>
                <w:sz w:val="24"/>
              </w:rPr>
              <w:t>1</w:t>
            </w:r>
          </w:p>
        </w:tc>
        <w:tc>
          <w:tcPr>
            <w:tcW w:w="835" w:type="pct"/>
            <w:vAlign w:val="center"/>
          </w:tcPr>
          <w:p w14:paraId="28898FEC">
            <w:pPr>
              <w:jc w:val="center"/>
              <w:rPr>
                <w:rFonts w:ascii="宋体" w:hAnsi="宋体" w:cs="宋体"/>
                <w:kern w:val="0"/>
                <w:sz w:val="24"/>
              </w:rPr>
            </w:pPr>
            <w:r>
              <w:rPr>
                <w:rFonts w:hint="eastAsia" w:ascii="宋体" w:hAnsi="宋体" w:cs="宋体"/>
                <w:kern w:val="0"/>
                <w:sz w:val="24"/>
              </w:rPr>
              <w:t>5Kg手提式ABC干粉灭火器（新出厂品）</w:t>
            </w:r>
          </w:p>
        </w:tc>
        <w:tc>
          <w:tcPr>
            <w:tcW w:w="2089" w:type="pct"/>
            <w:vAlign w:val="center"/>
          </w:tcPr>
          <w:p w14:paraId="3A60297A">
            <w:pPr>
              <w:numPr>
                <w:ilvl w:val="0"/>
                <w:numId w:val="1"/>
              </w:numPr>
              <w:jc w:val="left"/>
              <w:rPr>
                <w:rFonts w:ascii="宋体" w:hAnsi="宋体" w:cs="宋体"/>
                <w:kern w:val="0"/>
                <w:sz w:val="24"/>
              </w:rPr>
            </w:pPr>
            <w:r>
              <w:rPr>
                <w:rFonts w:hint="eastAsia" w:ascii="宋体" w:hAnsi="宋体" w:cs="宋体"/>
                <w:kern w:val="0"/>
                <w:sz w:val="24"/>
              </w:rPr>
              <w:t>灭火剂：ABC干粉灭火剂、主要成份含量：磷酸二氢铵75%、硫酸铵15%；</w:t>
            </w:r>
          </w:p>
          <w:p w14:paraId="733FEB39">
            <w:pPr>
              <w:numPr>
                <w:ilvl w:val="0"/>
                <w:numId w:val="1"/>
              </w:numPr>
              <w:jc w:val="left"/>
              <w:rPr>
                <w:rFonts w:ascii="宋体" w:hAnsi="宋体" w:cs="宋体"/>
                <w:kern w:val="0"/>
                <w:sz w:val="24"/>
              </w:rPr>
            </w:pPr>
            <w:r>
              <w:rPr>
                <w:rFonts w:hint="eastAsia" w:ascii="宋体" w:hAnsi="宋体" w:cs="宋体"/>
                <w:kern w:val="0"/>
                <w:sz w:val="24"/>
              </w:rPr>
              <w:t>灭火剂充装量：5Kg±0.1Kg；</w:t>
            </w:r>
          </w:p>
          <w:p w14:paraId="29A428BA">
            <w:pPr>
              <w:numPr>
                <w:ilvl w:val="0"/>
                <w:numId w:val="1"/>
              </w:numPr>
              <w:jc w:val="left"/>
              <w:rPr>
                <w:rFonts w:ascii="宋体" w:hAnsi="宋体" w:cs="宋体"/>
                <w:kern w:val="0"/>
                <w:sz w:val="24"/>
              </w:rPr>
            </w:pPr>
            <w:r>
              <w:rPr>
                <w:rFonts w:hint="eastAsia" w:ascii="宋体" w:hAnsi="宋体" w:cs="宋体"/>
                <w:kern w:val="0"/>
                <w:sz w:val="24"/>
              </w:rPr>
              <w:t>A类灭火级别：3A；</w:t>
            </w:r>
          </w:p>
          <w:p w14:paraId="3A1305EE">
            <w:pPr>
              <w:numPr>
                <w:ilvl w:val="0"/>
                <w:numId w:val="1"/>
              </w:numPr>
              <w:jc w:val="left"/>
              <w:rPr>
                <w:rFonts w:ascii="宋体" w:hAnsi="宋体" w:cs="宋体"/>
                <w:kern w:val="0"/>
                <w:sz w:val="24"/>
              </w:rPr>
            </w:pPr>
            <w:r>
              <w:rPr>
                <w:rFonts w:hint="eastAsia" w:ascii="宋体" w:hAnsi="宋体" w:cs="宋体"/>
                <w:kern w:val="0"/>
                <w:sz w:val="24"/>
              </w:rPr>
              <w:t>使用温度:-20℃～+55℃；</w:t>
            </w:r>
          </w:p>
          <w:p w14:paraId="4F75D619">
            <w:pPr>
              <w:numPr>
                <w:ilvl w:val="0"/>
                <w:numId w:val="1"/>
              </w:numPr>
              <w:jc w:val="left"/>
              <w:rPr>
                <w:rFonts w:ascii="宋体" w:hAnsi="宋体" w:cs="宋体"/>
                <w:kern w:val="0"/>
                <w:sz w:val="24"/>
              </w:rPr>
            </w:pPr>
            <w:r>
              <w:rPr>
                <w:rFonts w:hint="eastAsia" w:ascii="宋体" w:hAnsi="宋体" w:cs="宋体"/>
                <w:kern w:val="0"/>
                <w:sz w:val="24"/>
              </w:rPr>
              <w:t>水压试验压力: 2.1MPa；</w:t>
            </w:r>
          </w:p>
          <w:p w14:paraId="1B6D2EDE">
            <w:pPr>
              <w:numPr>
                <w:ilvl w:val="0"/>
                <w:numId w:val="1"/>
              </w:numPr>
              <w:jc w:val="left"/>
              <w:rPr>
                <w:rFonts w:ascii="宋体" w:hAnsi="宋体" w:cs="宋体"/>
                <w:kern w:val="0"/>
                <w:sz w:val="24"/>
              </w:rPr>
            </w:pPr>
            <w:r>
              <w:rPr>
                <w:rFonts w:hint="eastAsia" w:ascii="宋体" w:hAnsi="宋体" w:cs="宋体"/>
                <w:kern w:val="0"/>
                <w:sz w:val="24"/>
              </w:rPr>
              <w:t>驱动气体:氮气；</w:t>
            </w:r>
          </w:p>
          <w:p w14:paraId="2D893F42">
            <w:pPr>
              <w:numPr>
                <w:ilvl w:val="0"/>
                <w:numId w:val="1"/>
              </w:numPr>
              <w:jc w:val="left"/>
              <w:rPr>
                <w:rFonts w:ascii="宋体" w:hAnsi="宋体" w:cs="宋体"/>
                <w:kern w:val="0"/>
                <w:sz w:val="24"/>
              </w:rPr>
            </w:pPr>
            <w:bookmarkStart w:id="4" w:name="OLE_LINK3"/>
            <w:bookmarkStart w:id="5" w:name="OLE_LINK2"/>
            <w:bookmarkStart w:id="6" w:name="OLE_LINK1"/>
            <w:r>
              <w:rPr>
                <w:rFonts w:hint="eastAsia" w:ascii="宋体" w:hAnsi="宋体" w:cs="宋体"/>
                <w:kern w:val="0"/>
                <w:sz w:val="24"/>
              </w:rPr>
              <w:t>充装压力</w:t>
            </w:r>
            <w:bookmarkEnd w:id="4"/>
            <w:bookmarkEnd w:id="5"/>
            <w:bookmarkEnd w:id="6"/>
            <w:r>
              <w:rPr>
                <w:rFonts w:hint="eastAsia" w:ascii="宋体" w:hAnsi="宋体" w:cs="宋体"/>
                <w:kern w:val="0"/>
                <w:sz w:val="24"/>
              </w:rPr>
              <w:t>:1.2mPa。</w:t>
            </w:r>
          </w:p>
        </w:tc>
        <w:tc>
          <w:tcPr>
            <w:tcW w:w="603" w:type="pct"/>
            <w:vAlign w:val="center"/>
          </w:tcPr>
          <w:p w14:paraId="4A3F70E1">
            <w:pPr>
              <w:jc w:val="center"/>
              <w:rPr>
                <w:rFonts w:ascii="宋体" w:hAnsi="宋体" w:cs="宋体"/>
                <w:kern w:val="0"/>
                <w:sz w:val="24"/>
              </w:rPr>
            </w:pPr>
            <w:r>
              <w:rPr>
                <w:rFonts w:hint="eastAsia" w:ascii="宋体" w:hAnsi="宋体" w:cs="宋体"/>
                <w:kern w:val="0"/>
                <w:sz w:val="24"/>
              </w:rPr>
              <w:t>200</w:t>
            </w:r>
          </w:p>
        </w:tc>
        <w:tc>
          <w:tcPr>
            <w:tcW w:w="515" w:type="pct"/>
            <w:vAlign w:val="center"/>
          </w:tcPr>
          <w:p w14:paraId="10D464A8">
            <w:pPr>
              <w:jc w:val="center"/>
              <w:rPr>
                <w:rFonts w:ascii="宋体" w:hAnsi="宋体" w:cs="宋体"/>
                <w:kern w:val="0"/>
                <w:sz w:val="24"/>
              </w:rPr>
            </w:pPr>
            <w:r>
              <w:rPr>
                <w:rFonts w:hint="eastAsia" w:ascii="宋体" w:hAnsi="宋体" w:cs="宋体"/>
                <w:kern w:val="0"/>
                <w:sz w:val="24"/>
              </w:rPr>
              <w:t>100</w:t>
            </w:r>
          </w:p>
        </w:tc>
        <w:tc>
          <w:tcPr>
            <w:tcW w:w="674" w:type="pct"/>
            <w:vAlign w:val="center"/>
          </w:tcPr>
          <w:p w14:paraId="3E5D9FF8">
            <w:pPr>
              <w:jc w:val="center"/>
              <w:rPr>
                <w:rFonts w:ascii="宋体" w:hAnsi="宋体" w:cs="宋体"/>
                <w:kern w:val="0"/>
                <w:sz w:val="24"/>
              </w:rPr>
            </w:pPr>
            <w:r>
              <w:rPr>
                <w:rFonts w:hint="eastAsia" w:ascii="宋体" w:hAnsi="宋体" w:cs="宋体"/>
                <w:kern w:val="0"/>
                <w:sz w:val="24"/>
              </w:rPr>
              <w:t>20000</w:t>
            </w:r>
          </w:p>
        </w:tc>
      </w:tr>
      <w:tr w14:paraId="6AFB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284" w:type="pct"/>
            <w:vAlign w:val="center"/>
          </w:tcPr>
          <w:p w14:paraId="7759052A">
            <w:pPr>
              <w:jc w:val="center"/>
              <w:rPr>
                <w:rFonts w:ascii="宋体" w:hAnsi="宋体" w:cs="宋体"/>
                <w:kern w:val="0"/>
                <w:sz w:val="24"/>
              </w:rPr>
            </w:pPr>
            <w:r>
              <w:rPr>
                <w:rFonts w:hint="eastAsia" w:ascii="宋体" w:hAnsi="宋体" w:cs="宋体"/>
                <w:kern w:val="0"/>
                <w:sz w:val="24"/>
              </w:rPr>
              <w:t>2</w:t>
            </w:r>
          </w:p>
        </w:tc>
        <w:tc>
          <w:tcPr>
            <w:tcW w:w="835" w:type="pct"/>
            <w:vAlign w:val="center"/>
          </w:tcPr>
          <w:p w14:paraId="4F566121">
            <w:pPr>
              <w:jc w:val="center"/>
              <w:rPr>
                <w:rFonts w:ascii="宋体" w:hAnsi="宋体" w:cs="宋体"/>
                <w:kern w:val="0"/>
                <w:sz w:val="24"/>
              </w:rPr>
            </w:pPr>
            <w:r>
              <w:rPr>
                <w:rFonts w:hint="eastAsia" w:ascii="宋体" w:hAnsi="宋体" w:cs="宋体"/>
                <w:kern w:val="0"/>
                <w:sz w:val="24"/>
              </w:rPr>
              <w:t>4Kg手提式ABC干粉灭火器（新出厂品）</w:t>
            </w:r>
          </w:p>
        </w:tc>
        <w:tc>
          <w:tcPr>
            <w:tcW w:w="2089" w:type="pct"/>
            <w:vAlign w:val="center"/>
          </w:tcPr>
          <w:p w14:paraId="4C0BF8B0">
            <w:pPr>
              <w:jc w:val="left"/>
              <w:rPr>
                <w:rFonts w:ascii="宋体" w:hAnsi="宋体" w:cs="宋体"/>
                <w:kern w:val="0"/>
                <w:sz w:val="24"/>
              </w:rPr>
            </w:pPr>
            <w:r>
              <w:rPr>
                <w:rFonts w:hint="eastAsia" w:ascii="宋体" w:hAnsi="宋体" w:cs="宋体"/>
                <w:kern w:val="0"/>
                <w:sz w:val="24"/>
              </w:rPr>
              <w:t>1.灭火剂：ABC干粉灭火剂、主要成份含量：磷酸二氢铵75%、硫酸铵15%；</w:t>
            </w:r>
          </w:p>
          <w:p w14:paraId="3A258098">
            <w:pPr>
              <w:jc w:val="left"/>
              <w:rPr>
                <w:rFonts w:ascii="宋体" w:hAnsi="宋体" w:cs="宋体"/>
                <w:kern w:val="0"/>
                <w:sz w:val="24"/>
              </w:rPr>
            </w:pPr>
            <w:r>
              <w:rPr>
                <w:rFonts w:hint="eastAsia" w:ascii="宋体" w:hAnsi="宋体" w:cs="宋体"/>
                <w:kern w:val="0"/>
                <w:sz w:val="24"/>
              </w:rPr>
              <w:t>2.灭火剂充装量：4Kg±0.08Kg；</w:t>
            </w:r>
          </w:p>
          <w:p w14:paraId="6E42CD6F">
            <w:pPr>
              <w:jc w:val="left"/>
              <w:rPr>
                <w:rFonts w:ascii="宋体" w:hAnsi="宋体" w:cs="宋体"/>
                <w:kern w:val="0"/>
                <w:sz w:val="24"/>
              </w:rPr>
            </w:pPr>
            <w:r>
              <w:rPr>
                <w:rFonts w:hint="eastAsia" w:ascii="宋体" w:hAnsi="宋体" w:cs="宋体"/>
                <w:kern w:val="0"/>
                <w:sz w:val="24"/>
              </w:rPr>
              <w:t>3.</w:t>
            </w:r>
            <w:bookmarkStart w:id="7" w:name="OLE_LINK4"/>
            <w:bookmarkStart w:id="8" w:name="OLE_LINK5"/>
            <w:r>
              <w:rPr>
                <w:rFonts w:hint="eastAsia" w:ascii="宋体" w:hAnsi="宋体" w:cs="宋体"/>
                <w:kern w:val="0"/>
                <w:sz w:val="24"/>
              </w:rPr>
              <w:t>A类灭火级别</w:t>
            </w:r>
            <w:bookmarkEnd w:id="7"/>
            <w:bookmarkEnd w:id="8"/>
            <w:r>
              <w:rPr>
                <w:rFonts w:hint="eastAsia" w:ascii="宋体" w:hAnsi="宋体" w:cs="宋体"/>
                <w:kern w:val="0"/>
                <w:sz w:val="24"/>
              </w:rPr>
              <w:t>：2A；</w:t>
            </w:r>
          </w:p>
          <w:p w14:paraId="424A796A">
            <w:pPr>
              <w:jc w:val="left"/>
              <w:rPr>
                <w:rFonts w:ascii="宋体" w:hAnsi="宋体" w:cs="宋体"/>
                <w:kern w:val="0"/>
                <w:sz w:val="24"/>
              </w:rPr>
            </w:pPr>
            <w:r>
              <w:rPr>
                <w:rFonts w:hint="eastAsia" w:ascii="宋体" w:hAnsi="宋体" w:cs="宋体"/>
                <w:kern w:val="0"/>
                <w:sz w:val="24"/>
              </w:rPr>
              <w:t>4.使用温度:-20℃～+55℃；</w:t>
            </w:r>
          </w:p>
          <w:p w14:paraId="528CC307">
            <w:pPr>
              <w:jc w:val="left"/>
              <w:rPr>
                <w:rFonts w:ascii="宋体" w:hAnsi="宋体" w:cs="宋体"/>
                <w:kern w:val="0"/>
                <w:sz w:val="24"/>
              </w:rPr>
            </w:pPr>
            <w:r>
              <w:rPr>
                <w:rFonts w:hint="eastAsia" w:ascii="宋体" w:hAnsi="宋体" w:cs="宋体"/>
                <w:kern w:val="0"/>
                <w:sz w:val="24"/>
              </w:rPr>
              <w:t>5.水压试验压力: 2.1MPa；</w:t>
            </w:r>
          </w:p>
          <w:p w14:paraId="35BA2CA0">
            <w:pPr>
              <w:jc w:val="left"/>
              <w:rPr>
                <w:rFonts w:ascii="宋体" w:hAnsi="宋体" w:cs="宋体"/>
                <w:kern w:val="0"/>
                <w:sz w:val="24"/>
              </w:rPr>
            </w:pPr>
            <w:r>
              <w:rPr>
                <w:rFonts w:hint="eastAsia" w:ascii="宋体" w:hAnsi="宋体" w:cs="宋体"/>
                <w:kern w:val="0"/>
                <w:sz w:val="24"/>
              </w:rPr>
              <w:t>6.驱动气体:氮气；</w:t>
            </w:r>
          </w:p>
          <w:p w14:paraId="0854B586">
            <w:pPr>
              <w:jc w:val="left"/>
              <w:rPr>
                <w:rFonts w:ascii="宋体" w:hAnsi="宋体" w:cs="宋体"/>
                <w:kern w:val="0"/>
                <w:sz w:val="24"/>
              </w:rPr>
            </w:pPr>
            <w:r>
              <w:rPr>
                <w:rFonts w:hint="eastAsia" w:ascii="宋体" w:hAnsi="宋体" w:cs="宋体"/>
                <w:kern w:val="0"/>
                <w:sz w:val="24"/>
              </w:rPr>
              <w:t>7.充装压力:1.2mPa</w:t>
            </w:r>
          </w:p>
        </w:tc>
        <w:tc>
          <w:tcPr>
            <w:tcW w:w="603" w:type="pct"/>
            <w:vAlign w:val="center"/>
          </w:tcPr>
          <w:p w14:paraId="5A1C68E1">
            <w:pPr>
              <w:jc w:val="center"/>
              <w:rPr>
                <w:rFonts w:ascii="宋体" w:hAnsi="宋体" w:cs="宋体"/>
                <w:kern w:val="0"/>
                <w:sz w:val="24"/>
              </w:rPr>
            </w:pPr>
            <w:r>
              <w:rPr>
                <w:rFonts w:hint="eastAsia" w:ascii="宋体" w:hAnsi="宋体" w:cs="宋体"/>
                <w:kern w:val="0"/>
                <w:sz w:val="24"/>
              </w:rPr>
              <w:t>570</w:t>
            </w:r>
          </w:p>
        </w:tc>
        <w:tc>
          <w:tcPr>
            <w:tcW w:w="515" w:type="pct"/>
            <w:vAlign w:val="center"/>
          </w:tcPr>
          <w:p w14:paraId="23FDF143">
            <w:pPr>
              <w:jc w:val="center"/>
              <w:rPr>
                <w:rFonts w:ascii="宋体" w:hAnsi="宋体" w:cs="宋体"/>
                <w:kern w:val="0"/>
                <w:sz w:val="24"/>
              </w:rPr>
            </w:pPr>
            <w:r>
              <w:rPr>
                <w:rFonts w:hint="eastAsia" w:ascii="宋体" w:hAnsi="宋体" w:cs="宋体"/>
                <w:kern w:val="0"/>
                <w:sz w:val="24"/>
              </w:rPr>
              <w:t>80</w:t>
            </w:r>
          </w:p>
        </w:tc>
        <w:tc>
          <w:tcPr>
            <w:tcW w:w="674" w:type="pct"/>
            <w:vAlign w:val="center"/>
          </w:tcPr>
          <w:p w14:paraId="4ACC41FE">
            <w:pPr>
              <w:jc w:val="center"/>
              <w:rPr>
                <w:rFonts w:ascii="宋体" w:hAnsi="宋体" w:cs="宋体"/>
                <w:kern w:val="0"/>
                <w:sz w:val="24"/>
              </w:rPr>
            </w:pPr>
            <w:r>
              <w:rPr>
                <w:rFonts w:hint="eastAsia" w:ascii="宋体" w:hAnsi="宋体" w:cs="宋体"/>
                <w:kern w:val="0"/>
                <w:sz w:val="24"/>
              </w:rPr>
              <w:t>45600</w:t>
            </w:r>
          </w:p>
        </w:tc>
      </w:tr>
    </w:tbl>
    <w:p w14:paraId="4A2602D6">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05019118">
      <w:pPr>
        <w:pStyle w:val="3"/>
        <w:spacing w:line="460" w:lineRule="exact"/>
        <w:rPr>
          <w:rFonts w:ascii="宋体" w:hAnsi="宋体" w:cs="宋体"/>
          <w:sz w:val="24"/>
          <w:szCs w:val="24"/>
        </w:rPr>
      </w:pPr>
      <w:r>
        <w:rPr>
          <w:rFonts w:hint="eastAsia" w:ascii="宋体" w:hAnsi="宋体" w:cs="宋体"/>
          <w:sz w:val="24"/>
        </w:rPr>
        <w:t>1、交货日期：</w:t>
      </w:r>
      <w:r>
        <w:rPr>
          <w:rFonts w:hint="eastAsia" w:ascii="宋体" w:hAnsi="宋体" w:cs="宋体"/>
          <w:sz w:val="24"/>
          <w:szCs w:val="24"/>
        </w:rPr>
        <w:t>合同签订后5天内完成</w:t>
      </w:r>
    </w:p>
    <w:p w14:paraId="06121597">
      <w:pPr>
        <w:pStyle w:val="3"/>
        <w:spacing w:line="460" w:lineRule="exact"/>
        <w:rPr>
          <w:rFonts w:ascii="宋体" w:hAnsi="宋体" w:cs="宋体"/>
          <w:sz w:val="24"/>
        </w:rPr>
      </w:pPr>
      <w:r>
        <w:rPr>
          <w:rFonts w:hint="eastAsia" w:ascii="宋体" w:hAnsi="宋体" w:cs="宋体"/>
          <w:sz w:val="24"/>
        </w:rPr>
        <w:t>2、交货地点：成交人应根据采购人要求及时供货，并安装配置到采购人指定位置。</w:t>
      </w:r>
    </w:p>
    <w:p w14:paraId="047FD4BF">
      <w:pPr>
        <w:pStyle w:val="3"/>
        <w:spacing w:line="460" w:lineRule="exact"/>
        <w:rPr>
          <w:rFonts w:ascii="宋体" w:hAnsi="宋体" w:cs="宋体"/>
          <w:sz w:val="24"/>
          <w:szCs w:val="24"/>
        </w:rPr>
      </w:pPr>
      <w:r>
        <w:rPr>
          <w:rFonts w:hint="eastAsia" w:ascii="宋体" w:hAnsi="宋体" w:cs="宋体"/>
          <w:sz w:val="24"/>
        </w:rPr>
        <w:t>3、付款方式：供货按数量及成交单价进行结算，经安装调试，并验收合格后，10个工作日内采购人凭收讫货物的验收凭证和货物验收合格文件及发票等材料以转账方式向成交人一次性支付 100% 的合同价款。</w:t>
      </w:r>
    </w:p>
    <w:p w14:paraId="73B4585B">
      <w:pPr>
        <w:pStyle w:val="3"/>
        <w:spacing w:line="460" w:lineRule="exact"/>
        <w:rPr>
          <w:rFonts w:ascii="宋体" w:hAnsi="宋体" w:cs="宋体"/>
          <w:sz w:val="24"/>
        </w:rPr>
      </w:pPr>
      <w:bookmarkStart w:id="9" w:name="_Toc97708365"/>
      <w:r>
        <w:rPr>
          <w:rFonts w:hint="eastAsia" w:ascii="宋体" w:hAnsi="宋体" w:cs="宋体"/>
          <w:sz w:val="24"/>
        </w:rPr>
        <w:t>4、包装和运输：由成交人负责。</w:t>
      </w:r>
    </w:p>
    <w:p w14:paraId="769C7BD4">
      <w:pPr>
        <w:pStyle w:val="3"/>
        <w:spacing w:line="460" w:lineRule="exact"/>
        <w:rPr>
          <w:rFonts w:ascii="宋体" w:hAnsi="宋体" w:cs="宋体"/>
          <w:sz w:val="24"/>
        </w:rPr>
      </w:pPr>
      <w:r>
        <w:rPr>
          <w:rFonts w:hint="eastAsia" w:ascii="宋体" w:hAnsi="宋体" w:cs="宋体"/>
          <w:sz w:val="24"/>
        </w:rPr>
        <w:t>5、安放和归置：成交人按采购人要求将货物安放到相关楼宇、楼层指定位置，并将替换下来的旧灭火器归置到采购人指定位置。</w:t>
      </w:r>
    </w:p>
    <w:p w14:paraId="64F27595">
      <w:pPr>
        <w:pStyle w:val="3"/>
        <w:spacing w:line="460" w:lineRule="exact"/>
        <w:rPr>
          <w:rFonts w:ascii="宋体" w:hAnsi="宋体" w:cs="宋体"/>
          <w:sz w:val="24"/>
        </w:rPr>
      </w:pPr>
      <w:r>
        <w:rPr>
          <w:rFonts w:hint="eastAsia" w:ascii="宋体" w:hAnsi="宋体" w:cs="宋体"/>
          <w:sz w:val="24"/>
        </w:rPr>
        <w:t>6、灭火器质保期：5年 （从产品合格出厂之日起）</w:t>
      </w:r>
    </w:p>
    <w:p w14:paraId="533567E4">
      <w:pPr>
        <w:pStyle w:val="3"/>
        <w:spacing w:line="460" w:lineRule="exact"/>
        <w:rPr>
          <w:rFonts w:ascii="宋体" w:hAnsi="宋体" w:cs="宋体"/>
          <w:sz w:val="24"/>
        </w:rPr>
      </w:pPr>
      <w:r>
        <w:rPr>
          <w:rFonts w:hint="eastAsia" w:ascii="宋体" w:hAnsi="宋体" w:cs="宋体"/>
          <w:sz w:val="24"/>
        </w:rPr>
        <w:t>7、售后服务：成交人在质保期内接到故障通知后4小时内响应，并在12小时内到达现场，免费负责修理或更换有缺陷的零部件或整机。</w:t>
      </w:r>
    </w:p>
    <w:p w14:paraId="5C400978">
      <w:pPr>
        <w:pStyle w:val="3"/>
        <w:spacing w:line="460" w:lineRule="exact"/>
        <w:rPr>
          <w:rFonts w:ascii="宋体" w:hAnsi="宋体" w:cs="宋体"/>
          <w:sz w:val="24"/>
        </w:rPr>
      </w:pPr>
      <w:r>
        <w:rPr>
          <w:rFonts w:hint="eastAsia" w:ascii="宋体" w:hAnsi="宋体" w:cs="宋体"/>
          <w:sz w:val="24"/>
        </w:rPr>
        <w:t>8、验收要求：</w:t>
      </w:r>
    </w:p>
    <w:p w14:paraId="7BD97E94">
      <w:pPr>
        <w:pStyle w:val="3"/>
        <w:spacing w:line="460" w:lineRule="exact"/>
        <w:rPr>
          <w:rFonts w:ascii="宋体" w:hAnsi="宋体" w:cs="宋体"/>
          <w:sz w:val="24"/>
        </w:rPr>
      </w:pPr>
      <w:r>
        <w:rPr>
          <w:rFonts w:hint="eastAsia" w:ascii="宋体" w:hAnsi="宋体" w:cs="宋体"/>
          <w:sz w:val="24"/>
        </w:rPr>
        <w:t>8.1供货应为经过出厂检验的合格品，数量满足竞价文件要求，产品外观标识清晰，产品信息可追溯，产品质量满足相关消防要求。</w:t>
      </w:r>
    </w:p>
    <w:p w14:paraId="5ECC1788">
      <w:pPr>
        <w:pStyle w:val="3"/>
        <w:spacing w:line="460" w:lineRule="exact"/>
        <w:rPr>
          <w:rFonts w:ascii="宋体" w:hAnsi="宋体" w:cs="宋体"/>
          <w:sz w:val="24"/>
        </w:rPr>
      </w:pPr>
      <w:r>
        <w:rPr>
          <w:rFonts w:hint="eastAsia" w:ascii="宋体" w:hAnsi="宋体" w:cs="宋体"/>
          <w:sz w:val="24"/>
        </w:rPr>
        <w:t>8.2灭火器罐体钢印生产日期应为2026年，灭火器出厂日期应不早于2026年3月。</w:t>
      </w:r>
    </w:p>
    <w:p w14:paraId="7B7F61BA">
      <w:pPr>
        <w:pStyle w:val="3"/>
        <w:spacing w:line="460" w:lineRule="exact"/>
        <w:rPr>
          <w:rFonts w:ascii="宋体" w:hAnsi="宋体" w:cs="宋体"/>
          <w:sz w:val="24"/>
        </w:rPr>
      </w:pPr>
      <w:r>
        <w:rPr>
          <w:rFonts w:hint="eastAsia" w:ascii="宋体" w:hAnsi="宋体" w:cs="宋体"/>
          <w:sz w:val="24"/>
        </w:rPr>
        <w:t>8.3 采购人有权随机抽检灭火器，送往有资质的检验机构进行灭火器及药剂鉴定。若鉴定参数不满足灭火器相关要求，则以成交人虚假应标，其成交无效，并赔偿采购人相关损失。验收消耗的灭火器一切消耗费用由成交人承担。</w:t>
      </w:r>
    </w:p>
    <w:p w14:paraId="46AF9166">
      <w:pPr>
        <w:pStyle w:val="3"/>
        <w:spacing w:line="460" w:lineRule="exact"/>
        <w:rPr>
          <w:rFonts w:ascii="宋体" w:hAnsi="宋体" w:cs="宋体"/>
          <w:sz w:val="24"/>
        </w:rPr>
      </w:pPr>
      <w:r>
        <w:rPr>
          <w:rFonts w:hint="eastAsia" w:ascii="宋体" w:hAnsi="宋体" w:cs="宋体"/>
          <w:sz w:val="24"/>
        </w:rPr>
        <w:t>9、违约责任：</w:t>
      </w:r>
    </w:p>
    <w:p w14:paraId="3BF3CD7C">
      <w:pPr>
        <w:pStyle w:val="3"/>
        <w:spacing w:line="460" w:lineRule="exact"/>
        <w:rPr>
          <w:rFonts w:ascii="宋体" w:hAnsi="宋体" w:cs="宋体"/>
          <w:sz w:val="24"/>
        </w:rPr>
      </w:pPr>
      <w:r>
        <w:rPr>
          <w:rFonts w:hint="eastAsia" w:ascii="宋体" w:hAnsi="宋体" w:cs="宋体"/>
          <w:sz w:val="24"/>
        </w:rPr>
        <w:t>9.1如果成交人未能如期按时交付使用的（不可抗力除外），延期交付每迟交1天，扣除成交金额的1000元 。</w:t>
      </w:r>
    </w:p>
    <w:p w14:paraId="10BB250B">
      <w:pPr>
        <w:pStyle w:val="3"/>
        <w:spacing w:line="460" w:lineRule="exact"/>
        <w:rPr>
          <w:rFonts w:ascii="宋体" w:hAnsi="宋体" w:cs="宋体"/>
          <w:sz w:val="24"/>
        </w:rPr>
      </w:pPr>
      <w:r>
        <w:rPr>
          <w:rFonts w:hint="eastAsia" w:ascii="宋体" w:hAnsi="宋体" w:cs="宋体"/>
          <w:sz w:val="24"/>
        </w:rPr>
        <w:t>9.2如果成交人逾期交付超过5天（含5天）以上的，采购人有权单方解除本合同，成交人仍应按上述约定支付延期交付使用违约金。若因此给招标人造成损失的，还应赔偿招标人所受的损失。</w:t>
      </w:r>
    </w:p>
    <w:p w14:paraId="31E1B373">
      <w:pPr>
        <w:pStyle w:val="3"/>
        <w:spacing w:line="460" w:lineRule="exact"/>
        <w:rPr>
          <w:rFonts w:ascii="宋体" w:hAnsi="宋体" w:cs="宋体"/>
          <w:sz w:val="24"/>
        </w:rPr>
      </w:pPr>
      <w:r>
        <w:rPr>
          <w:rFonts w:hint="eastAsia" w:ascii="宋体" w:hAnsi="宋体" w:cs="宋体"/>
          <w:sz w:val="24"/>
        </w:rPr>
        <w:t>9.3采购人逾期付款的（有正当拒付理由的除外）应按照逾期金额的每日0.05％支付逾期付款违约金。</w:t>
      </w:r>
    </w:p>
    <w:p w14:paraId="5278D883">
      <w:pPr>
        <w:pStyle w:val="3"/>
        <w:spacing w:line="460" w:lineRule="exact"/>
        <w:rPr>
          <w:rFonts w:ascii="宋体" w:hAnsi="宋体" w:cs="宋体"/>
          <w:sz w:val="24"/>
        </w:rPr>
      </w:pPr>
      <w:r>
        <w:rPr>
          <w:rFonts w:hint="eastAsia" w:ascii="宋体" w:hAnsi="宋体" w:cs="宋体"/>
          <w:sz w:val="24"/>
        </w:rPr>
        <w:t>9.4不可抗力：双方的任何一方由于不可抗力事件影响而不能执行供货期限时，履行期限应予以延长，其延长的期限应相当于事件所影响的时间。不可抗力事件系指买卖双方在缔结竞价文件规定时所不能预见的，并且它的发生及其后果是无法避免和克服的事件,诸如战争、地震、海啸、瘟疫、骚乱、戒严、暴动等。</w:t>
      </w:r>
    </w:p>
    <w:p w14:paraId="17E232E4">
      <w:pPr>
        <w:pStyle w:val="3"/>
        <w:spacing w:line="460" w:lineRule="exact"/>
        <w:rPr>
          <w:rFonts w:ascii="宋体" w:hAnsi="宋体" w:cs="宋体"/>
          <w:sz w:val="24"/>
        </w:rPr>
      </w:pPr>
      <w:r>
        <w:rPr>
          <w:rFonts w:hint="eastAsia" w:ascii="宋体" w:hAnsi="宋体" w:cs="宋体"/>
          <w:sz w:val="24"/>
        </w:rPr>
        <w:t>9.5解决争议的方法 ：采购人、成交人双方协商解决，若协商解决不成，需向采购人所在地有管辖权的人民法院提起诉讼。</w:t>
      </w:r>
    </w:p>
    <w:p w14:paraId="4500BF55">
      <w:pPr>
        <w:pStyle w:val="3"/>
        <w:spacing w:line="460" w:lineRule="exact"/>
        <w:rPr>
          <w:rFonts w:ascii="宋体" w:hAnsi="宋体" w:cs="宋体"/>
          <w:sz w:val="24"/>
        </w:rPr>
      </w:pPr>
    </w:p>
    <w:p w14:paraId="5D6BF316">
      <w:pPr>
        <w:pStyle w:val="3"/>
        <w:spacing w:line="460" w:lineRule="exact"/>
        <w:rPr>
          <w:rFonts w:ascii="宋体" w:hAnsi="宋体" w:cs="宋体"/>
          <w:sz w:val="24"/>
        </w:rPr>
      </w:pPr>
    </w:p>
    <w:p w14:paraId="5508AB94">
      <w:pPr>
        <w:pStyle w:val="3"/>
        <w:spacing w:line="460" w:lineRule="exact"/>
        <w:rPr>
          <w:rFonts w:ascii="宋体" w:hAnsi="宋体" w:cs="宋体"/>
          <w:sz w:val="24"/>
        </w:rPr>
      </w:pPr>
    </w:p>
    <w:p w14:paraId="349F9AF3">
      <w:pPr>
        <w:pStyle w:val="3"/>
        <w:spacing w:line="460" w:lineRule="exact"/>
        <w:rPr>
          <w:rFonts w:ascii="宋体" w:hAnsi="宋体" w:cs="宋体"/>
          <w:sz w:val="24"/>
        </w:rPr>
      </w:pPr>
    </w:p>
    <w:p w14:paraId="78BC0E12">
      <w:pPr>
        <w:pStyle w:val="3"/>
        <w:spacing w:line="460" w:lineRule="exact"/>
        <w:rPr>
          <w:rFonts w:ascii="宋体" w:hAnsi="宋体" w:cs="宋体"/>
          <w:sz w:val="24"/>
        </w:rPr>
      </w:pPr>
    </w:p>
    <w:p w14:paraId="6A128F05">
      <w:pPr>
        <w:pStyle w:val="3"/>
        <w:spacing w:line="460" w:lineRule="exact"/>
        <w:rPr>
          <w:rFonts w:ascii="宋体" w:hAnsi="宋体" w:cs="宋体"/>
          <w:sz w:val="24"/>
        </w:rPr>
      </w:pPr>
    </w:p>
    <w:p w14:paraId="5951EF3A">
      <w:pPr>
        <w:pStyle w:val="3"/>
        <w:spacing w:line="460" w:lineRule="exact"/>
        <w:rPr>
          <w:rFonts w:ascii="宋体" w:hAnsi="宋体" w:cs="宋体"/>
          <w:sz w:val="24"/>
        </w:rPr>
      </w:pPr>
    </w:p>
    <w:p w14:paraId="6F60A65E">
      <w:pPr>
        <w:pStyle w:val="3"/>
        <w:spacing w:line="460" w:lineRule="exact"/>
        <w:rPr>
          <w:rFonts w:ascii="宋体" w:hAnsi="宋体" w:cs="宋体"/>
          <w:sz w:val="24"/>
        </w:rPr>
      </w:pPr>
    </w:p>
    <w:p w14:paraId="61EB449B">
      <w:pPr>
        <w:pStyle w:val="3"/>
        <w:spacing w:line="460" w:lineRule="exact"/>
        <w:rPr>
          <w:rFonts w:ascii="宋体" w:hAnsi="宋体" w:cs="宋体"/>
          <w:sz w:val="24"/>
        </w:rPr>
      </w:pPr>
    </w:p>
    <w:p w14:paraId="4334EA92">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10" w:name="_Toc12695"/>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9"/>
      <w:bookmarkEnd w:id="10"/>
    </w:p>
    <w:p w14:paraId="142DDC22">
      <w:pPr>
        <w:pStyle w:val="3"/>
        <w:spacing w:line="460" w:lineRule="exact"/>
        <w:rPr>
          <w:rFonts w:ascii="宋体" w:hAnsi="宋体" w:cs="宋体"/>
          <w:sz w:val="24"/>
        </w:rPr>
      </w:pPr>
      <w:r>
        <w:rPr>
          <w:rFonts w:hint="eastAsia" w:ascii="宋体" w:hAnsi="宋体" w:cs="宋体"/>
          <w:sz w:val="24"/>
        </w:rPr>
        <w:t>证明材料编制说明</w:t>
      </w:r>
    </w:p>
    <w:p w14:paraId="17EBA5C2">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0287D371">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5B072973">
      <w:pPr>
        <w:pStyle w:val="3"/>
        <w:spacing w:line="460" w:lineRule="exact"/>
        <w:rPr>
          <w:rFonts w:ascii="宋体" w:hAnsi="宋体" w:cs="宋体"/>
          <w:sz w:val="24"/>
        </w:rPr>
      </w:pPr>
      <w:r>
        <w:rPr>
          <w:rFonts w:hint="eastAsia" w:ascii="宋体" w:hAnsi="宋体" w:cs="宋体"/>
          <w:sz w:val="24"/>
        </w:rPr>
        <w:t>3.其他要求：</w:t>
      </w:r>
    </w:p>
    <w:p w14:paraId="37F53F35">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3CC8A9A9">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032B623D">
      <w:pPr>
        <w:pStyle w:val="3"/>
        <w:spacing w:line="460" w:lineRule="exact"/>
        <w:rPr>
          <w:rFonts w:ascii="宋体" w:hAnsi="宋体" w:cs="宋体"/>
          <w:sz w:val="24"/>
        </w:rPr>
      </w:pPr>
      <w:r>
        <w:rPr>
          <w:rFonts w:hint="eastAsia" w:ascii="宋体" w:hAnsi="宋体" w:cs="宋体"/>
          <w:sz w:val="24"/>
        </w:rPr>
        <w:br w:type="page"/>
      </w:r>
    </w:p>
    <w:p w14:paraId="75A4F59C">
      <w:pPr>
        <w:pStyle w:val="29"/>
        <w:spacing w:line="500" w:lineRule="exact"/>
        <w:rPr>
          <w:rFonts w:ascii="宋体" w:hAnsi="宋体" w:cs="宋体"/>
          <w:sz w:val="24"/>
          <w:szCs w:val="24"/>
        </w:rPr>
      </w:pPr>
    </w:p>
    <w:p w14:paraId="66D807DE">
      <w:pPr>
        <w:pStyle w:val="29"/>
        <w:spacing w:line="500" w:lineRule="exact"/>
        <w:rPr>
          <w:rStyle w:val="23"/>
          <w:rFonts w:ascii="宋体" w:hAnsi="宋体" w:cs="宋体"/>
          <w:color w:val="000000" w:themeColor="text1"/>
          <w:sz w:val="24"/>
          <w:szCs w:val="24"/>
          <w14:textFill>
            <w14:solidFill>
              <w14:schemeClr w14:val="tx1"/>
            </w14:solidFill>
          </w14:textFill>
        </w:rPr>
      </w:pPr>
    </w:p>
    <w:p w14:paraId="499955DD">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19AD1419">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25707FE6">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1795AF27">
      <w:pPr>
        <w:pStyle w:val="32"/>
        <w:spacing w:beforeAutospacing="0" w:afterAutospacing="0" w:line="500" w:lineRule="exact"/>
        <w:rPr>
          <w:rStyle w:val="23"/>
          <w:rFonts w:cs="宋体"/>
          <w:color w:val="000000" w:themeColor="text1"/>
          <w:sz w:val="30"/>
          <w:szCs w:val="30"/>
          <w14:textFill>
            <w14:solidFill>
              <w14:schemeClr w14:val="tx1"/>
            </w14:solidFill>
          </w14:textFill>
        </w:rPr>
      </w:pPr>
    </w:p>
    <w:p w14:paraId="427F49F0">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6F8025AB">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54AE57A5">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0E98A8E8">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2752EA0">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0A8785A0">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155C73DA">
      <w:pPr>
        <w:pStyle w:val="29"/>
        <w:spacing w:line="500" w:lineRule="exact"/>
        <w:rPr>
          <w:rStyle w:val="23"/>
          <w:rFonts w:ascii="宋体" w:hAnsi="宋体" w:cs="宋体"/>
          <w:color w:val="000000" w:themeColor="text1"/>
          <w:sz w:val="24"/>
          <w:szCs w:val="24"/>
          <w14:textFill>
            <w14:solidFill>
              <w14:schemeClr w14:val="tx1"/>
            </w14:solidFill>
          </w14:textFill>
        </w:rPr>
      </w:pPr>
    </w:p>
    <w:p w14:paraId="78B12AEA">
      <w:pPr>
        <w:pStyle w:val="30"/>
        <w:spacing w:after="0" w:line="500" w:lineRule="exact"/>
        <w:rPr>
          <w:rStyle w:val="23"/>
          <w:rFonts w:ascii="宋体" w:hAnsi="宋体" w:cs="宋体"/>
          <w:color w:val="000000" w:themeColor="text1"/>
          <w:sz w:val="24"/>
          <w14:textFill>
            <w14:solidFill>
              <w14:schemeClr w14:val="tx1"/>
            </w14:solidFill>
          </w14:textFill>
        </w:rPr>
      </w:pPr>
    </w:p>
    <w:p w14:paraId="711DE69F">
      <w:pPr>
        <w:pStyle w:val="29"/>
        <w:spacing w:line="500" w:lineRule="exact"/>
        <w:rPr>
          <w:rStyle w:val="23"/>
          <w:rFonts w:ascii="宋体" w:hAnsi="宋体" w:cs="宋体"/>
          <w:color w:val="000000" w:themeColor="text1"/>
          <w:sz w:val="24"/>
          <w:szCs w:val="24"/>
          <w14:textFill>
            <w14:solidFill>
              <w14:schemeClr w14:val="tx1"/>
            </w14:solidFill>
          </w14:textFill>
        </w:rPr>
      </w:pPr>
    </w:p>
    <w:p w14:paraId="295E8AAD">
      <w:pPr>
        <w:pStyle w:val="30"/>
        <w:spacing w:after="0" w:line="500" w:lineRule="exact"/>
        <w:rPr>
          <w:rStyle w:val="23"/>
          <w:rFonts w:ascii="宋体" w:hAnsi="宋体" w:cs="宋体"/>
          <w:color w:val="000000" w:themeColor="text1"/>
          <w:sz w:val="24"/>
          <w14:textFill>
            <w14:solidFill>
              <w14:schemeClr w14:val="tx1"/>
            </w14:solidFill>
          </w14:textFill>
        </w:rPr>
      </w:pPr>
    </w:p>
    <w:p w14:paraId="644D4D85">
      <w:pPr>
        <w:pStyle w:val="29"/>
        <w:spacing w:line="500" w:lineRule="exact"/>
        <w:rPr>
          <w:rStyle w:val="23"/>
          <w:rFonts w:ascii="宋体" w:hAnsi="宋体" w:cs="宋体"/>
          <w:color w:val="000000" w:themeColor="text1"/>
          <w:sz w:val="24"/>
          <w:szCs w:val="24"/>
          <w14:textFill>
            <w14:solidFill>
              <w14:schemeClr w14:val="tx1"/>
            </w14:solidFill>
          </w14:textFill>
        </w:rPr>
      </w:pPr>
    </w:p>
    <w:p w14:paraId="4644EFCC">
      <w:pPr>
        <w:pStyle w:val="30"/>
        <w:spacing w:after="0" w:line="500" w:lineRule="exact"/>
        <w:rPr>
          <w:rStyle w:val="23"/>
          <w:rFonts w:ascii="宋体" w:hAnsi="宋体" w:cs="宋体"/>
          <w:color w:val="000000" w:themeColor="text1"/>
          <w:sz w:val="24"/>
          <w14:textFill>
            <w14:solidFill>
              <w14:schemeClr w14:val="tx1"/>
            </w14:solidFill>
          </w14:textFill>
        </w:rPr>
      </w:pPr>
    </w:p>
    <w:p w14:paraId="3AC0E101">
      <w:pPr>
        <w:pStyle w:val="29"/>
        <w:spacing w:line="500" w:lineRule="exact"/>
        <w:rPr>
          <w:rStyle w:val="23"/>
          <w:rFonts w:ascii="宋体" w:hAnsi="宋体" w:cs="宋体"/>
          <w:color w:val="000000" w:themeColor="text1"/>
          <w:sz w:val="24"/>
          <w:szCs w:val="24"/>
          <w14:textFill>
            <w14:solidFill>
              <w14:schemeClr w14:val="tx1"/>
            </w14:solidFill>
          </w14:textFill>
        </w:rPr>
      </w:pPr>
    </w:p>
    <w:p w14:paraId="02C2E163">
      <w:pPr>
        <w:pStyle w:val="30"/>
        <w:spacing w:after="0" w:line="500" w:lineRule="exact"/>
        <w:rPr>
          <w:rStyle w:val="23"/>
          <w:rFonts w:ascii="宋体" w:hAnsi="宋体" w:cs="宋体"/>
          <w:color w:val="000000" w:themeColor="text1"/>
          <w:sz w:val="24"/>
          <w14:textFill>
            <w14:solidFill>
              <w14:schemeClr w14:val="tx1"/>
            </w14:solidFill>
          </w14:textFill>
        </w:rPr>
      </w:pPr>
    </w:p>
    <w:p w14:paraId="578B8A0F">
      <w:pPr>
        <w:pStyle w:val="29"/>
        <w:spacing w:line="500" w:lineRule="exact"/>
        <w:rPr>
          <w:rStyle w:val="23"/>
          <w:rFonts w:ascii="宋体" w:hAnsi="宋体" w:cs="宋体"/>
          <w:color w:val="000000" w:themeColor="text1"/>
          <w:sz w:val="24"/>
          <w:szCs w:val="24"/>
          <w14:textFill>
            <w14:solidFill>
              <w14:schemeClr w14:val="tx1"/>
            </w14:solidFill>
          </w14:textFill>
        </w:rPr>
      </w:pPr>
    </w:p>
    <w:p w14:paraId="6AAF6128">
      <w:pPr>
        <w:pStyle w:val="30"/>
        <w:spacing w:after="0" w:line="500" w:lineRule="exact"/>
        <w:rPr>
          <w:rStyle w:val="23"/>
          <w:rFonts w:ascii="宋体" w:hAnsi="宋体" w:cs="宋体"/>
          <w:color w:val="000000" w:themeColor="text1"/>
          <w:sz w:val="24"/>
          <w14:textFill>
            <w14:solidFill>
              <w14:schemeClr w14:val="tx1"/>
            </w14:solidFill>
          </w14:textFill>
        </w:rPr>
      </w:pPr>
    </w:p>
    <w:p w14:paraId="26CC2196">
      <w:pPr>
        <w:pStyle w:val="60"/>
        <w:spacing w:line="500" w:lineRule="exact"/>
        <w:jc w:val="center"/>
        <w:rPr>
          <w:rStyle w:val="23"/>
          <w:rFonts w:hAnsi="宋体" w:cs="宋体"/>
          <w:b/>
          <w:color w:val="000000" w:themeColor="text1"/>
          <w:sz w:val="24"/>
          <w14:textFill>
            <w14:solidFill>
              <w14:schemeClr w14:val="tx1"/>
            </w14:solidFill>
          </w14:textFill>
        </w:rPr>
      </w:pPr>
    </w:p>
    <w:p w14:paraId="0D8AD233">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51BDD471">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30EC862D">
      <w:pPr>
        <w:pStyle w:val="60"/>
        <w:spacing w:line="500" w:lineRule="exact"/>
        <w:rPr>
          <w:rStyle w:val="23"/>
          <w:rFonts w:hAnsi="宋体" w:cs="宋体"/>
          <w:b/>
          <w:color w:val="000000" w:themeColor="text1"/>
          <w:sz w:val="24"/>
          <w14:textFill>
            <w14:solidFill>
              <w14:schemeClr w14:val="tx1"/>
            </w14:solidFill>
          </w14:textFill>
        </w:rPr>
      </w:pPr>
    </w:p>
    <w:p w14:paraId="3DBC3FAA">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0097C5C1">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282427DE">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652F1974">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1DDCFB4">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31BF0BF4">
      <w:pPr>
        <w:pStyle w:val="60"/>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49F39DCA">
      <w:pPr>
        <w:pStyle w:val="60"/>
        <w:spacing w:line="500" w:lineRule="exact"/>
        <w:rPr>
          <w:rStyle w:val="23"/>
          <w:rFonts w:hAnsi="宋体" w:cs="宋体"/>
          <w:color w:val="000000" w:themeColor="text1"/>
          <w:sz w:val="24"/>
          <w14:textFill>
            <w14:solidFill>
              <w14:schemeClr w14:val="tx1"/>
            </w14:solidFill>
          </w14:textFill>
        </w:rPr>
      </w:pPr>
    </w:p>
    <w:p w14:paraId="3B2D1E59">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6D2391BD">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079752C0">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583A6FD2">
      <w:pPr>
        <w:spacing w:line="500" w:lineRule="exact"/>
        <w:rPr>
          <w:rStyle w:val="23"/>
          <w:rFonts w:ascii="宋体" w:hAnsi="宋体" w:cs="宋体"/>
          <w:color w:val="000000" w:themeColor="text1"/>
          <w:sz w:val="24"/>
          <w14:textFill>
            <w14:solidFill>
              <w14:schemeClr w14:val="tx1"/>
            </w14:solidFill>
          </w14:textFill>
        </w:rPr>
      </w:pPr>
    </w:p>
    <w:p w14:paraId="4D24D6A9">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12DD84F6">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3C3456A">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766915A9">
      <w:pPr>
        <w:pStyle w:val="39"/>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3F12B7D">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0493A997">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5CA226CD">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469B746C">
      <w:pPr>
        <w:spacing w:line="500" w:lineRule="exact"/>
        <w:rPr>
          <w:rStyle w:val="23"/>
          <w:rFonts w:ascii="宋体" w:hAnsi="宋体" w:cs="宋体"/>
          <w:color w:val="000000" w:themeColor="text1"/>
          <w:sz w:val="24"/>
          <w14:textFill>
            <w14:solidFill>
              <w14:schemeClr w14:val="tx1"/>
            </w14:solidFill>
          </w14:textFill>
        </w:rPr>
      </w:pPr>
    </w:p>
    <w:p w14:paraId="3D7DF020">
      <w:pPr>
        <w:spacing w:line="500" w:lineRule="exact"/>
        <w:rPr>
          <w:rStyle w:val="23"/>
          <w:rFonts w:ascii="宋体" w:hAnsi="宋体" w:cs="宋体"/>
          <w:color w:val="000000" w:themeColor="text1"/>
          <w:sz w:val="24"/>
          <w14:textFill>
            <w14:solidFill>
              <w14:schemeClr w14:val="tx1"/>
            </w14:solidFill>
          </w14:textFill>
        </w:rPr>
      </w:pPr>
    </w:p>
    <w:p w14:paraId="5801420F">
      <w:pPr>
        <w:spacing w:line="500" w:lineRule="exact"/>
        <w:rPr>
          <w:rStyle w:val="23"/>
          <w:rFonts w:ascii="宋体" w:hAnsi="宋体" w:cs="宋体"/>
          <w:color w:val="000000" w:themeColor="text1"/>
          <w:sz w:val="24"/>
          <w14:textFill>
            <w14:solidFill>
              <w14:schemeClr w14:val="tx1"/>
            </w14:solidFill>
          </w14:textFill>
        </w:rPr>
      </w:pPr>
    </w:p>
    <w:p w14:paraId="1635A0FB">
      <w:pPr>
        <w:spacing w:line="500" w:lineRule="exact"/>
        <w:jc w:val="center"/>
        <w:rPr>
          <w:rStyle w:val="23"/>
          <w:rFonts w:ascii="宋体" w:hAnsi="宋体" w:cs="宋体"/>
          <w:b/>
          <w:color w:val="000000" w:themeColor="text1"/>
          <w:sz w:val="24"/>
          <w14:textFill>
            <w14:solidFill>
              <w14:schemeClr w14:val="tx1"/>
            </w14:solidFill>
          </w14:textFill>
        </w:rPr>
      </w:pPr>
    </w:p>
    <w:p w14:paraId="27E18938">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7A19DE86">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26FA64F">
      <w:pPr>
        <w:spacing w:line="500" w:lineRule="exact"/>
        <w:rPr>
          <w:rStyle w:val="23"/>
          <w:rFonts w:ascii="宋体" w:hAnsi="宋体" w:cs="宋体"/>
          <w:color w:val="000000" w:themeColor="text1"/>
          <w:sz w:val="24"/>
          <w14:textFill>
            <w14:solidFill>
              <w14:schemeClr w14:val="tx1"/>
            </w14:solidFill>
          </w14:textFill>
        </w:rPr>
      </w:pPr>
    </w:p>
    <w:p w14:paraId="632F309D">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07F63587">
      <w:pPr>
        <w:spacing w:line="500" w:lineRule="exact"/>
        <w:rPr>
          <w:rStyle w:val="23"/>
          <w:rFonts w:ascii="宋体" w:hAnsi="宋体" w:cs="宋体"/>
          <w:color w:val="000000" w:themeColor="text1"/>
          <w:sz w:val="24"/>
          <w14:textFill>
            <w14:solidFill>
              <w14:schemeClr w14:val="tx1"/>
            </w14:solidFill>
          </w14:textFill>
        </w:rPr>
      </w:pPr>
    </w:p>
    <w:p w14:paraId="76F7B913">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63962EBE">
      <w:pPr>
        <w:spacing w:line="500" w:lineRule="exact"/>
        <w:rPr>
          <w:rStyle w:val="23"/>
          <w:rFonts w:ascii="宋体" w:hAnsi="宋体" w:cs="宋体"/>
          <w:color w:val="000000" w:themeColor="text1"/>
          <w:sz w:val="24"/>
          <w14:textFill>
            <w14:solidFill>
              <w14:schemeClr w14:val="tx1"/>
            </w14:solidFill>
          </w14:textFill>
        </w:rPr>
      </w:pPr>
    </w:p>
    <w:p w14:paraId="06795D1E">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6E508C0">
      <w:pPr>
        <w:spacing w:line="500" w:lineRule="exact"/>
        <w:rPr>
          <w:rStyle w:val="23"/>
          <w:rFonts w:ascii="宋体" w:hAnsi="宋体" w:cs="宋体"/>
          <w:color w:val="000000" w:themeColor="text1"/>
          <w:sz w:val="24"/>
          <w14:textFill>
            <w14:solidFill>
              <w14:schemeClr w14:val="tx1"/>
            </w14:solidFill>
          </w14:textFill>
        </w:rPr>
      </w:pPr>
    </w:p>
    <w:p w14:paraId="22983DCE">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069F8804">
      <w:pPr>
        <w:spacing w:line="500" w:lineRule="exact"/>
        <w:rPr>
          <w:rStyle w:val="23"/>
          <w:rFonts w:ascii="宋体" w:hAnsi="宋体" w:cs="宋体"/>
          <w:color w:val="000000" w:themeColor="text1"/>
          <w:sz w:val="24"/>
          <w14:textFill>
            <w14:solidFill>
              <w14:schemeClr w14:val="tx1"/>
            </w14:solidFill>
          </w14:textFill>
        </w:rPr>
      </w:pPr>
    </w:p>
    <w:p w14:paraId="006EEEFA">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277861E4">
      <w:pPr>
        <w:spacing w:line="500" w:lineRule="exact"/>
        <w:rPr>
          <w:rStyle w:val="23"/>
          <w:rFonts w:ascii="宋体" w:hAnsi="宋体" w:cs="宋体"/>
          <w:color w:val="000000" w:themeColor="text1"/>
          <w:sz w:val="24"/>
          <w14:textFill>
            <w14:solidFill>
              <w14:schemeClr w14:val="tx1"/>
            </w14:solidFill>
          </w14:textFill>
        </w:rPr>
      </w:pPr>
    </w:p>
    <w:p w14:paraId="5CB337B8">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027F4ED">
      <w:pPr>
        <w:spacing w:line="500" w:lineRule="exact"/>
        <w:jc w:val="center"/>
        <w:rPr>
          <w:rFonts w:asciiTheme="majorEastAsia" w:hAnsiTheme="majorEastAsia" w:eastAsiaTheme="majorEastAsia"/>
          <w:sz w:val="24"/>
        </w:rPr>
      </w:pPr>
    </w:p>
    <w:p w14:paraId="6DBD4D3E">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00C5DD3A">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0D64E39">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49EF1BA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066B9C76">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55F73B7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5172378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1E20D35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0B7DDDD4">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626CD46">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66D0229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0AB79EAD">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竞价供应商名称（全称并加盖公章）：</w:t>
      </w:r>
      <w:r>
        <w:rPr>
          <w:rFonts w:hint="eastAsia" w:asciiTheme="majorEastAsia" w:hAnsiTheme="majorEastAsia" w:eastAsiaTheme="majorEastAsia"/>
          <w:color w:val="000000"/>
          <w:sz w:val="24"/>
          <w:u w:val="single"/>
        </w:rPr>
        <w:t xml:space="preserve">                      </w:t>
      </w:r>
    </w:p>
    <w:p w14:paraId="0976CD4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7D546FC9">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32150BF5">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706D1EF8">
      <w:pPr>
        <w:pStyle w:val="46"/>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3C21CE4C">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0BB0E538">
      <w:pPr>
        <w:jc w:val="left"/>
        <w:textAlignment w:val="auto"/>
        <w:rPr>
          <w:rStyle w:val="23"/>
          <w:rFonts w:ascii="宋体" w:hAnsi="宋体" w:cs="宋体"/>
          <w:b/>
          <w:color w:val="000000" w:themeColor="text1"/>
          <w:kern w:val="0"/>
          <w:sz w:val="30"/>
          <w:szCs w:val="30"/>
          <w14:textFill>
            <w14:solidFill>
              <w14:schemeClr w14:val="tx1"/>
            </w14:solidFill>
          </w14:textFill>
        </w:rPr>
      </w:pPr>
    </w:p>
    <w:p w14:paraId="4E7ED035">
      <w:pPr>
        <w:jc w:val="left"/>
        <w:textAlignment w:val="auto"/>
        <w:rPr>
          <w:rStyle w:val="23"/>
          <w:rFonts w:ascii="宋体" w:hAnsi="宋体" w:cs="宋体"/>
          <w:b/>
          <w:color w:val="000000" w:themeColor="text1"/>
          <w:kern w:val="0"/>
          <w:sz w:val="30"/>
          <w:szCs w:val="30"/>
          <w14:textFill>
            <w14:solidFill>
              <w14:schemeClr w14:val="tx1"/>
            </w14:solidFill>
          </w14:textFill>
        </w:rPr>
      </w:pPr>
    </w:p>
    <w:p w14:paraId="5C001165">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592A7A38">
      <w:pPr>
        <w:jc w:val="center"/>
        <w:textAlignment w:val="auto"/>
        <w:rPr>
          <w:rStyle w:val="23"/>
          <w:rFonts w:asciiTheme="majorEastAsia" w:hAnsiTheme="majorEastAsia" w:eastAsiaTheme="majorEastAsia"/>
          <w:b/>
          <w:color w:val="000000" w:themeColor="text1"/>
          <w:kern w:val="0"/>
          <w:sz w:val="30"/>
          <w:szCs w:val="30"/>
          <w14:textFill>
            <w14:solidFill>
              <w14:schemeClr w14:val="tx1"/>
            </w14:solidFill>
          </w14:textFill>
        </w:rPr>
      </w:pPr>
      <w:r>
        <w:rPr>
          <w:rStyle w:val="23"/>
          <w:rFonts w:hint="eastAsia" w:asciiTheme="majorEastAsia" w:hAnsiTheme="majorEastAsia" w:eastAsiaTheme="majorEastAsia"/>
          <w:b/>
          <w:color w:val="000000" w:themeColor="text1"/>
          <w:kern w:val="0"/>
          <w:sz w:val="30"/>
          <w:szCs w:val="30"/>
          <w14:textFill>
            <w14:solidFill>
              <w14:schemeClr w14:val="tx1"/>
            </w14:solidFill>
          </w14:textFill>
        </w:rPr>
        <w:t>4.参加采购活动前3年内无重大违法不良信用记录</w:t>
      </w:r>
    </w:p>
    <w:p w14:paraId="6BD7571A">
      <w:pPr>
        <w:wordWrap w:val="0"/>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注：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62C332F2">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6A559A7B">
      <w:pPr>
        <w:pStyle w:val="40"/>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5.技术商务响应一览表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629B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B4FA224">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085C7CFD">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69C9904C">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4F796387">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2F856B5A">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61B94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EB3F2F">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52D3544F">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0D859ED">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2FD53033">
            <w:pPr>
              <w:spacing w:line="500" w:lineRule="exact"/>
              <w:jc w:val="center"/>
              <w:rPr>
                <w:rStyle w:val="23"/>
                <w:rFonts w:ascii="宋体" w:hAnsi="宋体" w:cs="宋体"/>
                <w:color w:val="000000" w:themeColor="text1"/>
                <w:sz w:val="24"/>
                <w14:textFill>
                  <w14:solidFill>
                    <w14:schemeClr w14:val="tx1"/>
                  </w14:solidFill>
                </w14:textFill>
              </w:rPr>
            </w:pPr>
          </w:p>
        </w:tc>
      </w:tr>
      <w:tr w14:paraId="3FD96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00C3532">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94F060E">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6138F33">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D090245">
            <w:pPr>
              <w:spacing w:line="500" w:lineRule="exact"/>
              <w:jc w:val="center"/>
              <w:rPr>
                <w:rStyle w:val="23"/>
                <w:rFonts w:ascii="宋体" w:hAnsi="宋体" w:cs="宋体"/>
                <w:color w:val="000000" w:themeColor="text1"/>
                <w:sz w:val="24"/>
                <w14:textFill>
                  <w14:solidFill>
                    <w14:schemeClr w14:val="tx1"/>
                  </w14:solidFill>
                </w14:textFill>
              </w:rPr>
            </w:pPr>
          </w:p>
        </w:tc>
      </w:tr>
      <w:tr w14:paraId="44673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6E9C615E">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517B6CA5">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DC30C6">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2D1A777">
            <w:pPr>
              <w:spacing w:line="500" w:lineRule="exact"/>
              <w:jc w:val="center"/>
              <w:rPr>
                <w:rStyle w:val="23"/>
                <w:rFonts w:ascii="宋体" w:hAnsi="宋体" w:cs="宋体"/>
                <w:color w:val="000000" w:themeColor="text1"/>
                <w:sz w:val="24"/>
                <w14:textFill>
                  <w14:solidFill>
                    <w14:schemeClr w14:val="tx1"/>
                  </w14:solidFill>
                </w14:textFill>
              </w:rPr>
            </w:pPr>
          </w:p>
        </w:tc>
      </w:tr>
      <w:tr w14:paraId="099FA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796258A">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08A57BA">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2AD89B1">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588F5C9">
            <w:pPr>
              <w:spacing w:line="500" w:lineRule="exact"/>
              <w:jc w:val="center"/>
              <w:rPr>
                <w:rStyle w:val="23"/>
                <w:rFonts w:ascii="宋体" w:hAnsi="宋体" w:cs="宋体"/>
                <w:color w:val="000000" w:themeColor="text1"/>
                <w:sz w:val="24"/>
                <w14:textFill>
                  <w14:solidFill>
                    <w14:schemeClr w14:val="tx1"/>
                  </w14:solidFill>
                </w14:textFill>
              </w:rPr>
            </w:pPr>
          </w:p>
        </w:tc>
      </w:tr>
      <w:tr w14:paraId="4D4EF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6134160">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8FD8B7C">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657C337">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8AA2284">
            <w:pPr>
              <w:spacing w:line="500" w:lineRule="exact"/>
              <w:jc w:val="center"/>
              <w:rPr>
                <w:rStyle w:val="23"/>
                <w:rFonts w:ascii="宋体" w:hAnsi="宋体" w:cs="宋体"/>
                <w:color w:val="000000" w:themeColor="text1"/>
                <w:sz w:val="24"/>
                <w14:textFill>
                  <w14:solidFill>
                    <w14:schemeClr w14:val="tx1"/>
                  </w14:solidFill>
                </w14:textFill>
              </w:rPr>
            </w:pPr>
          </w:p>
        </w:tc>
      </w:tr>
      <w:tr w14:paraId="12E00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23CB5CB">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71488E5">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102618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59A23">
            <w:pPr>
              <w:spacing w:line="500" w:lineRule="exact"/>
              <w:jc w:val="center"/>
              <w:rPr>
                <w:rStyle w:val="23"/>
                <w:rFonts w:ascii="宋体" w:hAnsi="宋体" w:cs="宋体"/>
                <w:color w:val="000000" w:themeColor="text1"/>
                <w:sz w:val="24"/>
                <w14:textFill>
                  <w14:solidFill>
                    <w14:schemeClr w14:val="tx1"/>
                  </w14:solidFill>
                </w14:textFill>
              </w:rPr>
            </w:pPr>
          </w:p>
        </w:tc>
      </w:tr>
      <w:tr w14:paraId="465A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64B36CB">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5B8B50CC">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24700A5C">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3EB1BEA">
            <w:pPr>
              <w:spacing w:line="500" w:lineRule="exact"/>
              <w:jc w:val="center"/>
              <w:rPr>
                <w:rStyle w:val="23"/>
                <w:rFonts w:ascii="宋体" w:hAnsi="宋体" w:cs="宋体"/>
                <w:color w:val="000000" w:themeColor="text1"/>
                <w:sz w:val="24"/>
                <w14:textFill>
                  <w14:solidFill>
                    <w14:schemeClr w14:val="tx1"/>
                  </w14:solidFill>
                </w14:textFill>
              </w:rPr>
            </w:pPr>
          </w:p>
        </w:tc>
      </w:tr>
    </w:tbl>
    <w:p w14:paraId="5B163B8A">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12D88ECC">
      <w:pPr>
        <w:pStyle w:val="46"/>
        <w:spacing w:before="0" w:beforeAutospacing="0" w:after="0" w:afterAutospacing="0" w:line="500" w:lineRule="exact"/>
        <w:rPr>
          <w:rStyle w:val="23"/>
          <w:rFonts w:cs="宋体"/>
          <w:color w:val="000000" w:themeColor="text1"/>
          <w14:textFill>
            <w14:solidFill>
              <w14:schemeClr w14:val="tx1"/>
            </w14:solidFill>
          </w14:textFill>
        </w:rPr>
      </w:pPr>
    </w:p>
    <w:p w14:paraId="09199570">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75AD39CB">
      <w:pPr>
        <w:pStyle w:val="46"/>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32DF8718">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626F3D3A">
      <w:pPr>
        <w:pStyle w:val="46"/>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6.竞价供应商需提供的其他材料</w:t>
      </w:r>
    </w:p>
    <w:p w14:paraId="1F3ADF15">
      <w:pPr>
        <w:spacing w:line="500" w:lineRule="exact"/>
        <w:jc w:val="center"/>
        <w:rPr>
          <w:rStyle w:val="23"/>
          <w:rFonts w:ascii="宋体" w:hAnsi="宋体" w:cs="宋体"/>
          <w:b/>
          <w:color w:val="000000" w:themeColor="text1"/>
          <w:sz w:val="24"/>
          <w14:textFill>
            <w14:solidFill>
              <w14:schemeClr w14:val="tx1"/>
            </w14:solidFill>
          </w14:textFill>
        </w:rPr>
      </w:pPr>
    </w:p>
    <w:p w14:paraId="03FAE07B">
      <w:pPr>
        <w:pStyle w:val="30"/>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379FBD23">
      <w:pPr>
        <w:pStyle w:val="29"/>
        <w:spacing w:line="500" w:lineRule="exact"/>
        <w:rPr>
          <w:rStyle w:val="23"/>
          <w:rFonts w:ascii="宋体" w:hAnsi="宋体" w:cs="宋体"/>
          <w:color w:val="000000" w:themeColor="text1"/>
          <w:sz w:val="24"/>
          <w:szCs w:val="24"/>
          <w14:textFill>
            <w14:solidFill>
              <w14:schemeClr w14:val="tx1"/>
            </w14:solidFill>
          </w14:textFill>
        </w:rPr>
      </w:pPr>
    </w:p>
    <w:p w14:paraId="37689FA5">
      <w:pPr>
        <w:pStyle w:val="30"/>
        <w:spacing w:after="0" w:line="500" w:lineRule="exact"/>
        <w:rPr>
          <w:rStyle w:val="23"/>
          <w:rFonts w:ascii="宋体" w:hAnsi="宋体" w:cs="宋体"/>
          <w:color w:val="000000" w:themeColor="text1"/>
          <w:sz w:val="24"/>
          <w14:textFill>
            <w14:solidFill>
              <w14:schemeClr w14:val="tx1"/>
            </w14:solidFill>
          </w14:textFill>
        </w:rPr>
      </w:pPr>
    </w:p>
    <w:p w14:paraId="3D56A81F">
      <w:pPr>
        <w:pStyle w:val="29"/>
        <w:spacing w:line="500" w:lineRule="exact"/>
        <w:rPr>
          <w:rStyle w:val="23"/>
          <w:rFonts w:ascii="宋体" w:hAnsi="宋体" w:cs="宋体"/>
          <w:color w:val="000000" w:themeColor="text1"/>
          <w:sz w:val="24"/>
          <w:szCs w:val="24"/>
          <w14:textFill>
            <w14:solidFill>
              <w14:schemeClr w14:val="tx1"/>
            </w14:solidFill>
          </w14:textFill>
        </w:rPr>
      </w:pPr>
    </w:p>
    <w:p w14:paraId="72F1921E">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55C8CA9E">
      <w:pPr>
        <w:pStyle w:val="30"/>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11" w:name="_Toc97708366"/>
      <w:bookmarkStart w:id="12" w:name="_Toc7398"/>
      <w:r>
        <w:rPr>
          <w:rStyle w:val="23"/>
          <w:rFonts w:hint="eastAsia" w:ascii="宋体" w:hAnsi="宋体" w:cs="宋体"/>
          <w:b/>
          <w:bCs/>
          <w:color w:val="000000" w:themeColor="text1"/>
          <w:sz w:val="30"/>
          <w:szCs w:val="30"/>
          <w14:textFill>
            <w14:solidFill>
              <w14:schemeClr w14:val="tx1"/>
            </w14:solidFill>
          </w14:textFill>
        </w:rPr>
        <w:t>第四章  报价文件</w:t>
      </w:r>
      <w:bookmarkEnd w:id="11"/>
      <w:bookmarkEnd w:id="12"/>
    </w:p>
    <w:p w14:paraId="6D3E5A57">
      <w:pPr>
        <w:pStyle w:val="39"/>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AD152F4">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13F38BA2">
      <w:pPr>
        <w:pStyle w:val="32"/>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2C005164">
      <w:pPr>
        <w:pStyle w:val="32"/>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一、报价一览表</w:t>
      </w:r>
    </w:p>
    <w:p w14:paraId="1E1F666E">
      <w:pPr>
        <w:pStyle w:val="69"/>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  元</w:t>
      </w:r>
    </w:p>
    <w:tbl>
      <w:tblPr>
        <w:tblStyle w:val="19"/>
        <w:tblpPr w:leftFromText="180" w:rightFromText="180" w:vertAnchor="text" w:tblpY="1"/>
        <w:tblOverlap w:val="never"/>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6"/>
        <w:gridCol w:w="653"/>
        <w:gridCol w:w="5028"/>
        <w:gridCol w:w="767"/>
        <w:gridCol w:w="1443"/>
        <w:gridCol w:w="1235"/>
      </w:tblGrid>
      <w:tr w14:paraId="6BF28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1" w:type="pct"/>
            <w:tcBorders>
              <w:top w:val="single" w:color="000000" w:sz="4" w:space="0"/>
              <w:left w:val="single" w:color="000000" w:sz="4" w:space="0"/>
              <w:bottom w:val="single" w:color="000000" w:sz="4" w:space="0"/>
              <w:right w:val="single" w:color="000000" w:sz="4" w:space="0"/>
            </w:tcBorders>
            <w:vAlign w:val="center"/>
          </w:tcPr>
          <w:p w14:paraId="4EDCE234">
            <w:pPr>
              <w:snapToGrid w:val="0"/>
              <w:spacing w:line="400" w:lineRule="exact"/>
              <w:jc w:val="center"/>
              <w:rPr>
                <w:rStyle w:val="23"/>
                <w:rFonts w:cs="宋体" w:asciiTheme="majorEastAsia" w:hAnsiTheme="majorEastAsia" w:eastAsiaTheme="majorEastAsia"/>
                <w:b/>
                <w:bCs/>
                <w:color w:val="000000" w:themeColor="text1"/>
                <w:spacing w:val="-11"/>
                <w:sz w:val="24"/>
                <w14:textFill>
                  <w14:solidFill>
                    <w14:schemeClr w14:val="tx1"/>
                  </w14:solidFill>
                </w14:textFill>
              </w:rPr>
            </w:pPr>
            <w:r>
              <w:rPr>
                <w:rStyle w:val="23"/>
                <w:rFonts w:hint="eastAsia" w:cs="宋体" w:asciiTheme="majorEastAsia" w:hAnsiTheme="majorEastAsia" w:eastAsiaTheme="majorEastAsia"/>
                <w:b/>
                <w:bCs/>
                <w:color w:val="000000" w:themeColor="text1"/>
                <w:spacing w:val="-11"/>
                <w:sz w:val="24"/>
                <w14:textFill>
                  <w14:solidFill>
                    <w14:schemeClr w14:val="tx1"/>
                  </w14:solidFill>
                </w14:textFill>
              </w:rPr>
              <w:t>合同包</w:t>
            </w:r>
          </w:p>
        </w:tc>
        <w:tc>
          <w:tcPr>
            <w:tcW w:w="335" w:type="pct"/>
            <w:tcBorders>
              <w:top w:val="single" w:color="000000" w:sz="4" w:space="0"/>
              <w:left w:val="single" w:color="000000" w:sz="4" w:space="0"/>
              <w:bottom w:val="single" w:color="000000" w:sz="4" w:space="0"/>
              <w:right w:val="single" w:color="auto" w:sz="4" w:space="0"/>
            </w:tcBorders>
            <w:vAlign w:val="center"/>
          </w:tcPr>
          <w:p w14:paraId="6F6CC6C3">
            <w:pPr>
              <w:pStyle w:val="40"/>
              <w:snapToGrid w:val="0"/>
              <w:spacing w:line="400" w:lineRule="exact"/>
              <w:jc w:val="center"/>
              <w:rPr>
                <w:rStyle w:val="23"/>
                <w:rFonts w:cs="宋体" w:asciiTheme="majorEastAsia" w:hAnsiTheme="majorEastAsia" w:eastAsiaTheme="majorEastAsia"/>
                <w:b/>
                <w:bCs/>
                <w:color w:val="000000" w:themeColor="text1"/>
                <w:spacing w:val="-11"/>
                <w:sz w:val="24"/>
                <w14:textFill>
                  <w14:solidFill>
                    <w14:schemeClr w14:val="tx1"/>
                  </w14:solidFill>
                </w14:textFill>
              </w:rPr>
            </w:pPr>
            <w:r>
              <w:rPr>
                <w:rStyle w:val="23"/>
                <w:rFonts w:hint="eastAsia" w:cs="宋体" w:asciiTheme="majorEastAsia" w:hAnsiTheme="majorEastAsia" w:eastAsiaTheme="majorEastAsia"/>
                <w:b/>
                <w:bCs/>
                <w:color w:val="000000" w:themeColor="text1"/>
                <w:spacing w:val="-11"/>
                <w:sz w:val="24"/>
                <w14:textFill>
                  <w14:solidFill>
                    <w14:schemeClr w14:val="tx1"/>
                  </w14:solidFill>
                </w14:textFill>
              </w:rPr>
              <w:t>品目号</w:t>
            </w:r>
          </w:p>
        </w:tc>
        <w:tc>
          <w:tcPr>
            <w:tcW w:w="2578" w:type="pct"/>
            <w:tcBorders>
              <w:top w:val="single" w:color="000000" w:sz="4" w:space="0"/>
              <w:left w:val="single" w:color="auto" w:sz="4" w:space="0"/>
              <w:bottom w:val="single" w:color="000000" w:sz="4" w:space="0"/>
              <w:right w:val="single" w:color="000000" w:sz="4" w:space="0"/>
            </w:tcBorders>
            <w:vAlign w:val="center"/>
          </w:tcPr>
          <w:p w14:paraId="4AA91AF2">
            <w:pPr>
              <w:pStyle w:val="40"/>
              <w:snapToGrid w:val="0"/>
              <w:spacing w:line="400" w:lineRule="exact"/>
              <w:jc w:val="center"/>
              <w:rPr>
                <w:rStyle w:val="23"/>
                <w:rFonts w:cs="宋体" w:asciiTheme="majorEastAsia" w:hAnsiTheme="majorEastAsia" w:eastAsiaTheme="majorEastAsia"/>
                <w:b/>
                <w:bCs/>
                <w:color w:val="000000" w:themeColor="text1"/>
                <w:spacing w:val="-11"/>
                <w:sz w:val="24"/>
                <w14:textFill>
                  <w14:solidFill>
                    <w14:schemeClr w14:val="tx1"/>
                  </w14:solidFill>
                </w14:textFill>
              </w:rPr>
            </w:pPr>
            <w:r>
              <w:rPr>
                <w:rStyle w:val="23"/>
                <w:rFonts w:hint="eastAsia" w:cs="宋体" w:asciiTheme="majorEastAsia" w:hAnsiTheme="majorEastAsia" w:eastAsiaTheme="majorEastAsia"/>
                <w:b/>
                <w:bCs/>
                <w:color w:val="000000" w:themeColor="text1"/>
                <w:spacing w:val="-11"/>
                <w:sz w:val="24"/>
                <w14:textFill>
                  <w14:solidFill>
                    <w14:schemeClr w14:val="tx1"/>
                  </w14:solidFill>
                </w14:textFill>
              </w:rPr>
              <w:t>项目名称</w:t>
            </w:r>
          </w:p>
        </w:tc>
        <w:tc>
          <w:tcPr>
            <w:tcW w:w="393" w:type="pct"/>
            <w:tcBorders>
              <w:top w:val="single" w:color="000000" w:sz="4" w:space="0"/>
              <w:left w:val="single" w:color="000000" w:sz="4" w:space="0"/>
              <w:bottom w:val="single" w:color="000000" w:sz="4" w:space="0"/>
              <w:right w:val="single" w:color="000000" w:sz="4" w:space="0"/>
            </w:tcBorders>
            <w:vAlign w:val="center"/>
          </w:tcPr>
          <w:p w14:paraId="454B0EE3">
            <w:pPr>
              <w:snapToGrid w:val="0"/>
              <w:spacing w:line="400" w:lineRule="exact"/>
              <w:jc w:val="center"/>
              <w:rPr>
                <w:rStyle w:val="23"/>
                <w:rFonts w:cs="宋体" w:asciiTheme="majorEastAsia" w:hAnsiTheme="majorEastAsia" w:eastAsiaTheme="majorEastAsia"/>
                <w:b/>
                <w:bCs/>
                <w:color w:val="000000" w:themeColor="text1"/>
                <w:spacing w:val="-11"/>
                <w:sz w:val="24"/>
                <w14:textFill>
                  <w14:solidFill>
                    <w14:schemeClr w14:val="tx1"/>
                  </w14:solidFill>
                </w14:textFill>
              </w:rPr>
            </w:pPr>
            <w:r>
              <w:rPr>
                <w:rStyle w:val="23"/>
                <w:rFonts w:hint="eastAsia" w:cs="宋体" w:asciiTheme="majorEastAsia" w:hAnsiTheme="majorEastAsia" w:eastAsiaTheme="majorEastAsia"/>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39723672">
            <w:pPr>
              <w:snapToGrid w:val="0"/>
              <w:spacing w:line="400" w:lineRule="exact"/>
              <w:jc w:val="center"/>
              <w:rPr>
                <w:rStyle w:val="23"/>
                <w:rFonts w:cs="宋体" w:asciiTheme="majorEastAsia" w:hAnsiTheme="majorEastAsia" w:eastAsiaTheme="majorEastAsia"/>
                <w:b/>
                <w:bCs/>
                <w:color w:val="000000" w:themeColor="text1"/>
                <w:spacing w:val="-11"/>
                <w:sz w:val="24"/>
                <w14:textFill>
                  <w14:solidFill>
                    <w14:schemeClr w14:val="tx1"/>
                  </w14:solidFill>
                </w14:textFill>
              </w:rPr>
            </w:pPr>
            <w:r>
              <w:rPr>
                <w:rStyle w:val="23"/>
                <w:rFonts w:hint="eastAsia" w:cs="宋体" w:asciiTheme="majorEastAsia" w:hAnsiTheme="majorEastAsia" w:eastAsiaTheme="majorEastAsia"/>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4FA1C2F1">
            <w:pPr>
              <w:snapToGrid w:val="0"/>
              <w:spacing w:line="400" w:lineRule="exact"/>
              <w:jc w:val="center"/>
              <w:rPr>
                <w:rStyle w:val="23"/>
                <w:rFonts w:cs="宋体" w:asciiTheme="majorEastAsia" w:hAnsiTheme="majorEastAsia" w:eastAsiaTheme="majorEastAsia"/>
                <w:b/>
                <w:bCs/>
                <w:color w:val="000000" w:themeColor="text1"/>
                <w:spacing w:val="-11"/>
                <w:sz w:val="24"/>
                <w14:textFill>
                  <w14:solidFill>
                    <w14:schemeClr w14:val="tx1"/>
                  </w14:solidFill>
                </w14:textFill>
              </w:rPr>
            </w:pPr>
            <w:r>
              <w:rPr>
                <w:rStyle w:val="23"/>
                <w:rFonts w:hint="eastAsia" w:cs="宋体" w:asciiTheme="majorEastAsia" w:hAnsiTheme="majorEastAsia" w:eastAsiaTheme="majorEastAsia"/>
                <w:b/>
                <w:bCs/>
                <w:color w:val="000000" w:themeColor="text1"/>
                <w:spacing w:val="-11"/>
                <w:sz w:val="24"/>
                <w14:textFill>
                  <w14:solidFill>
                    <w14:schemeClr w14:val="tx1"/>
                  </w14:solidFill>
                </w14:textFill>
              </w:rPr>
              <w:t>投标总价</w:t>
            </w:r>
          </w:p>
        </w:tc>
      </w:tr>
      <w:tr w14:paraId="51353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321" w:type="pct"/>
            <w:vMerge w:val="restart"/>
            <w:tcBorders>
              <w:top w:val="single" w:color="000000" w:sz="4" w:space="0"/>
              <w:left w:val="single" w:color="000000" w:sz="4" w:space="0"/>
              <w:right w:val="single" w:color="000000" w:sz="4" w:space="0"/>
            </w:tcBorders>
            <w:vAlign w:val="center"/>
          </w:tcPr>
          <w:p w14:paraId="15E67117">
            <w:pPr>
              <w:pStyle w:val="74"/>
              <w:spacing w:line="500" w:lineRule="exact"/>
              <w:jc w:val="center"/>
              <w:rPr>
                <w:rFonts w:cs="宋体" w:asciiTheme="majorEastAsia" w:hAnsiTheme="majorEastAsia" w:eastAsiaTheme="majorEastAsia"/>
                <w:color w:val="000000" w:themeColor="text1"/>
                <w:sz w:val="24"/>
                <w14:textFill>
                  <w14:solidFill>
                    <w14:schemeClr w14:val="tx1"/>
                  </w14:solidFill>
                </w14:textFill>
              </w:rPr>
            </w:pPr>
            <w:r>
              <w:rPr>
                <w:rFonts w:hint="eastAsia" w:cs="宋体" w:asciiTheme="majorEastAsia" w:hAnsiTheme="majorEastAsia" w:eastAsiaTheme="majorEastAsia"/>
                <w:color w:val="000000" w:themeColor="text1"/>
                <w:sz w:val="24"/>
                <w14:textFill>
                  <w14:solidFill>
                    <w14:schemeClr w14:val="tx1"/>
                  </w14:solidFill>
                </w14:textFill>
              </w:rPr>
              <w:t>1</w:t>
            </w:r>
          </w:p>
        </w:tc>
        <w:tc>
          <w:tcPr>
            <w:tcW w:w="335" w:type="pct"/>
            <w:tcBorders>
              <w:top w:val="single" w:color="000000" w:sz="4" w:space="0"/>
              <w:left w:val="single" w:color="000000" w:sz="4" w:space="0"/>
              <w:bottom w:val="single" w:color="000000" w:sz="4" w:space="0"/>
              <w:right w:val="single" w:color="auto" w:sz="4" w:space="0"/>
            </w:tcBorders>
          </w:tcPr>
          <w:p w14:paraId="64814A2D">
            <w:pPr>
              <w:spacing w:line="500" w:lineRule="exact"/>
              <w:jc w:val="center"/>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kern w:val="0"/>
                <w:sz w:val="24"/>
              </w:rPr>
              <w:t>1</w:t>
            </w:r>
          </w:p>
        </w:tc>
        <w:tc>
          <w:tcPr>
            <w:tcW w:w="2578" w:type="pct"/>
            <w:tcBorders>
              <w:top w:val="single" w:color="000000" w:sz="4" w:space="0"/>
              <w:left w:val="single" w:color="auto" w:sz="4" w:space="0"/>
              <w:bottom w:val="single" w:color="000000" w:sz="4" w:space="0"/>
              <w:right w:val="single" w:color="000000" w:sz="4" w:space="0"/>
            </w:tcBorders>
            <w:vAlign w:val="center"/>
          </w:tcPr>
          <w:p w14:paraId="47D10916">
            <w:pPr>
              <w:pStyle w:val="40"/>
              <w:snapToGrid w:val="0"/>
              <w:spacing w:line="500" w:lineRule="exact"/>
              <w:jc w:val="center"/>
              <w:rPr>
                <w:rStyle w:val="23"/>
                <w:rFonts w:cs="宋体" w:asciiTheme="majorEastAsia" w:hAnsiTheme="majorEastAsia" w:eastAsiaTheme="majorEastAsia"/>
                <w:color w:val="000000" w:themeColor="text1"/>
                <w:spacing w:val="-11"/>
                <w:sz w:val="24"/>
                <w14:textFill>
                  <w14:solidFill>
                    <w14:schemeClr w14:val="tx1"/>
                  </w14:solidFill>
                </w14:textFill>
              </w:rPr>
            </w:pPr>
            <w:r>
              <w:rPr>
                <w:rStyle w:val="23"/>
                <w:rFonts w:hint="eastAsia" w:cs="宋体" w:asciiTheme="majorEastAsia" w:hAnsiTheme="majorEastAsia" w:eastAsiaTheme="majorEastAsia"/>
                <w:color w:val="000000" w:themeColor="text1"/>
                <w:spacing w:val="-11"/>
                <w:sz w:val="24"/>
                <w14:textFill>
                  <w14:solidFill>
                    <w14:schemeClr w14:val="tx1"/>
                  </w14:solidFill>
                </w14:textFill>
              </w:rPr>
              <w:t>5Kg手提式ABC干粉灭火器（新出厂品）</w:t>
            </w:r>
          </w:p>
        </w:tc>
        <w:tc>
          <w:tcPr>
            <w:tcW w:w="393" w:type="pct"/>
            <w:tcBorders>
              <w:top w:val="single" w:color="000000" w:sz="4" w:space="0"/>
              <w:left w:val="single" w:color="000000" w:sz="4" w:space="0"/>
              <w:bottom w:val="single" w:color="000000" w:sz="4" w:space="0"/>
              <w:right w:val="single" w:color="000000" w:sz="4" w:space="0"/>
            </w:tcBorders>
            <w:vAlign w:val="center"/>
          </w:tcPr>
          <w:p w14:paraId="08B0BF11">
            <w:pPr>
              <w:pStyle w:val="40"/>
              <w:snapToGrid w:val="0"/>
              <w:spacing w:line="500" w:lineRule="exact"/>
              <w:jc w:val="center"/>
              <w:rPr>
                <w:rStyle w:val="23"/>
                <w:rFonts w:cs="宋体" w:asciiTheme="majorEastAsia" w:hAnsiTheme="majorEastAsia" w:eastAsiaTheme="majorEastAsia"/>
                <w:color w:val="000000" w:themeColor="text1"/>
                <w:spacing w:val="-11"/>
                <w:sz w:val="24"/>
                <w14:textFill>
                  <w14:solidFill>
                    <w14:schemeClr w14:val="tx1"/>
                  </w14:solidFill>
                </w14:textFill>
              </w:rPr>
            </w:pPr>
            <w:r>
              <w:rPr>
                <w:rStyle w:val="23"/>
                <w:rFonts w:hint="eastAsia" w:cs="宋体" w:asciiTheme="majorEastAsia" w:hAnsiTheme="majorEastAsia" w:eastAsiaTheme="majorEastAsia"/>
                <w:color w:val="000000" w:themeColor="text1"/>
                <w:spacing w:val="-11"/>
                <w:sz w:val="24"/>
                <w14:textFill>
                  <w14:solidFill>
                    <w14:schemeClr w14:val="tx1"/>
                  </w14:solidFill>
                </w14:textFill>
              </w:rPr>
              <w:t>200具</w:t>
            </w:r>
          </w:p>
        </w:tc>
        <w:tc>
          <w:tcPr>
            <w:tcW w:w="740" w:type="pct"/>
            <w:tcBorders>
              <w:top w:val="single" w:color="000000" w:sz="4" w:space="0"/>
              <w:left w:val="single" w:color="000000" w:sz="4" w:space="0"/>
              <w:bottom w:val="single" w:color="000000" w:sz="4" w:space="0"/>
              <w:right w:val="single" w:color="000000" w:sz="4" w:space="0"/>
            </w:tcBorders>
            <w:vAlign w:val="center"/>
          </w:tcPr>
          <w:p w14:paraId="26A14831">
            <w:pPr>
              <w:pStyle w:val="40"/>
              <w:snapToGrid w:val="0"/>
              <w:spacing w:line="500" w:lineRule="exact"/>
              <w:jc w:val="center"/>
              <w:rPr>
                <w:rStyle w:val="23"/>
                <w:rFonts w:cs="宋体" w:asciiTheme="majorEastAsia" w:hAnsiTheme="majorEastAsia" w:eastAsiaTheme="majorEastAsia"/>
                <w:color w:val="000000" w:themeColor="text1"/>
                <w:spacing w:val="-11"/>
                <w:sz w:val="24"/>
                <w14:textFill>
                  <w14:solidFill>
                    <w14:schemeClr w14:val="tx1"/>
                  </w14:solidFill>
                </w14:textFill>
              </w:rPr>
            </w:pPr>
          </w:p>
        </w:tc>
        <w:tc>
          <w:tcPr>
            <w:tcW w:w="632" w:type="pct"/>
            <w:tcBorders>
              <w:top w:val="single" w:color="000000" w:sz="4" w:space="0"/>
              <w:left w:val="single" w:color="000000" w:sz="4" w:space="0"/>
              <w:bottom w:val="single" w:color="000000" w:sz="4" w:space="0"/>
              <w:right w:val="single" w:color="000000" w:sz="4" w:space="0"/>
            </w:tcBorders>
            <w:vAlign w:val="center"/>
          </w:tcPr>
          <w:p w14:paraId="273F74EC">
            <w:pPr>
              <w:snapToGrid w:val="0"/>
              <w:spacing w:line="500" w:lineRule="exact"/>
              <w:jc w:val="center"/>
              <w:rPr>
                <w:rStyle w:val="23"/>
                <w:rFonts w:cs="宋体" w:asciiTheme="majorEastAsia" w:hAnsiTheme="majorEastAsia" w:eastAsiaTheme="majorEastAsia"/>
                <w:color w:val="000000" w:themeColor="text1"/>
                <w:spacing w:val="-11"/>
                <w:sz w:val="24"/>
                <w14:textFill>
                  <w14:solidFill>
                    <w14:schemeClr w14:val="tx1"/>
                  </w14:solidFill>
                </w14:textFill>
              </w:rPr>
            </w:pPr>
          </w:p>
        </w:tc>
      </w:tr>
      <w:tr w14:paraId="31926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321" w:type="pct"/>
            <w:vMerge w:val="continue"/>
            <w:tcBorders>
              <w:left w:val="single" w:color="000000" w:sz="4" w:space="0"/>
              <w:right w:val="single" w:color="000000" w:sz="4" w:space="0"/>
            </w:tcBorders>
            <w:vAlign w:val="center"/>
          </w:tcPr>
          <w:p w14:paraId="0CFE90D1">
            <w:pPr>
              <w:pStyle w:val="74"/>
              <w:spacing w:line="500" w:lineRule="exact"/>
              <w:jc w:val="center"/>
              <w:rPr>
                <w:rFonts w:cs="宋体" w:asciiTheme="majorEastAsia" w:hAnsiTheme="majorEastAsia" w:eastAsiaTheme="majorEastAsia"/>
                <w:color w:val="000000" w:themeColor="text1"/>
                <w:sz w:val="24"/>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auto" w:sz="4" w:space="0"/>
            </w:tcBorders>
          </w:tcPr>
          <w:p w14:paraId="253F5895">
            <w:pPr>
              <w:spacing w:line="500" w:lineRule="exact"/>
              <w:jc w:val="center"/>
              <w:textAlignment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2</w:t>
            </w:r>
          </w:p>
        </w:tc>
        <w:tc>
          <w:tcPr>
            <w:tcW w:w="2578" w:type="pct"/>
            <w:tcBorders>
              <w:top w:val="single" w:color="000000" w:sz="4" w:space="0"/>
              <w:left w:val="single" w:color="auto" w:sz="4" w:space="0"/>
              <w:bottom w:val="single" w:color="000000" w:sz="4" w:space="0"/>
              <w:right w:val="single" w:color="000000" w:sz="4" w:space="0"/>
            </w:tcBorders>
            <w:vAlign w:val="center"/>
          </w:tcPr>
          <w:p w14:paraId="0EFB380C">
            <w:pPr>
              <w:pStyle w:val="40"/>
              <w:snapToGrid w:val="0"/>
              <w:spacing w:line="500" w:lineRule="exact"/>
              <w:jc w:val="center"/>
              <w:rPr>
                <w:rStyle w:val="23"/>
                <w:rFonts w:cs="宋体" w:asciiTheme="majorEastAsia" w:hAnsiTheme="majorEastAsia" w:eastAsiaTheme="majorEastAsia"/>
                <w:color w:val="000000" w:themeColor="text1"/>
                <w:spacing w:val="-11"/>
                <w:sz w:val="24"/>
                <w14:textFill>
                  <w14:solidFill>
                    <w14:schemeClr w14:val="tx1"/>
                  </w14:solidFill>
                </w14:textFill>
              </w:rPr>
            </w:pPr>
            <w:r>
              <w:rPr>
                <w:rStyle w:val="23"/>
                <w:rFonts w:hint="eastAsia" w:cs="宋体" w:asciiTheme="majorEastAsia" w:hAnsiTheme="majorEastAsia" w:eastAsiaTheme="majorEastAsia"/>
                <w:color w:val="000000" w:themeColor="text1"/>
                <w:spacing w:val="-11"/>
                <w:sz w:val="24"/>
                <w14:textFill>
                  <w14:solidFill>
                    <w14:schemeClr w14:val="tx1"/>
                  </w14:solidFill>
                </w14:textFill>
              </w:rPr>
              <w:t>4Kg手提式ABC干粉灭火器（新出厂品）</w:t>
            </w:r>
          </w:p>
        </w:tc>
        <w:tc>
          <w:tcPr>
            <w:tcW w:w="393" w:type="pct"/>
            <w:tcBorders>
              <w:top w:val="single" w:color="000000" w:sz="4" w:space="0"/>
              <w:left w:val="single" w:color="000000" w:sz="4" w:space="0"/>
              <w:bottom w:val="single" w:color="000000" w:sz="4" w:space="0"/>
              <w:right w:val="single" w:color="000000" w:sz="4" w:space="0"/>
            </w:tcBorders>
            <w:vAlign w:val="center"/>
          </w:tcPr>
          <w:p w14:paraId="7541ED98">
            <w:pPr>
              <w:pStyle w:val="40"/>
              <w:snapToGrid w:val="0"/>
              <w:spacing w:line="500" w:lineRule="exact"/>
              <w:jc w:val="center"/>
              <w:rPr>
                <w:rStyle w:val="23"/>
                <w:rFonts w:cs="宋体" w:asciiTheme="majorEastAsia" w:hAnsiTheme="majorEastAsia" w:eastAsiaTheme="majorEastAsia"/>
                <w:color w:val="000000" w:themeColor="text1"/>
                <w:spacing w:val="-11"/>
                <w:sz w:val="24"/>
                <w14:textFill>
                  <w14:solidFill>
                    <w14:schemeClr w14:val="tx1"/>
                  </w14:solidFill>
                </w14:textFill>
              </w:rPr>
            </w:pPr>
            <w:r>
              <w:rPr>
                <w:rStyle w:val="23"/>
                <w:rFonts w:hint="eastAsia" w:cs="宋体" w:asciiTheme="majorEastAsia" w:hAnsiTheme="majorEastAsia" w:eastAsiaTheme="majorEastAsia"/>
                <w:color w:val="000000" w:themeColor="text1"/>
                <w:spacing w:val="-11"/>
                <w:sz w:val="24"/>
                <w14:textFill>
                  <w14:solidFill>
                    <w14:schemeClr w14:val="tx1"/>
                  </w14:solidFill>
                </w14:textFill>
              </w:rPr>
              <w:t>570具</w:t>
            </w:r>
          </w:p>
        </w:tc>
        <w:tc>
          <w:tcPr>
            <w:tcW w:w="740" w:type="pct"/>
            <w:tcBorders>
              <w:top w:val="single" w:color="000000" w:sz="4" w:space="0"/>
              <w:left w:val="single" w:color="000000" w:sz="4" w:space="0"/>
              <w:bottom w:val="single" w:color="000000" w:sz="4" w:space="0"/>
              <w:right w:val="single" w:color="000000" w:sz="4" w:space="0"/>
            </w:tcBorders>
            <w:vAlign w:val="center"/>
          </w:tcPr>
          <w:p w14:paraId="131D8A20">
            <w:pPr>
              <w:pStyle w:val="40"/>
              <w:snapToGrid w:val="0"/>
              <w:spacing w:line="500" w:lineRule="exact"/>
              <w:jc w:val="center"/>
              <w:rPr>
                <w:rStyle w:val="23"/>
                <w:rFonts w:cs="宋体" w:asciiTheme="majorEastAsia" w:hAnsiTheme="majorEastAsia" w:eastAsiaTheme="majorEastAsia"/>
                <w:color w:val="000000" w:themeColor="text1"/>
                <w:spacing w:val="-11"/>
                <w:sz w:val="24"/>
                <w14:textFill>
                  <w14:solidFill>
                    <w14:schemeClr w14:val="tx1"/>
                  </w14:solidFill>
                </w14:textFill>
              </w:rPr>
            </w:pPr>
          </w:p>
        </w:tc>
        <w:tc>
          <w:tcPr>
            <w:tcW w:w="632" w:type="pct"/>
            <w:tcBorders>
              <w:top w:val="single" w:color="000000" w:sz="4" w:space="0"/>
              <w:left w:val="single" w:color="000000" w:sz="4" w:space="0"/>
              <w:bottom w:val="single" w:color="000000" w:sz="4" w:space="0"/>
              <w:right w:val="single" w:color="000000" w:sz="4" w:space="0"/>
            </w:tcBorders>
            <w:vAlign w:val="center"/>
          </w:tcPr>
          <w:p w14:paraId="2BE147C6">
            <w:pPr>
              <w:snapToGrid w:val="0"/>
              <w:spacing w:line="500" w:lineRule="exact"/>
              <w:jc w:val="center"/>
              <w:rPr>
                <w:rStyle w:val="23"/>
                <w:rFonts w:cs="宋体" w:asciiTheme="majorEastAsia" w:hAnsiTheme="majorEastAsia" w:eastAsiaTheme="majorEastAsia"/>
                <w:color w:val="000000" w:themeColor="text1"/>
                <w:spacing w:val="-11"/>
                <w:sz w:val="24"/>
                <w14:textFill>
                  <w14:solidFill>
                    <w14:schemeClr w14:val="tx1"/>
                  </w14:solidFill>
                </w14:textFill>
              </w:rPr>
            </w:pPr>
          </w:p>
        </w:tc>
      </w:tr>
      <w:tr w14:paraId="0E135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5A3AB428">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1B66A410">
            <w:pPr>
              <w:spacing w:line="500" w:lineRule="exact"/>
              <w:jc w:val="left"/>
              <w:rPr>
                <w:rStyle w:val="23"/>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1B1AE6A1">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供应商(全称并加盖公章)：</w:t>
      </w:r>
    </w:p>
    <w:p w14:paraId="07AF51F7">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供应商代表签字：</w:t>
      </w:r>
    </w:p>
    <w:p w14:paraId="3C027F9F">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p w14:paraId="70D67DB7">
      <w:pPr>
        <w:jc w:val="left"/>
        <w:textAlignment w:val="auto"/>
        <w:rPr>
          <w:rStyle w:val="23"/>
          <w:rFonts w:ascii="宋体" w:hAnsi="宋体" w:cs="宋体"/>
          <w:color w:val="000000" w:themeColor="text1"/>
          <w:sz w:val="24"/>
          <w14:textFill>
            <w14:solidFill>
              <w14:schemeClr w14:val="tx1"/>
            </w14:solidFill>
          </w14:textFill>
        </w:rPr>
      </w:pP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2E5ACB8E">
        <w:pPr>
          <w:pStyle w:val="10"/>
          <w:jc w:val="center"/>
        </w:pPr>
        <w:r>
          <w:fldChar w:fldCharType="begin"/>
        </w:r>
        <w:r>
          <w:instrText xml:space="preserve"> PAGE   \* MERGEFORMAT </w:instrText>
        </w:r>
        <w:r>
          <w:fldChar w:fldCharType="separate"/>
        </w:r>
        <w:r>
          <w:rPr>
            <w:lang w:val="zh-CN"/>
          </w:rPr>
          <w:t>6</w:t>
        </w:r>
        <w:r>
          <w:rPr>
            <w:lang w:val="zh-CN"/>
          </w:rPr>
          <w:fldChar w:fldCharType="end"/>
        </w:r>
      </w:p>
    </w:sdtContent>
  </w:sdt>
  <w:p w14:paraId="558FB8E0">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4810">
    <w:pPr>
      <w:pStyle w:val="10"/>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99A1CD">
                          <w:pPr>
                            <w:pStyle w:val="10"/>
                            <w:jc w:val="center"/>
                            <w:rPr>
                              <w:rStyle w:val="23"/>
                            </w:rPr>
                          </w:pPr>
                        </w:p>
                        <w:p w14:paraId="5BD78EC7">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7C99A1CD">
                    <w:pPr>
                      <w:pStyle w:val="10"/>
                      <w:jc w:val="center"/>
                      <w:rPr>
                        <w:rStyle w:val="23"/>
                      </w:rPr>
                    </w:pPr>
                  </w:p>
                  <w:p w14:paraId="5BD78EC7">
                    <w:pPr>
                      <w:rPr>
                        <w:rStyle w:val="23"/>
                      </w:rPr>
                    </w:pPr>
                  </w:p>
                </w:txbxContent>
              </v:textbox>
            </v:shape>
          </w:pict>
        </mc:Fallback>
      </mc:AlternateContent>
    </w:r>
  </w:p>
  <w:p w14:paraId="69761484">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45D47">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E2F8C">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B8C44"/>
    <w:multiLevelType w:val="singleLevel"/>
    <w:tmpl w:val="661B8C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33973"/>
    <w:rsid w:val="0004059C"/>
    <w:rsid w:val="00040AF9"/>
    <w:rsid w:val="000416A3"/>
    <w:rsid w:val="00045526"/>
    <w:rsid w:val="0005269D"/>
    <w:rsid w:val="00054739"/>
    <w:rsid w:val="00056FBA"/>
    <w:rsid w:val="0007622B"/>
    <w:rsid w:val="000764DD"/>
    <w:rsid w:val="00081B98"/>
    <w:rsid w:val="00082056"/>
    <w:rsid w:val="000851E5"/>
    <w:rsid w:val="000854AD"/>
    <w:rsid w:val="000855E3"/>
    <w:rsid w:val="00086A02"/>
    <w:rsid w:val="00087ED6"/>
    <w:rsid w:val="00094376"/>
    <w:rsid w:val="000A0083"/>
    <w:rsid w:val="000A07A7"/>
    <w:rsid w:val="000A1606"/>
    <w:rsid w:val="000B6D6E"/>
    <w:rsid w:val="000C2270"/>
    <w:rsid w:val="000C310A"/>
    <w:rsid w:val="000C696E"/>
    <w:rsid w:val="000E22C8"/>
    <w:rsid w:val="000E5885"/>
    <w:rsid w:val="000E70CA"/>
    <w:rsid w:val="000F6188"/>
    <w:rsid w:val="000F7B99"/>
    <w:rsid w:val="00101352"/>
    <w:rsid w:val="00117BE9"/>
    <w:rsid w:val="00120343"/>
    <w:rsid w:val="00121A9A"/>
    <w:rsid w:val="00124D84"/>
    <w:rsid w:val="00127F13"/>
    <w:rsid w:val="00137527"/>
    <w:rsid w:val="001411E2"/>
    <w:rsid w:val="00152D3F"/>
    <w:rsid w:val="00153571"/>
    <w:rsid w:val="00165748"/>
    <w:rsid w:val="00167886"/>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0BC5"/>
    <w:rsid w:val="002163C4"/>
    <w:rsid w:val="002169D3"/>
    <w:rsid w:val="002218E8"/>
    <w:rsid w:val="0022726A"/>
    <w:rsid w:val="0023193C"/>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C2D1E"/>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2B42"/>
    <w:rsid w:val="0049477D"/>
    <w:rsid w:val="004A43BB"/>
    <w:rsid w:val="004A67FD"/>
    <w:rsid w:val="004B1A27"/>
    <w:rsid w:val="004B1E3A"/>
    <w:rsid w:val="004B3A23"/>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134B"/>
    <w:rsid w:val="00562975"/>
    <w:rsid w:val="00562DD3"/>
    <w:rsid w:val="00564F45"/>
    <w:rsid w:val="00572E12"/>
    <w:rsid w:val="00573E68"/>
    <w:rsid w:val="00574913"/>
    <w:rsid w:val="00575F0F"/>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7690"/>
    <w:rsid w:val="006A4CA4"/>
    <w:rsid w:val="006B3C9F"/>
    <w:rsid w:val="006C377B"/>
    <w:rsid w:val="006C48CB"/>
    <w:rsid w:val="006D2FAF"/>
    <w:rsid w:val="006E7BF2"/>
    <w:rsid w:val="006F6396"/>
    <w:rsid w:val="006F6849"/>
    <w:rsid w:val="00702C20"/>
    <w:rsid w:val="0071348C"/>
    <w:rsid w:val="00721C1F"/>
    <w:rsid w:val="00726D70"/>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24EC"/>
    <w:rsid w:val="007C32CD"/>
    <w:rsid w:val="007D0C6D"/>
    <w:rsid w:val="007D4B75"/>
    <w:rsid w:val="007D70AD"/>
    <w:rsid w:val="007F51CC"/>
    <w:rsid w:val="00800E59"/>
    <w:rsid w:val="00802BC3"/>
    <w:rsid w:val="00811123"/>
    <w:rsid w:val="00812ED8"/>
    <w:rsid w:val="00815674"/>
    <w:rsid w:val="00831790"/>
    <w:rsid w:val="00835983"/>
    <w:rsid w:val="00842A3E"/>
    <w:rsid w:val="00860FCA"/>
    <w:rsid w:val="00866562"/>
    <w:rsid w:val="00867055"/>
    <w:rsid w:val="00870B8B"/>
    <w:rsid w:val="0087281D"/>
    <w:rsid w:val="0087652F"/>
    <w:rsid w:val="00876DFC"/>
    <w:rsid w:val="00881C4C"/>
    <w:rsid w:val="00881E32"/>
    <w:rsid w:val="008850AF"/>
    <w:rsid w:val="00890988"/>
    <w:rsid w:val="008935E7"/>
    <w:rsid w:val="008972CB"/>
    <w:rsid w:val="008A1E4C"/>
    <w:rsid w:val="008A3C3B"/>
    <w:rsid w:val="008B1274"/>
    <w:rsid w:val="008B158C"/>
    <w:rsid w:val="008B30D0"/>
    <w:rsid w:val="008B7D9C"/>
    <w:rsid w:val="008C1D28"/>
    <w:rsid w:val="008C5EF1"/>
    <w:rsid w:val="008D7B68"/>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4605"/>
    <w:rsid w:val="009771B9"/>
    <w:rsid w:val="00983245"/>
    <w:rsid w:val="00987007"/>
    <w:rsid w:val="009A07E8"/>
    <w:rsid w:val="009A113A"/>
    <w:rsid w:val="009A1719"/>
    <w:rsid w:val="009A24C6"/>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2DE4"/>
    <w:rsid w:val="00A43486"/>
    <w:rsid w:val="00A4362F"/>
    <w:rsid w:val="00A440DF"/>
    <w:rsid w:val="00A521B2"/>
    <w:rsid w:val="00A57F5D"/>
    <w:rsid w:val="00A62085"/>
    <w:rsid w:val="00A625FD"/>
    <w:rsid w:val="00A70E7A"/>
    <w:rsid w:val="00A72AA3"/>
    <w:rsid w:val="00A745C1"/>
    <w:rsid w:val="00A764FC"/>
    <w:rsid w:val="00A81794"/>
    <w:rsid w:val="00A82FB9"/>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2765"/>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55394"/>
    <w:rsid w:val="00C61BB0"/>
    <w:rsid w:val="00C66E3B"/>
    <w:rsid w:val="00C70110"/>
    <w:rsid w:val="00C73B4A"/>
    <w:rsid w:val="00C73FDD"/>
    <w:rsid w:val="00C74508"/>
    <w:rsid w:val="00C765F7"/>
    <w:rsid w:val="00C76F0A"/>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3F4E"/>
    <w:rsid w:val="00CC49BB"/>
    <w:rsid w:val="00CC743F"/>
    <w:rsid w:val="00CD10E7"/>
    <w:rsid w:val="00CD2F0C"/>
    <w:rsid w:val="00CD436F"/>
    <w:rsid w:val="00CE5B80"/>
    <w:rsid w:val="00CF0F83"/>
    <w:rsid w:val="00CF62B3"/>
    <w:rsid w:val="00CF744A"/>
    <w:rsid w:val="00D018E6"/>
    <w:rsid w:val="00D07430"/>
    <w:rsid w:val="00D10047"/>
    <w:rsid w:val="00D12565"/>
    <w:rsid w:val="00D12EA6"/>
    <w:rsid w:val="00D147DB"/>
    <w:rsid w:val="00D24050"/>
    <w:rsid w:val="00D26325"/>
    <w:rsid w:val="00D31F7E"/>
    <w:rsid w:val="00D4081C"/>
    <w:rsid w:val="00D4470B"/>
    <w:rsid w:val="00D46E73"/>
    <w:rsid w:val="00D6012C"/>
    <w:rsid w:val="00D67C08"/>
    <w:rsid w:val="00D703DD"/>
    <w:rsid w:val="00D74148"/>
    <w:rsid w:val="00D85B1A"/>
    <w:rsid w:val="00D96498"/>
    <w:rsid w:val="00DA3185"/>
    <w:rsid w:val="00DA54A0"/>
    <w:rsid w:val="00DA6CDD"/>
    <w:rsid w:val="00DB7BDF"/>
    <w:rsid w:val="00DC0DF3"/>
    <w:rsid w:val="00DD10F7"/>
    <w:rsid w:val="00DD25EB"/>
    <w:rsid w:val="00DD5670"/>
    <w:rsid w:val="00DE1F66"/>
    <w:rsid w:val="00DE6D7F"/>
    <w:rsid w:val="00E00A93"/>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E15B3"/>
    <w:rsid w:val="00EE180A"/>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1B50DE"/>
    <w:rsid w:val="05733B70"/>
    <w:rsid w:val="06DD11B3"/>
    <w:rsid w:val="06FB6AC8"/>
    <w:rsid w:val="071050A7"/>
    <w:rsid w:val="08CB0D0B"/>
    <w:rsid w:val="08F118DA"/>
    <w:rsid w:val="093323A4"/>
    <w:rsid w:val="097573CC"/>
    <w:rsid w:val="0D9D76FF"/>
    <w:rsid w:val="1088122B"/>
    <w:rsid w:val="1479172F"/>
    <w:rsid w:val="15C40D87"/>
    <w:rsid w:val="16EA2EE6"/>
    <w:rsid w:val="17347C07"/>
    <w:rsid w:val="189F4369"/>
    <w:rsid w:val="21A56676"/>
    <w:rsid w:val="21FB6297"/>
    <w:rsid w:val="222F179D"/>
    <w:rsid w:val="22386D6C"/>
    <w:rsid w:val="23B714C6"/>
    <w:rsid w:val="246118A8"/>
    <w:rsid w:val="255C1C20"/>
    <w:rsid w:val="26AA4A6B"/>
    <w:rsid w:val="270A14E4"/>
    <w:rsid w:val="276C3EAC"/>
    <w:rsid w:val="2A121864"/>
    <w:rsid w:val="2A9507F7"/>
    <w:rsid w:val="2A9D585A"/>
    <w:rsid w:val="2BFC409B"/>
    <w:rsid w:val="2C2F0132"/>
    <w:rsid w:val="2CED0D7D"/>
    <w:rsid w:val="2E471AB6"/>
    <w:rsid w:val="2F874D88"/>
    <w:rsid w:val="2FA77400"/>
    <w:rsid w:val="305E51F8"/>
    <w:rsid w:val="314920DA"/>
    <w:rsid w:val="3167139E"/>
    <w:rsid w:val="33FE123B"/>
    <w:rsid w:val="34EE16F2"/>
    <w:rsid w:val="36E30B90"/>
    <w:rsid w:val="3D850F09"/>
    <w:rsid w:val="3DF54C9C"/>
    <w:rsid w:val="3EB0029C"/>
    <w:rsid w:val="401F555E"/>
    <w:rsid w:val="42173716"/>
    <w:rsid w:val="432B3B11"/>
    <w:rsid w:val="435C2D18"/>
    <w:rsid w:val="458A4B1F"/>
    <w:rsid w:val="46257B31"/>
    <w:rsid w:val="464F7E56"/>
    <w:rsid w:val="47B61E19"/>
    <w:rsid w:val="4824595F"/>
    <w:rsid w:val="493F1504"/>
    <w:rsid w:val="499A0307"/>
    <w:rsid w:val="4BCB2D04"/>
    <w:rsid w:val="4C237FE7"/>
    <w:rsid w:val="4E06495D"/>
    <w:rsid w:val="4F6213A0"/>
    <w:rsid w:val="50EF69A8"/>
    <w:rsid w:val="515B7535"/>
    <w:rsid w:val="531B76FE"/>
    <w:rsid w:val="54B82B0B"/>
    <w:rsid w:val="5588161D"/>
    <w:rsid w:val="58816255"/>
    <w:rsid w:val="599B1EFD"/>
    <w:rsid w:val="5AFF3461"/>
    <w:rsid w:val="5B1B379E"/>
    <w:rsid w:val="5BF44F90"/>
    <w:rsid w:val="5D86525F"/>
    <w:rsid w:val="60E20E04"/>
    <w:rsid w:val="61127B32"/>
    <w:rsid w:val="65F475D7"/>
    <w:rsid w:val="67307659"/>
    <w:rsid w:val="6C294224"/>
    <w:rsid w:val="6C494EAC"/>
    <w:rsid w:val="6C5A7CC6"/>
    <w:rsid w:val="6D447540"/>
    <w:rsid w:val="6FD24DDA"/>
    <w:rsid w:val="70763D6E"/>
    <w:rsid w:val="72201288"/>
    <w:rsid w:val="783E2D3C"/>
    <w:rsid w:val="78B2790D"/>
    <w:rsid w:val="79BE07AA"/>
    <w:rsid w:val="79C43AA9"/>
    <w:rsid w:val="79F56A63"/>
    <w:rsid w:val="7AB0796D"/>
    <w:rsid w:val="7E096A20"/>
    <w:rsid w:val="7E854971"/>
    <w:rsid w:val="7E875D94"/>
    <w:rsid w:val="7EB67D94"/>
    <w:rsid w:val="7EBC5F5E"/>
    <w:rsid w:val="7FAA5C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Document Map"/>
    <w:basedOn w:val="1"/>
    <w:link w:val="79"/>
    <w:qFormat/>
    <w:uiPriority w:val="0"/>
    <w:rPr>
      <w:rFonts w:ascii="宋体"/>
      <w:sz w:val="18"/>
      <w:szCs w:val="18"/>
    </w:rPr>
  </w:style>
  <w:style w:type="paragraph" w:styleId="5">
    <w:name w:val="annotation text"/>
    <w:basedOn w:val="1"/>
    <w:link w:val="76"/>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3"/>
    <w:qFormat/>
    <w:uiPriority w:val="0"/>
    <w:pPr>
      <w:spacing w:after="120"/>
      <w:ind w:left="420" w:leftChars="200"/>
    </w:pPr>
  </w:style>
  <w:style w:type="paragraph" w:styleId="8">
    <w:name w:val="Date"/>
    <w:basedOn w:val="1"/>
    <w:next w:val="1"/>
    <w:qFormat/>
    <w:uiPriority w:val="0"/>
    <w:pPr>
      <w:ind w:left="100" w:leftChars="2500"/>
    </w:pPr>
  </w:style>
  <w:style w:type="paragraph" w:styleId="9">
    <w:name w:val="Balloon Text"/>
    <w:basedOn w:val="1"/>
    <w:link w:val="78"/>
    <w:qFormat/>
    <w:uiPriority w:val="0"/>
    <w:rPr>
      <w:rFonts w:ascii="宋体"/>
      <w:sz w:val="18"/>
      <w:szCs w:val="18"/>
    </w:rPr>
  </w:style>
  <w:style w:type="paragraph" w:styleId="10">
    <w:name w:val="footer"/>
    <w:basedOn w:val="1"/>
    <w:link w:val="43"/>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5"/>
    <w:next w:val="5"/>
    <w:link w:val="77"/>
    <w:qFormat/>
    <w:uiPriority w:val="0"/>
    <w:rPr>
      <w:b/>
      <w:bCs/>
    </w:rPr>
  </w:style>
  <w:style w:type="paragraph" w:styleId="17">
    <w:name w:val="Body Text First Indent"/>
    <w:basedOn w:val="6"/>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Char"/>
    <w:link w:val="10"/>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Char"/>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tblPr>
      <w:tblCellMar>
        <w:top w:w="0" w:type="dxa"/>
        <w:left w:w="0" w:type="dxa"/>
        <w:bottom w:w="0" w:type="dxa"/>
        <w:right w:w="0" w:type="dxa"/>
      </w:tblCellMar>
    </w:tblPr>
  </w:style>
  <w:style w:type="character" w:customStyle="1" w:styleId="52">
    <w:name w:val="PageNumber"/>
    <w:basedOn w:val="23"/>
    <w:qFormat/>
    <w:uiPriority w:val="0"/>
  </w:style>
  <w:style w:type="character" w:customStyle="1" w:styleId="53">
    <w:name w:val="AnnotationReference"/>
    <w:qFormat/>
    <w:uiPriority w:val="0"/>
    <w:rPr>
      <w:sz w:val="21"/>
      <w:szCs w:val="21"/>
    </w:rPr>
  </w:style>
  <w:style w:type="character" w:customStyle="1" w:styleId="54">
    <w:name w:val="UserStyle_6"/>
    <w:basedOn w:val="23"/>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3"/>
    <w:qFormat/>
    <w:uiPriority w:val="0"/>
    <w:rPr>
      <w:rFonts w:ascii="宋体" w:hAnsi="宋体" w:eastAsia="宋体"/>
      <w:color w:val="000000"/>
      <w:sz w:val="22"/>
      <w:szCs w:val="22"/>
    </w:rPr>
  </w:style>
  <w:style w:type="character" w:customStyle="1" w:styleId="57">
    <w:name w:val="UserStyle_9"/>
    <w:basedOn w:val="23"/>
    <w:qFormat/>
    <w:uiPriority w:val="0"/>
  </w:style>
  <w:style w:type="character" w:customStyle="1" w:styleId="58">
    <w:name w:val="UserStyle_10"/>
    <w:basedOn w:val="23"/>
    <w:qFormat/>
    <w:uiPriority w:val="0"/>
  </w:style>
  <w:style w:type="character" w:customStyle="1" w:styleId="59">
    <w:name w:val="UserStyle_11"/>
    <w:basedOn w:val="23"/>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3"/>
    <w:qFormat/>
    <w:uiPriority w:val="0"/>
    <w:rPr>
      <w:rFonts w:ascii="宋体" w:hAnsi="宋体" w:eastAsia="宋体"/>
      <w:color w:val="000000"/>
      <w:sz w:val="18"/>
      <w:szCs w:val="18"/>
    </w:rPr>
  </w:style>
  <w:style w:type="character" w:customStyle="1" w:styleId="73">
    <w:name w:val="UserStyle_24"/>
    <w:basedOn w:val="23"/>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Char"/>
    <w:basedOn w:val="21"/>
    <w:link w:val="5"/>
    <w:qFormat/>
    <w:uiPriority w:val="0"/>
    <w:rPr>
      <w:kern w:val="2"/>
      <w:sz w:val="21"/>
      <w:szCs w:val="24"/>
    </w:rPr>
  </w:style>
  <w:style w:type="character" w:customStyle="1" w:styleId="77">
    <w:name w:val="批注主题 Char"/>
    <w:basedOn w:val="76"/>
    <w:link w:val="16"/>
    <w:qFormat/>
    <w:uiPriority w:val="0"/>
    <w:rPr>
      <w:b/>
      <w:bCs/>
      <w:kern w:val="2"/>
      <w:sz w:val="21"/>
      <w:szCs w:val="24"/>
    </w:rPr>
  </w:style>
  <w:style w:type="character" w:customStyle="1" w:styleId="78">
    <w:name w:val="批注框文本 Char"/>
    <w:basedOn w:val="21"/>
    <w:link w:val="9"/>
    <w:qFormat/>
    <w:uiPriority w:val="0"/>
    <w:rPr>
      <w:rFonts w:ascii="宋体" w:cstheme="minorBidi"/>
      <w:kern w:val="2"/>
      <w:sz w:val="18"/>
      <w:szCs w:val="18"/>
    </w:rPr>
  </w:style>
  <w:style w:type="character" w:customStyle="1" w:styleId="79">
    <w:name w:val="文档结构图 Char"/>
    <w:basedOn w:val="21"/>
    <w:link w:val="4"/>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E9F4E-B8A1-4052-9A9E-0D80F8CE13D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6116</Words>
  <Characters>6812</Characters>
  <Lines>55</Lines>
  <Paragraphs>15</Paragraphs>
  <TotalTime>38</TotalTime>
  <ScaleCrop>false</ScaleCrop>
  <LinksUpToDate>false</LinksUpToDate>
  <CharactersWithSpaces>7172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L</cp:lastModifiedBy>
  <cp:lastPrinted>2022-12-30T09:51:00Z</cp:lastPrinted>
  <dcterms:modified xsi:type="dcterms:W3CDTF">2026-03-25T08:39:44Z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6F211FD84DF94CE89A7686F0FE76EE53_13</vt:lpwstr>
  </property>
  <property fmtid="{D5CDD505-2E9C-101B-9397-08002B2CF9AE}" pid="4" name="KSOTemplateDocerSaveRecord">
    <vt:lpwstr>eyJoZGlkIjoiYTZhMDgxM2ExYzQ1OWEzMGMzNTlhZDYyZjI5NzA0NmIiLCJ1c2VySWQiOiIyMzg1OTUxNzIifQ==</vt:lpwstr>
  </property>
</Properties>
</file>