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CD5D">
      <w:pPr>
        <w:spacing w:line="1500" w:lineRule="exact"/>
        <w:rPr>
          <w:rStyle w:val="23"/>
          <w:rFonts w:ascii="宋体" w:hAnsi="宋体" w:cs="宋体"/>
          <w:b/>
          <w:bCs/>
          <w:color w:val="000000" w:themeColor="text1"/>
          <w:sz w:val="72"/>
          <w:szCs w:val="72"/>
          <w:lang w:val="zh-CN"/>
          <w14:textFill>
            <w14:solidFill>
              <w14:schemeClr w14:val="tx1"/>
            </w14:solidFill>
          </w14:textFill>
        </w:rPr>
      </w:pPr>
    </w:p>
    <w:p w14:paraId="46E6ACC6">
      <w:pPr>
        <w:pStyle w:val="50"/>
        <w:rPr>
          <w:rStyle w:val="23"/>
          <w:rFonts w:ascii="宋体" w:hAnsi="宋体" w:cs="宋体"/>
          <w:color w:val="000000" w:themeColor="text1"/>
          <w:lang w:val="zh-CN"/>
          <w14:textFill>
            <w14:solidFill>
              <w14:schemeClr w14:val="tx1"/>
            </w14:solidFill>
          </w14:textFill>
        </w:rPr>
      </w:pPr>
    </w:p>
    <w:p w14:paraId="6C548689">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66B328E4">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40AA193C">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36A8E131">
      <w:pPr>
        <w:spacing w:line="500" w:lineRule="atLeast"/>
        <w:rPr>
          <w:rStyle w:val="23"/>
          <w:rFonts w:ascii="宋体" w:hAnsi="宋体" w:cs="宋体"/>
          <w:b/>
          <w:bCs/>
          <w:color w:val="000000" w:themeColor="text1"/>
          <w:sz w:val="36"/>
          <w:szCs w:val="36"/>
          <w14:textFill>
            <w14:solidFill>
              <w14:schemeClr w14:val="tx1"/>
            </w14:solidFill>
          </w14:textFill>
        </w:rPr>
      </w:pPr>
    </w:p>
    <w:p w14:paraId="775F2BD4">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2B40C4EC">
      <w:pPr>
        <w:spacing w:line="360" w:lineRule="auto"/>
        <w:ind w:firstLine="2238" w:firstLineChars="746"/>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竞价编号：FJGCWSJJ-FS-2026-023</w:t>
      </w:r>
    </w:p>
    <w:p w14:paraId="46DF1CDB">
      <w:pPr>
        <w:spacing w:line="360" w:lineRule="auto"/>
        <w:ind w:left="3696" w:leftChars="1046"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项目名称：福州职业技术学院2026年人事处教学成果培育服务采购项目</w:t>
      </w:r>
    </w:p>
    <w:p w14:paraId="6F4CBC7B">
      <w:pPr>
        <w:pStyle w:val="50"/>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780D4755">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757843C5">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0B7708A9">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0F37AD6F">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42ECB421">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w:t>
      </w:r>
      <w:r>
        <w:rPr>
          <w:rStyle w:val="23"/>
          <w:rFonts w:hint="eastAsia" w:ascii="宋体" w:hAnsi="宋体" w:cs="宋体"/>
          <w:b/>
          <w:bCs/>
          <w:color w:val="000000" w:themeColor="text1"/>
          <w:sz w:val="30"/>
          <w:szCs w:val="30"/>
          <w:lang w:eastAsia="zh-CN"/>
          <w14:textFill>
            <w14:solidFill>
              <w14:schemeClr w14:val="tx1"/>
            </w14:solidFill>
          </w14:textFill>
        </w:rPr>
        <w:t>五</w:t>
      </w:r>
      <w:r>
        <w:rPr>
          <w:rStyle w:val="23"/>
          <w:rFonts w:hint="eastAsia" w:ascii="宋体" w:hAnsi="宋体" w:cs="宋体"/>
          <w:b/>
          <w:bCs/>
          <w:color w:val="000000" w:themeColor="text1"/>
          <w:sz w:val="30"/>
          <w:szCs w:val="30"/>
          <w14:textFill>
            <w14:solidFill>
              <w14:schemeClr w14:val="tx1"/>
            </w14:solidFill>
          </w14:textFill>
        </w:rPr>
        <w:t>月</w:t>
      </w:r>
    </w:p>
    <w:p w14:paraId="2326BCEC">
      <w:pPr>
        <w:spacing w:line="500" w:lineRule="exact"/>
        <w:jc w:val="center"/>
        <w:rPr>
          <w:rStyle w:val="23"/>
          <w:rFonts w:ascii="宋体" w:hAnsi="宋体" w:cs="宋体"/>
          <w:b/>
          <w:color w:val="000000" w:themeColor="text1"/>
          <w:sz w:val="24"/>
          <w:u w:val="single"/>
          <w14:textFill>
            <w14:solidFill>
              <w14:schemeClr w14:val="tx1"/>
            </w14:solidFill>
          </w14:textFill>
        </w:rPr>
      </w:pPr>
    </w:p>
    <w:p w14:paraId="706CA647">
      <w:pPr>
        <w:spacing w:line="500" w:lineRule="exact"/>
        <w:rPr>
          <w:rStyle w:val="23"/>
          <w:rFonts w:ascii="宋体" w:hAnsi="宋体" w:cs="宋体"/>
          <w:color w:val="000000" w:themeColor="text1"/>
          <w:sz w:val="24"/>
          <w14:textFill>
            <w14:solidFill>
              <w14:schemeClr w14:val="tx1"/>
            </w14:solidFill>
          </w14:textFill>
        </w:rPr>
      </w:pPr>
    </w:p>
    <w:p w14:paraId="7ECF0614">
      <w:pPr>
        <w:spacing w:line="500" w:lineRule="exact"/>
        <w:rPr>
          <w:rStyle w:val="23"/>
          <w:rFonts w:ascii="宋体" w:hAnsi="宋体" w:cs="宋体"/>
          <w:color w:val="000000" w:themeColor="text1"/>
          <w:sz w:val="24"/>
          <w14:textFill>
            <w14:solidFill>
              <w14:schemeClr w14:val="tx1"/>
            </w14:solidFill>
          </w14:textFill>
        </w:rPr>
      </w:pPr>
    </w:p>
    <w:p w14:paraId="4C8BC34F">
      <w:pPr>
        <w:spacing w:line="500" w:lineRule="exact"/>
        <w:rPr>
          <w:rStyle w:val="23"/>
          <w:rFonts w:ascii="宋体" w:hAnsi="宋体" w:cs="宋体"/>
          <w:color w:val="000000" w:themeColor="text1"/>
          <w:sz w:val="24"/>
          <w14:textFill>
            <w14:solidFill>
              <w14:schemeClr w14:val="tx1"/>
            </w14:solidFill>
          </w14:textFill>
        </w:rPr>
      </w:pPr>
    </w:p>
    <w:p w14:paraId="09F9AFF5">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50613FC1">
          <w:pPr>
            <w:jc w:val="center"/>
          </w:pPr>
        </w:p>
        <w:p w14:paraId="66F0D211">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36A84FC">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52A71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8BCC20">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2D245D7">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71959D20">
      <w:pPr>
        <w:pStyle w:val="6"/>
      </w:pPr>
    </w:p>
    <w:p w14:paraId="5CFA9D8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F2DCA4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81DB63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6B6668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1BEBBD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8CD2E26">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C84D6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20A5F0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DE8F275">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C6491C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66BB00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6AB09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1CB160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F17469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6D7F30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3A5B5A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144D42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A39CC8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A2BDB17">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456E8354">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7A8F68E">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w:t>
      </w:r>
      <w:r>
        <w:rPr>
          <w:rStyle w:val="23"/>
          <w:rFonts w:hint="eastAsia" w:ascii="宋体" w:hAnsi="宋体" w:cs="宋体"/>
          <w:color w:val="000000" w:themeColor="text1"/>
          <w:kern w:val="0"/>
          <w:sz w:val="24"/>
          <w:u w:val="single"/>
          <w:lang w:eastAsia="zh-CN"/>
          <w14:textFill>
            <w14:solidFill>
              <w14:schemeClr w14:val="tx1"/>
            </w14:solidFill>
          </w14:textFill>
        </w:rPr>
        <w:t>福州职业技术学院2026年人事处教学成果培育服务采购项目</w:t>
      </w:r>
      <w:r>
        <w:rPr>
          <w:rStyle w:val="23"/>
          <w:rFonts w:hint="eastAsia" w:ascii="宋体" w:hAnsi="宋体" w:cs="宋体"/>
          <w:color w:val="000000" w:themeColor="text1"/>
          <w:kern w:val="0"/>
          <w:sz w:val="24"/>
          <w14:textFill>
            <w14:solidFill>
              <w14:schemeClr w14:val="tx1"/>
            </w14:solidFill>
          </w14:textFill>
        </w:rPr>
        <w:t>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5F57082C">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w:t>
      </w:r>
      <w:r>
        <w:rPr>
          <w:rStyle w:val="23"/>
          <w:rFonts w:hint="eastAsia" w:ascii="宋体" w:hAnsi="宋体" w:cs="宋体"/>
          <w:color w:val="000000" w:themeColor="text1"/>
          <w:kern w:val="0"/>
          <w:sz w:val="24"/>
          <w:lang w:eastAsia="zh-CN"/>
          <w14:textFill>
            <w14:solidFill>
              <w14:schemeClr w14:val="tx1"/>
            </w14:solidFill>
          </w14:textFill>
        </w:rPr>
        <w:t>FJGCWSJJ-FS-2026-023</w:t>
      </w:r>
    </w:p>
    <w:p w14:paraId="18EA7E7A">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w:t>
      </w:r>
      <w:r>
        <w:rPr>
          <w:rStyle w:val="23"/>
          <w:rFonts w:hint="eastAsia" w:ascii="宋体" w:hAnsi="宋体" w:cs="宋体"/>
          <w:color w:val="000000" w:themeColor="text1"/>
          <w:kern w:val="0"/>
          <w:sz w:val="24"/>
          <w:lang w:eastAsia="zh-CN"/>
          <w14:textFill>
            <w14:solidFill>
              <w14:schemeClr w14:val="tx1"/>
            </w14:solidFill>
          </w14:textFill>
        </w:rPr>
        <w:t>福州职业技术学院2026年人事处教学成果培育服务采购项目</w:t>
      </w:r>
    </w:p>
    <w:p w14:paraId="15FB7EB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FF81775">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35E80964">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w:t>
      </w:r>
      <w:r>
        <w:rPr>
          <w:rFonts w:hint="eastAsia" w:ascii="宋体" w:hAnsi="宋体" w:cs="宋体"/>
          <w:sz w:val="24"/>
          <w:lang w:val="en-US" w:eastAsia="zh-CN"/>
        </w:rPr>
        <w:t>17</w:t>
      </w:r>
      <w:r>
        <w:rPr>
          <w:rFonts w:hint="eastAsia" w:ascii="宋体" w:hAnsi="宋体" w:cs="宋体"/>
          <w:sz w:val="24"/>
        </w:rPr>
        <w:t>:00:00</w:t>
      </w:r>
    </w:p>
    <w:p w14:paraId="2F2B8A22">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日1</w:t>
      </w:r>
      <w:r>
        <w:rPr>
          <w:rFonts w:hint="eastAsia" w:ascii="宋体" w:hAnsi="宋体" w:cs="宋体"/>
          <w:sz w:val="24"/>
          <w:lang w:val="en-US" w:eastAsia="zh-CN"/>
        </w:rPr>
        <w:t>7</w:t>
      </w:r>
      <w:r>
        <w:rPr>
          <w:rFonts w:hint="eastAsia" w:ascii="宋体" w:hAnsi="宋体" w:cs="宋体"/>
          <w:sz w:val="24"/>
        </w:rPr>
        <w:t>:00:00</w:t>
      </w:r>
    </w:p>
    <w:p w14:paraId="0C820529">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日09:00:00</w:t>
      </w:r>
    </w:p>
    <w:p w14:paraId="13CE627E">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日11:00:00</w:t>
      </w:r>
    </w:p>
    <w:p w14:paraId="3B966C0D">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168C23D6">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4225255E">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1C4AAE3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3DF2B06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4C435B84">
      <w:pPr>
        <w:spacing w:line="500" w:lineRule="exact"/>
        <w:ind w:firstLine="480" w:firstLineChars="200"/>
        <w:rPr>
          <w:rStyle w:val="23"/>
          <w:rFonts w:ascii="宋体" w:hAnsi="宋体" w:cs="宋体"/>
          <w:color w:val="000000" w:themeColor="text1"/>
          <w:sz w:val="24"/>
          <w:highlight w:val="yellow"/>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联系人及电话：刘</w:t>
      </w:r>
      <w:r>
        <w:rPr>
          <w:rStyle w:val="23"/>
          <w:rFonts w:hint="eastAsia" w:ascii="宋体" w:hAnsi="宋体" w:cs="宋体"/>
          <w:color w:val="000000" w:themeColor="text1"/>
          <w:sz w:val="24"/>
          <w:lang w:eastAsia="zh-CN"/>
          <w14:textFill>
            <w14:solidFill>
              <w14:schemeClr w14:val="tx1"/>
            </w14:solidFill>
          </w14:textFill>
        </w:rPr>
        <w:t>老师</w:t>
      </w:r>
      <w:r>
        <w:rPr>
          <w:rStyle w:val="23"/>
          <w:rFonts w:hint="eastAsia" w:ascii="宋体" w:hAnsi="宋体" w:cs="宋体"/>
          <w:color w:val="000000" w:themeColor="text1"/>
          <w:sz w:val="24"/>
          <w14:textFill>
            <w14:solidFill>
              <w14:schemeClr w14:val="tx1"/>
            </w14:solidFill>
          </w14:textFill>
        </w:rPr>
        <w:t xml:space="preserve"> /13850155127</w:t>
      </w:r>
      <w:r>
        <w:rPr>
          <w:rStyle w:val="23"/>
          <w:rFonts w:hint="eastAsia" w:ascii="宋体" w:hAnsi="宋体" w:cs="宋体"/>
          <w:color w:val="000000" w:themeColor="text1"/>
          <w:sz w:val="24"/>
          <w:highlight w:val="none"/>
          <w:u w:val="single"/>
          <w14:textFill>
            <w14:solidFill>
              <w14:schemeClr w14:val="tx1"/>
            </w14:solidFill>
          </w14:textFill>
        </w:rPr>
        <w:t xml:space="preserve">   </w:t>
      </w:r>
    </w:p>
    <w:p w14:paraId="60DBC6E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A4EA21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080F7C4">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邮  编：350001</w:t>
      </w:r>
    </w:p>
    <w:p w14:paraId="169FC36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4513CD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项目负责人：陈伟</w:t>
      </w:r>
    </w:p>
    <w:p w14:paraId="578D688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50372898">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7A18D252">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02CDB1C1">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0A7FDB3">
      <w:pPr>
        <w:pStyle w:val="32"/>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D2216">
      <w:pPr>
        <w:pStyle w:val="32"/>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1F72B501">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0EE9EAB6">
      <w:pPr>
        <w:spacing w:line="500" w:lineRule="exact"/>
        <w:ind w:firstLine="480" w:firstLineChars="200"/>
        <w:jc w:val="left"/>
        <w:rPr>
          <w:rStyle w:val="23"/>
          <w:rFonts w:ascii="宋体" w:hAnsi="宋体" w:cs="宋体"/>
          <w:sz w:val="24"/>
        </w:rPr>
      </w:pPr>
      <w:r>
        <w:rPr>
          <w:rStyle w:val="23"/>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1072E78">
      <w:pPr>
        <w:spacing w:line="500" w:lineRule="exact"/>
        <w:ind w:firstLine="480" w:firstLineChars="200"/>
        <w:jc w:val="left"/>
        <w:rPr>
          <w:rStyle w:val="23"/>
          <w:rFonts w:ascii="宋体" w:hAnsi="宋体" w:cs="宋体"/>
          <w:sz w:val="24"/>
        </w:rPr>
      </w:pPr>
      <w:r>
        <w:rPr>
          <w:rStyle w:val="23"/>
          <w:rFonts w:hint="eastAsia" w:ascii="宋体" w:hAnsi="宋体" w:cs="宋体"/>
          <w:sz w:val="24"/>
        </w:rPr>
        <w:t>(2)竞价供应商须提供竞价承诺书；</w:t>
      </w:r>
    </w:p>
    <w:p w14:paraId="37C449CA">
      <w:pPr>
        <w:spacing w:line="500" w:lineRule="exact"/>
        <w:ind w:firstLine="480" w:firstLineChars="200"/>
        <w:jc w:val="left"/>
        <w:rPr>
          <w:rStyle w:val="23"/>
          <w:rFonts w:ascii="宋体" w:hAnsi="宋体" w:cs="宋体"/>
          <w:sz w:val="24"/>
        </w:rPr>
      </w:pPr>
      <w:r>
        <w:rPr>
          <w:rStyle w:val="23"/>
          <w:rFonts w:hint="eastAsia" w:ascii="宋体" w:hAnsi="宋体" w:cs="宋体"/>
          <w:sz w:val="24"/>
        </w:rPr>
        <w:t>(3)竞价保证金凭证复印件；</w:t>
      </w:r>
    </w:p>
    <w:p w14:paraId="16276DD1">
      <w:pPr>
        <w:wordWrap w:val="0"/>
        <w:spacing w:line="500" w:lineRule="exact"/>
        <w:ind w:firstLine="480" w:firstLineChars="200"/>
        <w:jc w:val="left"/>
        <w:rPr>
          <w:rFonts w:ascii="宋体" w:hAnsi="宋体"/>
          <w:sz w:val="24"/>
        </w:rPr>
      </w:pPr>
      <w:r>
        <w:rPr>
          <w:rStyle w:val="23"/>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25B63F39">
      <w:pPr>
        <w:spacing w:line="500" w:lineRule="exact"/>
        <w:ind w:firstLine="480" w:firstLineChars="200"/>
        <w:jc w:val="left"/>
        <w:rPr>
          <w:rStyle w:val="23"/>
          <w:rFonts w:ascii="宋体" w:hAnsi="宋体" w:cs="宋体"/>
          <w:sz w:val="24"/>
        </w:rPr>
      </w:pPr>
      <w:r>
        <w:rPr>
          <w:rStyle w:val="23"/>
          <w:rFonts w:hint="eastAsia" w:ascii="宋体" w:hAnsi="宋体" w:cs="宋体"/>
          <w:sz w:val="24"/>
        </w:rPr>
        <w:t>(5)本项目(不接受)联合体竞价。</w:t>
      </w:r>
    </w:p>
    <w:p w14:paraId="4D3404CD">
      <w:pPr>
        <w:spacing w:line="500" w:lineRule="exact"/>
        <w:ind w:firstLine="480" w:firstLineChars="200"/>
        <w:jc w:val="left"/>
        <w:rPr>
          <w:rStyle w:val="23"/>
          <w:rFonts w:ascii="宋体" w:hAnsi="宋体" w:cs="宋体"/>
          <w:sz w:val="24"/>
        </w:rPr>
      </w:pPr>
      <w:r>
        <w:rPr>
          <w:rStyle w:val="23"/>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3"/>
          <w:rFonts w:hint="eastAsia" w:ascii="宋体" w:hAnsi="宋体" w:cs="宋体"/>
          <w:b/>
          <w:bCs/>
          <w:sz w:val="24"/>
        </w:rPr>
        <w:t>]。未按以上要求提交报名材料的竞价供应商，将导致其提出的质疑或竞价资格被拒绝。</w:t>
      </w:r>
    </w:p>
    <w:p w14:paraId="55175CB5">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71E0F862">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28A4911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13AF0CB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1E5A3C4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00F614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A7260E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52DA3C3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F61490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09E308E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451003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B2704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64ECF1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76EF5D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553B3315">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72D102F">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5E93B57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1F49B73A">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08F46240">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75E7619F">
      <w:pPr>
        <w:pStyle w:val="46"/>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 xml:space="preserve">于[2026年 </w:t>
      </w:r>
      <w:r>
        <w:rPr>
          <w:rFonts w:hint="eastAsia" w:cs="宋体"/>
          <w:color w:val="FF0000"/>
          <w:lang w:val="en-US" w:eastAsia="zh-CN"/>
        </w:rPr>
        <w:t>5</w:t>
      </w:r>
      <w:r>
        <w:rPr>
          <w:rFonts w:hint="eastAsia" w:cs="宋体"/>
          <w:color w:val="FF0000"/>
        </w:rPr>
        <w:t>月</w:t>
      </w:r>
      <w:r>
        <w:rPr>
          <w:rFonts w:hint="eastAsia" w:cs="宋体"/>
          <w:color w:val="FF0000"/>
          <w:lang w:val="en-US" w:eastAsia="zh-CN"/>
        </w:rPr>
        <w:t>9</w:t>
      </w:r>
      <w:r>
        <w:rPr>
          <w:rFonts w:hint="eastAsia" w:cs="宋体"/>
          <w:color w:val="FF0000"/>
        </w:rPr>
        <w:t>日至2026年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13</w:t>
      </w:r>
      <w:bookmarkStart w:id="8" w:name="_GoBack"/>
      <w:bookmarkEnd w:id="8"/>
      <w:r>
        <w:rPr>
          <w:rFonts w:hint="eastAsia" w:cs="宋体"/>
          <w:color w:val="FF0000"/>
        </w:rPr>
        <w:t>日]</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79CDA8B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9A050E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2FB3BF6">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68A0DC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E7DE36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590111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611AAC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23F335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1E29B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2941EC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575B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CC37C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31888A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AE6F3E6">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EED942">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34F32518">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2" w:name="_Toc97708364"/>
      <w:bookmarkStart w:id="3" w:name="_Toc10667"/>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FD37B93">
      <w:pPr>
        <w:snapToGrid w:val="0"/>
        <w:spacing w:line="500" w:lineRule="exact"/>
        <w:ind w:firstLine="548" w:firstLineChars="196"/>
        <w:rPr>
          <w:rFonts w:ascii="宋体" w:hAnsi="宋体" w:cs="宋体"/>
          <w:b/>
          <w:bCs/>
          <w:color w:val="000000" w:themeColor="text1"/>
          <w:sz w:val="28"/>
          <w:szCs w:val="28"/>
          <w14:textFill>
            <w14:solidFill>
              <w14:schemeClr w14:val="tx1"/>
            </w14:solidFill>
          </w14:textFill>
        </w:rPr>
      </w:pPr>
      <w:r>
        <w:rPr>
          <w:rStyle w:val="23"/>
          <w:rFonts w:hint="eastAsia" w:ascii="宋体" w:hAnsi="宋体" w:cs="宋体"/>
          <w:b/>
          <w:color w:val="000000" w:themeColor="text1"/>
          <w:sz w:val="28"/>
          <w:szCs w:val="28"/>
          <w14:textFill>
            <w14:solidFill>
              <w14:schemeClr w14:val="tx1"/>
            </w14:solidFill>
          </w14:textFill>
        </w:rPr>
        <w:t>一、项目概述</w:t>
      </w:r>
      <w:r>
        <w:rPr>
          <w:rFonts w:hint="eastAsia" w:ascii="宋体" w:hAnsi="宋体" w:cs="宋体"/>
          <w:b/>
          <w:bCs/>
          <w:color w:val="000000"/>
          <w:kern w:val="0"/>
          <w:sz w:val="28"/>
          <w:szCs w:val="28"/>
        </w:rPr>
        <w:t>：</w:t>
      </w:r>
    </w:p>
    <w:p w14:paraId="6A929930">
      <w:pPr>
        <w:tabs>
          <w:tab w:val="left" w:pos="0"/>
        </w:tabs>
        <w:adjustRightInd w:val="0"/>
        <w:spacing w:line="500" w:lineRule="exact"/>
        <w:ind w:firstLine="480" w:firstLineChars="200"/>
        <w:rPr>
          <w:rStyle w:val="23"/>
          <w:rFonts w:hint="eastAsia"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1、为系统凝练“国家基地协同 特色标准贯通——“双师型”教师培养福职-同济范式探索”（名称暂定）教学成果，助力成果冲击福建省职业教育教学成果奖，福州职业技术学院人事处拟启动本次教学成果培育服务采购项目。</w:t>
      </w:r>
    </w:p>
    <w:p w14:paraId="1174A936">
      <w:pPr>
        <w:tabs>
          <w:tab w:val="left" w:pos="0"/>
        </w:tabs>
        <w:adjustRightInd w:val="0"/>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项目总体目标：通过引入专业第三方服务机构，围绕教学成果申报全流程，提供材料撰写咨询、成果视频制作、成果宣传推广一体化培育服务，全面提升教学成果的凝练水平、呈现质量与社会影响力，确保成果材料规范、视频达标、宣传有效。。</w:t>
      </w:r>
    </w:p>
    <w:p w14:paraId="1C0813F3">
      <w:pPr>
        <w:tabs>
          <w:tab w:val="left" w:pos="0"/>
        </w:tabs>
        <w:adjustRightInd w:val="0"/>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2、报价要求：</w:t>
      </w:r>
    </w:p>
    <w:p w14:paraId="3A9A5F96">
      <w:pPr>
        <w:tabs>
          <w:tab w:val="left" w:pos="0"/>
        </w:tabs>
        <w:adjustRightInd w:val="0"/>
        <w:spacing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2.1竞价供应商对</w:t>
      </w:r>
      <w:r>
        <w:rPr>
          <w:rFonts w:hint="eastAsia" w:cs="宋体" w:asciiTheme="majorEastAsia" w:hAnsiTheme="majorEastAsia" w:eastAsiaTheme="majorEastAsia"/>
          <w:bCs/>
          <w:sz w:val="24"/>
        </w:rPr>
        <w:t>每个品目的单价报价最多</w:t>
      </w:r>
      <w:r>
        <w:rPr>
          <w:rFonts w:hint="eastAsia" w:ascii="宋体" w:hAnsi="宋体"/>
          <w:color w:val="000000"/>
          <w:sz w:val="24"/>
        </w:rPr>
        <w:t>保留小数点后2位数，否则按无效报价处理。</w:t>
      </w:r>
    </w:p>
    <w:p w14:paraId="7468C08F">
      <w:pPr>
        <w:tabs>
          <w:tab w:val="left" w:pos="0"/>
        </w:tabs>
        <w:adjustRightInd w:val="0"/>
        <w:spacing w:line="500" w:lineRule="exact"/>
        <w:ind w:firstLine="480" w:firstLineChars="200"/>
        <w:rPr>
          <w:rStyle w:val="23"/>
          <w:rFonts w:hint="eastAsia" w:ascii="宋体" w:hAnsi="宋体" w:cs="宋体"/>
          <w:b/>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2.2竞价供应商</w:t>
      </w:r>
      <w:r>
        <w:rPr>
          <w:rFonts w:hint="eastAsia" w:ascii="宋体" w:hAnsi="宋体"/>
          <w:color w:val="000000"/>
          <w:sz w:val="24"/>
        </w:rPr>
        <w:t>超过</w:t>
      </w:r>
      <w:r>
        <w:rPr>
          <w:rFonts w:hint="eastAsia" w:ascii="宋体" w:hAnsi="宋体" w:cs="宋体"/>
          <w:b/>
          <w:bCs/>
          <w:color w:val="000000"/>
          <w:kern w:val="0"/>
          <w:sz w:val="24"/>
          <w:lang w:bidi="ar"/>
        </w:rPr>
        <w:t>最高限价</w:t>
      </w:r>
      <w:r>
        <w:rPr>
          <w:rFonts w:hint="eastAsia" w:ascii="宋体" w:hAnsi="宋体" w:cs="宋体"/>
          <w:sz w:val="24"/>
        </w:rPr>
        <w:t>或</w:t>
      </w:r>
      <w:r>
        <w:rPr>
          <w:rFonts w:hint="eastAsia" w:ascii="宋体" w:hAnsi="宋体" w:cs="宋体"/>
          <w:b/>
          <w:bCs/>
          <w:color w:val="000000"/>
          <w:kern w:val="0"/>
          <w:sz w:val="24"/>
          <w:lang w:bidi="ar"/>
        </w:rPr>
        <w:t>最高单价限价</w:t>
      </w:r>
      <w:r>
        <w:rPr>
          <w:rFonts w:hint="eastAsia" w:ascii="宋体" w:hAnsi="宋体"/>
          <w:color w:val="000000"/>
          <w:sz w:val="24"/>
        </w:rPr>
        <w:t>的报价为无效报价。</w:t>
      </w:r>
    </w:p>
    <w:p w14:paraId="366BFC92">
      <w:pPr>
        <w:tabs>
          <w:tab w:val="left" w:pos="0"/>
        </w:tabs>
        <w:adjustRightInd w:val="0"/>
        <w:spacing w:line="500" w:lineRule="exact"/>
        <w:ind w:firstLine="56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8"/>
          <w:szCs w:val="28"/>
          <w14:textFill>
            <w14:solidFill>
              <w14:schemeClr w14:val="tx1"/>
            </w14:solidFill>
          </w14:textFill>
        </w:rPr>
        <w:t>二、技术服务要求</w:t>
      </w:r>
      <w:r>
        <w:rPr>
          <w:rStyle w:val="23"/>
          <w:rFonts w:hint="eastAsia" w:ascii="宋体" w:hAnsi="宋体" w:cs="宋体"/>
          <w:b/>
          <w:color w:val="000000" w:themeColor="text1"/>
          <w:sz w:val="24"/>
          <w14:textFill>
            <w14:solidFill>
              <w14:schemeClr w14:val="tx1"/>
            </w14:solidFill>
          </w14:textFill>
        </w:rPr>
        <w:t>：</w:t>
      </w:r>
    </w:p>
    <w:p w14:paraId="219DC130">
      <w:pPr>
        <w:spacing w:line="520" w:lineRule="exact"/>
        <w:ind w:firstLine="480" w:firstLineChars="200"/>
        <w:rPr>
          <w:rFonts w:ascii="宋体" w:hAnsi="宋体" w:cs="宋体"/>
          <w:sz w:val="24"/>
          <w:szCs w:val="24"/>
        </w:rPr>
      </w:pPr>
      <w:r>
        <w:rPr>
          <w:rFonts w:hint="eastAsia" w:ascii="宋体" w:hAnsi="宋体" w:cs="宋体"/>
          <w:b/>
          <w:bCs/>
          <w:sz w:val="24"/>
        </w:rPr>
        <w:t>1.采购需求</w:t>
      </w:r>
    </w:p>
    <w:tbl>
      <w:tblPr>
        <w:tblStyle w:val="19"/>
        <w:tblW w:w="5006" w:type="pct"/>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599"/>
        <w:gridCol w:w="1023"/>
        <w:gridCol w:w="7142"/>
        <w:gridCol w:w="1211"/>
      </w:tblGrid>
      <w:tr w14:paraId="79E9282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86CD49">
            <w:pPr>
              <w:spacing w:before="120" w:after="120" w:line="288"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B175EF">
            <w:pPr>
              <w:spacing w:before="120" w:after="120" w:line="288"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服务项目</w:t>
            </w:r>
          </w:p>
        </w:tc>
        <w:tc>
          <w:tcPr>
            <w:tcW w:w="358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B4E699">
            <w:pPr>
              <w:spacing w:before="120" w:after="120" w:line="288" w:lineRule="auto"/>
              <w:ind w:lef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具体内容</w:t>
            </w:r>
          </w:p>
        </w:tc>
        <w:tc>
          <w:tcPr>
            <w:tcW w:w="60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8D0D8B">
            <w:pPr>
              <w:spacing w:before="120" w:after="120" w:line="288"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预算（元）</w:t>
            </w:r>
          </w:p>
        </w:tc>
      </w:tr>
      <w:tr w14:paraId="093BCE8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2AD238">
            <w:pPr>
              <w:spacing w:before="120" w:after="120" w:line="288"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E352886">
            <w:pPr>
              <w:spacing w:before="120" w:after="120" w:line="288" w:lineRule="auto"/>
              <w:ind w:left="0"/>
              <w:jc w:val="both"/>
              <w:rPr>
                <w:rFonts w:hint="eastAsia" w:ascii="宋体" w:hAnsi="宋体" w:eastAsia="宋体" w:cs="宋体"/>
                <w:color w:val="auto"/>
                <w:sz w:val="24"/>
                <w:szCs w:val="24"/>
              </w:rPr>
            </w:pPr>
            <w:r>
              <w:rPr>
                <w:rFonts w:hint="eastAsia" w:ascii="宋体" w:hAnsi="宋体" w:eastAsia="宋体" w:cs="宋体"/>
                <w:color w:val="auto"/>
                <w:sz w:val="24"/>
                <w:szCs w:val="24"/>
              </w:rPr>
              <w:t>教学成果材料撰写咨询服务</w:t>
            </w:r>
          </w:p>
        </w:tc>
        <w:tc>
          <w:tcPr>
            <w:tcW w:w="358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90F6C8">
            <w:pPr>
              <w:spacing w:before="120" w:after="120" w:line="360" w:lineRule="auto"/>
              <w:ind w:left="0"/>
              <w:jc w:val="both"/>
              <w:rPr>
                <w:rFonts w:hint="eastAsia" w:ascii="宋体" w:hAnsi="宋体" w:eastAsia="宋体" w:cs="宋体"/>
                <w:color w:val="auto"/>
                <w:sz w:val="24"/>
                <w:szCs w:val="24"/>
              </w:rPr>
            </w:pPr>
            <w:r>
              <w:rPr>
                <w:rFonts w:hint="eastAsia" w:ascii="宋体" w:hAnsi="宋体" w:eastAsia="宋体" w:cs="宋体"/>
                <w:color w:val="auto"/>
                <w:sz w:val="24"/>
                <w:szCs w:val="24"/>
              </w:rPr>
              <w:t>1.服务目的：为教学成果申报提供专业撰写咨询指导，确保</w:t>
            </w:r>
            <w:r>
              <w:rPr>
                <w:rFonts w:hint="eastAsia" w:ascii="宋体" w:hAnsi="宋体" w:eastAsia="宋体" w:cs="宋体"/>
                <w:color w:val="auto"/>
                <w:sz w:val="24"/>
                <w:szCs w:val="24"/>
                <w:lang w:val="en-US" w:eastAsia="zh-CN"/>
              </w:rPr>
              <w:t>成果申报书、</w:t>
            </w:r>
            <w:r>
              <w:rPr>
                <w:rFonts w:hint="eastAsia" w:ascii="宋体" w:hAnsi="宋体" w:eastAsia="宋体" w:cs="宋体"/>
                <w:color w:val="auto"/>
                <w:sz w:val="24"/>
                <w:szCs w:val="24"/>
              </w:rPr>
              <w:t>成果</w:t>
            </w:r>
            <w:r>
              <w:rPr>
                <w:rFonts w:hint="eastAsia" w:ascii="宋体" w:hAnsi="宋体" w:eastAsia="宋体" w:cs="宋体"/>
                <w:color w:val="auto"/>
                <w:sz w:val="24"/>
                <w:szCs w:val="24"/>
                <w:lang w:val="en-US" w:eastAsia="zh-CN"/>
              </w:rPr>
              <w:t>总结</w:t>
            </w:r>
            <w:r>
              <w:rPr>
                <w:rFonts w:hint="eastAsia" w:ascii="宋体" w:hAnsi="宋体" w:eastAsia="宋体" w:cs="宋体"/>
                <w:color w:val="auto"/>
                <w:sz w:val="24"/>
                <w:szCs w:val="24"/>
              </w:rPr>
              <w:t>报告、成果应用和效果证明材料符合申报规范、内容完整、逻辑清晰、亮点突出。</w:t>
            </w:r>
          </w:p>
          <w:p w14:paraId="1E806020">
            <w:pPr>
              <w:spacing w:before="120" w:after="120" w:line="360" w:lineRule="auto"/>
              <w:ind w:left="0"/>
              <w:jc w:val="both"/>
              <w:rPr>
                <w:rFonts w:hint="eastAsia" w:ascii="宋体" w:hAnsi="宋体" w:eastAsia="宋体" w:cs="宋体"/>
                <w:color w:val="auto"/>
                <w:sz w:val="24"/>
                <w:szCs w:val="24"/>
              </w:rPr>
            </w:pPr>
            <w:r>
              <w:rPr>
                <w:rFonts w:hint="eastAsia" w:ascii="宋体" w:hAnsi="宋体" w:eastAsia="宋体" w:cs="宋体"/>
                <w:color w:val="auto"/>
                <w:sz w:val="24"/>
                <w:szCs w:val="24"/>
              </w:rPr>
              <w:t>2.服务要求：</w:t>
            </w:r>
          </w:p>
          <w:p w14:paraId="28D40078">
            <w:pPr>
              <w:pStyle w:val="93"/>
              <w:spacing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val="en-US" w:eastAsia="zh-CN"/>
              </w:rPr>
              <w:t>专家团队：成交人组建的专家团队应获得过国家级教学成果奖的专家</w:t>
            </w:r>
            <w:r>
              <w:rPr>
                <w:rFonts w:hint="eastAsia" w:ascii="宋体" w:hAnsi="宋体" w:eastAsia="宋体" w:cs="宋体"/>
                <w:b w:val="0"/>
                <w:bCs w:val="0"/>
                <w:color w:val="auto"/>
                <w:kern w:val="2"/>
                <w:sz w:val="24"/>
                <w:szCs w:val="24"/>
                <w:lang w:val="en-US" w:eastAsia="zh-CN"/>
              </w:rPr>
              <w:t>（专家应</w:t>
            </w:r>
            <w:r>
              <w:rPr>
                <w:rFonts w:hint="eastAsia" w:ascii="宋体" w:hAnsi="宋体" w:eastAsia="宋体" w:cs="宋体"/>
                <w:b w:val="0"/>
                <w:bCs w:val="0"/>
                <w:color w:val="auto"/>
                <w:kern w:val="2"/>
                <w:sz w:val="24"/>
                <w:szCs w:val="24"/>
              </w:rPr>
              <w:t>具备副高级及以上职称</w:t>
            </w:r>
            <w:r>
              <w:rPr>
                <w:rFonts w:hint="eastAsia" w:ascii="宋体" w:hAnsi="宋体" w:eastAsia="宋体" w:cs="宋体"/>
                <w:b w:val="0"/>
                <w:bCs w:val="0"/>
                <w:color w:val="auto"/>
                <w:kern w:val="2"/>
                <w:sz w:val="24"/>
                <w:szCs w:val="24"/>
                <w:lang w:val="en-US" w:eastAsia="zh-CN"/>
              </w:rPr>
              <w:t>且</w:t>
            </w:r>
            <w:r>
              <w:rPr>
                <w:rFonts w:hint="eastAsia" w:ascii="宋体" w:hAnsi="宋体" w:eastAsia="宋体" w:cs="宋体"/>
                <w:b/>
                <w:bCs/>
                <w:color w:val="auto"/>
                <w:kern w:val="2"/>
                <w:sz w:val="24"/>
                <w:szCs w:val="24"/>
                <w:lang w:val="en-US" w:eastAsia="zh-CN"/>
              </w:rPr>
              <w:t>成交后需提供</w:t>
            </w:r>
            <w:r>
              <w:rPr>
                <w:rFonts w:hint="eastAsia" w:ascii="宋体" w:hAnsi="宋体" w:eastAsia="宋体" w:cs="宋体"/>
                <w:b w:val="0"/>
                <w:bCs w:val="0"/>
                <w:color w:val="auto"/>
                <w:kern w:val="2"/>
                <w:sz w:val="24"/>
                <w:szCs w:val="24"/>
                <w:lang w:val="en-US" w:eastAsia="zh-CN"/>
              </w:rPr>
              <w:t>专家获得</w:t>
            </w:r>
            <w:r>
              <w:rPr>
                <w:rFonts w:hint="eastAsia" w:ascii="宋体" w:hAnsi="宋体" w:eastAsia="宋体" w:cs="宋体"/>
                <w:b/>
                <w:bCs/>
                <w:color w:val="auto"/>
                <w:kern w:val="2"/>
                <w:sz w:val="24"/>
                <w:szCs w:val="24"/>
                <w:lang w:val="en-US" w:eastAsia="zh-CN"/>
              </w:rPr>
              <w:t>国家级教学成果奖证明材料予以佐证</w:t>
            </w:r>
            <w:r>
              <w:rPr>
                <w:rFonts w:hint="eastAsia" w:ascii="宋体" w:hAnsi="宋体" w:eastAsia="宋体" w:cs="宋体"/>
                <w:b w:val="0"/>
                <w:bCs w:val="0"/>
                <w:color w:val="auto"/>
                <w:kern w:val="2"/>
                <w:sz w:val="24"/>
                <w:szCs w:val="24"/>
                <w:lang w:val="en-US" w:eastAsia="zh-CN"/>
              </w:rPr>
              <w:t>）</w:t>
            </w:r>
            <w:r>
              <w:rPr>
                <w:rFonts w:hint="eastAsia" w:ascii="宋体" w:hAnsi="宋体" w:eastAsia="宋体" w:cs="宋体"/>
                <w:color w:val="auto"/>
                <w:kern w:val="2"/>
                <w:sz w:val="24"/>
                <w:szCs w:val="24"/>
                <w:lang w:val="en-US" w:eastAsia="zh-CN"/>
              </w:rPr>
              <w:t>，专家名单须经采购人审核确认后方可开展服务。由成交人提供的专家团队对教学成果奖申报材料进行冲刺阶段至少3轮“一对一”打磨。</w:t>
            </w:r>
          </w:p>
          <w:p w14:paraId="64B53601">
            <w:pPr>
              <w:pStyle w:val="93"/>
              <w:spacing w:before="120" w:after="120" w:line="360" w:lineRule="auto"/>
              <w:ind w:left="0"/>
              <w:jc w:val="both"/>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rPr>
              <w:t>服务方式：线上或线下交流会。</w:t>
            </w:r>
          </w:p>
          <w:p w14:paraId="2BF8504A">
            <w:pPr>
              <w:spacing w:before="120" w:after="120" w:line="360" w:lineRule="auto"/>
              <w:ind w:left="0"/>
              <w:jc w:val="both"/>
              <w:rPr>
                <w:rFonts w:hint="eastAsia" w:ascii="宋体" w:hAnsi="宋体" w:eastAsia="宋体" w:cs="宋体"/>
                <w:color w:val="auto"/>
                <w:sz w:val="24"/>
                <w:szCs w:val="24"/>
              </w:rPr>
            </w:pPr>
            <w:r>
              <w:rPr>
                <w:rFonts w:hint="eastAsia" w:ascii="宋体" w:hAnsi="宋体" w:eastAsia="宋体" w:cs="宋体"/>
                <w:color w:val="auto"/>
                <w:sz w:val="24"/>
                <w:szCs w:val="24"/>
              </w:rPr>
              <w:t>（2）成果材料文字内容修改指导服务：成果材料包含成果申报书、成果总结报告、成果应用和效果证明材料，由专家团队出具具体指导意见，</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协助完成修改完善工作，直至通过专家审核。</w:t>
            </w:r>
          </w:p>
          <w:p w14:paraId="0C81EE98">
            <w:pPr>
              <w:spacing w:before="120" w:after="120" w:line="360" w:lineRule="auto"/>
              <w:ind w:left="0"/>
              <w:jc w:val="both"/>
              <w:rPr>
                <w:rFonts w:hint="eastAsia" w:ascii="宋体" w:hAnsi="宋体" w:eastAsia="宋体" w:cs="宋体"/>
                <w:color w:val="auto"/>
                <w:sz w:val="24"/>
                <w:szCs w:val="24"/>
              </w:rPr>
            </w:pPr>
            <w:r>
              <w:rPr>
                <w:rFonts w:hint="eastAsia" w:ascii="宋体" w:hAnsi="宋体" w:eastAsia="宋体" w:cs="宋体"/>
                <w:color w:val="auto"/>
                <w:sz w:val="24"/>
                <w:szCs w:val="24"/>
              </w:rPr>
              <w:t>（3）成果材料图片设计美化服务：按照</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要求，供应商负责制作成果申报书、成果总结报告中所需图片素材，并在专家团队指导下开展美化优化与修改调整，直至通过专家审核。</w:t>
            </w:r>
          </w:p>
          <w:p w14:paraId="5F09628A">
            <w:pPr>
              <w:spacing w:before="120" w:after="120" w:line="360" w:lineRule="auto"/>
              <w:ind w:left="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全程咨询：提供申报材料修改、打磨、审核全流程咨询，直至材料满足教学成果奖申报标准。</w:t>
            </w:r>
          </w:p>
        </w:tc>
        <w:tc>
          <w:tcPr>
            <w:tcW w:w="60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BBBAB62">
            <w:pPr>
              <w:spacing w:before="120" w:after="120" w:line="288"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000</w:t>
            </w:r>
          </w:p>
        </w:tc>
      </w:tr>
      <w:tr w14:paraId="797005F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50C76AF">
            <w:pPr>
              <w:spacing w:before="120" w:after="120" w:line="288"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1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757648">
            <w:pPr>
              <w:spacing w:before="120" w:after="120" w:line="288" w:lineRule="auto"/>
              <w:ind w:left="0"/>
              <w:jc w:val="both"/>
              <w:rPr>
                <w:rFonts w:hint="eastAsia" w:ascii="宋体" w:hAnsi="宋体" w:eastAsia="宋体" w:cs="宋体"/>
                <w:color w:val="auto"/>
                <w:sz w:val="24"/>
                <w:szCs w:val="24"/>
              </w:rPr>
            </w:pPr>
            <w:r>
              <w:rPr>
                <w:rFonts w:hint="eastAsia" w:ascii="宋体" w:hAnsi="宋体" w:eastAsia="宋体" w:cs="宋体"/>
                <w:color w:val="auto"/>
                <w:sz w:val="24"/>
                <w:szCs w:val="24"/>
              </w:rPr>
              <w:t>成果简介视频制作服务</w:t>
            </w:r>
          </w:p>
        </w:tc>
        <w:tc>
          <w:tcPr>
            <w:tcW w:w="358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2B9676">
            <w:pPr>
              <w:spacing w:before="120" w:after="120" w:line="360" w:lineRule="auto"/>
              <w:ind w:left="0"/>
              <w:jc w:val="both"/>
              <w:rPr>
                <w:rFonts w:hint="eastAsia" w:ascii="宋体" w:hAnsi="宋体" w:eastAsia="宋体" w:cs="宋体"/>
                <w:color w:val="auto"/>
                <w:sz w:val="24"/>
                <w:szCs w:val="24"/>
              </w:rPr>
            </w:pPr>
            <w:r>
              <w:rPr>
                <w:rFonts w:hint="eastAsia" w:ascii="宋体" w:hAnsi="宋体" w:eastAsia="宋体" w:cs="宋体"/>
                <w:color w:val="auto"/>
                <w:sz w:val="24"/>
                <w:szCs w:val="24"/>
              </w:rPr>
              <w:t>1.服务目的：制作符合</w:t>
            </w:r>
            <w:r>
              <w:rPr>
                <w:rFonts w:hint="eastAsia" w:ascii="宋体" w:hAnsi="宋体" w:eastAsia="宋体" w:cs="宋体"/>
                <w:color w:val="auto"/>
                <w:sz w:val="24"/>
                <w:szCs w:val="24"/>
                <w:lang w:val="en-US" w:eastAsia="zh-CN"/>
              </w:rPr>
              <w:t>福建省</w:t>
            </w:r>
            <w:r>
              <w:rPr>
                <w:rFonts w:hint="eastAsia" w:ascii="宋体" w:hAnsi="宋体" w:eastAsia="宋体" w:cs="宋体"/>
                <w:color w:val="auto"/>
                <w:sz w:val="24"/>
                <w:szCs w:val="24"/>
              </w:rPr>
              <w:t>职业教育教学成果奖评审要求的成果简介视频，直观呈现成果核心内容与实践成效。</w:t>
            </w:r>
          </w:p>
          <w:p w14:paraId="590C4C8B">
            <w:pPr>
              <w:spacing w:before="120" w:after="120" w:line="360" w:lineRule="auto"/>
              <w:ind w:left="0"/>
              <w:jc w:val="both"/>
              <w:rPr>
                <w:rFonts w:hint="eastAsia" w:ascii="宋体" w:hAnsi="宋体" w:eastAsia="宋体" w:cs="宋体"/>
                <w:color w:val="auto"/>
                <w:sz w:val="24"/>
                <w:szCs w:val="24"/>
              </w:rPr>
            </w:pPr>
            <w:r>
              <w:rPr>
                <w:rFonts w:hint="eastAsia" w:ascii="宋体" w:hAnsi="宋体" w:eastAsia="宋体" w:cs="宋体"/>
                <w:color w:val="auto"/>
                <w:sz w:val="24"/>
                <w:szCs w:val="24"/>
              </w:rPr>
              <w:t>2.服务要求：</w:t>
            </w:r>
          </w:p>
          <w:p w14:paraId="590F4878">
            <w:pPr>
              <w:pStyle w:val="3"/>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视频</w:t>
            </w:r>
            <w:r>
              <w:rPr>
                <w:rFonts w:hint="eastAsia" w:ascii="宋体" w:hAnsi="宋体" w:eastAsia="宋体" w:cs="宋体"/>
                <w:color w:val="auto"/>
                <w:sz w:val="24"/>
                <w:szCs w:val="24"/>
              </w:rPr>
              <w:t>技术参数：</w:t>
            </w:r>
          </w:p>
          <w:p w14:paraId="7071F95D">
            <w:pPr>
              <w:pStyle w:val="3"/>
              <w:spacing w:line="360" w:lineRule="auto"/>
              <w:ind w:firstLine="480"/>
              <w:rPr>
                <w:rFonts w:ascii="宋体" w:hAnsi="宋体" w:cs="宋体"/>
                <w:sz w:val="24"/>
              </w:rPr>
            </w:pPr>
            <w:r>
              <w:rPr>
                <w:rFonts w:hint="eastAsia" w:ascii="宋体" w:hAnsi="宋体" w:cs="宋体"/>
                <w:sz w:val="24"/>
                <w:lang w:val="en-US" w:eastAsia="zh-CN"/>
              </w:rPr>
              <w:t>2</w:t>
            </w:r>
            <w:r>
              <w:rPr>
                <w:rFonts w:hint="eastAsia" w:ascii="宋体" w:hAnsi="宋体" w:cs="宋体"/>
                <w:sz w:val="24"/>
              </w:rPr>
              <w:t>.1视频信号源</w:t>
            </w:r>
          </w:p>
          <w:p w14:paraId="43FA48C4">
            <w:pPr>
              <w:pStyle w:val="3"/>
              <w:spacing w:line="360" w:lineRule="auto"/>
              <w:ind w:firstLine="480"/>
              <w:rPr>
                <w:rFonts w:ascii="宋体" w:hAnsi="宋体" w:cs="宋体"/>
                <w:sz w:val="24"/>
              </w:rPr>
            </w:pPr>
            <w:r>
              <w:rPr>
                <w:rFonts w:hint="eastAsia" w:ascii="宋体" w:hAnsi="宋体" w:cs="宋体"/>
                <w:sz w:val="24"/>
              </w:rPr>
              <w:t>全片图像同步性能稳定，无失步现象，CTL同步控制信号必须连续：图像无抖动跳跃，色彩无突变，编辑点处图像稳定。图像信噪比不低于55dB，无明显杂波。白平衡正确，无明显偏色，多机拍摄的镜头衔接处无明显色差。</w:t>
            </w:r>
          </w:p>
          <w:p w14:paraId="4647759E">
            <w:pPr>
              <w:pStyle w:val="3"/>
              <w:spacing w:line="360" w:lineRule="auto"/>
              <w:ind w:firstLine="480"/>
              <w:rPr>
                <w:rFonts w:ascii="宋体" w:hAnsi="宋体" w:cs="宋体"/>
                <w:sz w:val="24"/>
              </w:rPr>
            </w:pPr>
            <w:r>
              <w:rPr>
                <w:rFonts w:hint="eastAsia" w:ascii="宋体" w:hAnsi="宋体" w:cs="宋体"/>
                <w:sz w:val="24"/>
                <w:lang w:val="en-US" w:eastAsia="zh-CN"/>
              </w:rPr>
              <w:t>2</w:t>
            </w:r>
            <w:r>
              <w:rPr>
                <w:rFonts w:hint="eastAsia" w:ascii="宋体" w:hAnsi="宋体" w:cs="宋体"/>
                <w:sz w:val="24"/>
              </w:rPr>
              <w:t>.2音频信号源</w:t>
            </w:r>
          </w:p>
          <w:p w14:paraId="1267DBDC">
            <w:pPr>
              <w:pStyle w:val="3"/>
              <w:spacing w:line="360" w:lineRule="auto"/>
              <w:ind w:firstLine="480"/>
              <w:rPr>
                <w:rFonts w:ascii="宋体" w:hAnsi="宋体" w:cs="宋体"/>
                <w:sz w:val="24"/>
              </w:rPr>
            </w:pPr>
            <w:r>
              <w:rPr>
                <w:rFonts w:hint="eastAsia" w:ascii="宋体" w:hAnsi="宋体" w:cs="宋体"/>
                <w:sz w:val="24"/>
              </w:rPr>
              <w:t>电平指标为-2db— -8db，声音应无明显失真、放音过冲、过弱。信噪比不低于48db。声音和画面同步，无交流声或其他杂音等缺陷。伴音清晰、饱满、圆润，无失真、噪声杂音干扰、音量忽大忽小现象。解说声与现场声无明显比例失调，解说声与背景音乐无明显比例失调。</w:t>
            </w:r>
          </w:p>
          <w:p w14:paraId="3D308568">
            <w:pPr>
              <w:pStyle w:val="3"/>
              <w:spacing w:line="360" w:lineRule="auto"/>
              <w:ind w:firstLine="480"/>
              <w:rPr>
                <w:rFonts w:ascii="宋体" w:hAnsi="宋体" w:cs="宋体"/>
                <w:sz w:val="24"/>
              </w:rPr>
            </w:pPr>
            <w:r>
              <w:rPr>
                <w:rFonts w:hint="eastAsia" w:ascii="宋体" w:hAnsi="宋体" w:cs="宋体"/>
                <w:sz w:val="24"/>
                <w:lang w:val="en-US" w:eastAsia="zh-CN"/>
              </w:rPr>
              <w:t>2</w:t>
            </w:r>
            <w:r>
              <w:rPr>
                <w:rFonts w:hint="eastAsia" w:ascii="宋体" w:hAnsi="宋体" w:cs="宋体"/>
                <w:sz w:val="24"/>
              </w:rPr>
              <w:t>.3视频压缩格式及技术参数</w:t>
            </w:r>
          </w:p>
          <w:p w14:paraId="7DA90B79">
            <w:pPr>
              <w:pStyle w:val="3"/>
              <w:spacing w:line="360" w:lineRule="auto"/>
              <w:ind w:firstLine="480"/>
              <w:rPr>
                <w:rFonts w:ascii="宋体" w:hAnsi="宋体" w:cs="宋体"/>
                <w:sz w:val="24"/>
              </w:rPr>
            </w:pPr>
            <w:r>
              <w:rPr>
                <w:rFonts w:hint="eastAsia" w:ascii="宋体" w:hAnsi="宋体" w:cs="宋体"/>
                <w:sz w:val="24"/>
              </w:rPr>
              <w:t>采用H.264/AVC（MPEG-4 Part10）编码格式压缩，动态码流的码率为1024Kbps（125KBps）。采用标清4:3拍摄时，分辨率设定为720×576；采用高清16:9拍摄时，分辨率设定为1280×720；在同一成果视频中，各机位的视频分辨率、画幅宽高比应统一，不得混用。帧率25帧/秒，逐行扫描。</w:t>
            </w:r>
          </w:p>
          <w:p w14:paraId="4E622AD0">
            <w:pPr>
              <w:pStyle w:val="3"/>
              <w:spacing w:line="360" w:lineRule="auto"/>
              <w:ind w:firstLine="480"/>
              <w:rPr>
                <w:rFonts w:ascii="宋体" w:hAnsi="宋体" w:cs="宋体"/>
                <w:sz w:val="24"/>
              </w:rPr>
            </w:pPr>
            <w:r>
              <w:rPr>
                <w:rFonts w:hint="eastAsia" w:ascii="宋体" w:hAnsi="宋体" w:cs="宋体"/>
                <w:sz w:val="24"/>
                <w:lang w:val="en-US" w:eastAsia="zh-CN"/>
              </w:rPr>
              <w:t>2</w:t>
            </w:r>
            <w:r>
              <w:rPr>
                <w:rFonts w:hint="eastAsia" w:ascii="宋体" w:hAnsi="宋体" w:cs="宋体"/>
                <w:sz w:val="24"/>
              </w:rPr>
              <w:t>.4音频压缩格式及技术参数</w:t>
            </w:r>
          </w:p>
          <w:p w14:paraId="2A2D75E6">
            <w:pPr>
              <w:pStyle w:val="3"/>
              <w:spacing w:line="360" w:lineRule="auto"/>
              <w:ind w:firstLine="480"/>
              <w:rPr>
                <w:rFonts w:ascii="宋体" w:hAnsi="宋体" w:cs="宋体"/>
                <w:sz w:val="24"/>
              </w:rPr>
            </w:pPr>
            <w:r>
              <w:rPr>
                <w:rFonts w:hint="eastAsia" w:ascii="宋体" w:hAnsi="宋体" w:cs="宋体"/>
                <w:sz w:val="24"/>
              </w:rPr>
              <w:t>采用AAC（MPEG4 Part3）格式压缩，采样率48KHz，码流128Kbps（恒定）。</w:t>
            </w:r>
          </w:p>
          <w:p w14:paraId="5FFFD825">
            <w:pPr>
              <w:pStyle w:val="3"/>
              <w:spacing w:line="360" w:lineRule="auto"/>
              <w:ind w:firstLine="480"/>
              <w:rPr>
                <w:rFonts w:ascii="宋体" w:hAnsi="宋体" w:cs="宋体"/>
                <w:sz w:val="24"/>
              </w:rPr>
            </w:pPr>
            <w:r>
              <w:rPr>
                <w:rFonts w:hint="eastAsia" w:ascii="宋体" w:hAnsi="宋体" w:cs="宋体"/>
                <w:sz w:val="24"/>
                <w:lang w:val="en-US" w:eastAsia="zh-CN"/>
              </w:rPr>
              <w:t>2</w:t>
            </w:r>
            <w:r>
              <w:rPr>
                <w:rFonts w:hint="eastAsia" w:ascii="宋体" w:hAnsi="宋体" w:cs="宋体"/>
                <w:sz w:val="24"/>
              </w:rPr>
              <w:t>.5封装格式</w:t>
            </w:r>
          </w:p>
          <w:p w14:paraId="6E782FE8">
            <w:pPr>
              <w:pStyle w:val="3"/>
              <w:spacing w:line="360" w:lineRule="auto"/>
              <w:ind w:firstLine="480"/>
              <w:rPr>
                <w:rFonts w:ascii="宋体" w:hAnsi="宋体" w:cs="宋体"/>
                <w:sz w:val="24"/>
              </w:rPr>
            </w:pPr>
            <w:r>
              <w:rPr>
                <w:rFonts w:hint="eastAsia" w:ascii="宋体" w:hAnsi="宋体" w:cs="宋体"/>
                <w:sz w:val="24"/>
              </w:rPr>
              <w:t>采用MP4格式封装，其中视频编码格式为H.264/AVC（MPEG-4 Part10），音频编码格式为AAC（MPEG4 Part3）。</w:t>
            </w:r>
          </w:p>
          <w:p w14:paraId="32435AC8">
            <w:pPr>
              <w:pStyle w:val="3"/>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.6其他</w:t>
            </w:r>
          </w:p>
          <w:p w14:paraId="3C264117">
            <w:pPr>
              <w:pStyle w:val="3"/>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6.1.视频和音频的编码格式务必遵照相关要求，否则将导致视频无法正常播出，延误网络评审。视频的编码格式信息，可在视频播放器的视频文件详细信息中查看。视频编码格式不符合要求的，可用各种转换软件进行转换。</w:t>
            </w:r>
          </w:p>
          <w:p w14:paraId="0EE93DC6">
            <w:pPr>
              <w:pStyle w:val="3"/>
              <w:spacing w:line="360" w:lineRule="auto"/>
              <w:rPr>
                <w:rFonts w:hint="eastAsia" w:ascii="宋体" w:hAnsi="宋体" w:eastAsia="宋体" w:cs="宋体"/>
                <w:b w:val="0"/>
                <w:sz w:val="24"/>
              </w:rPr>
            </w:pPr>
            <w:r>
              <w:rPr>
                <w:rFonts w:hint="eastAsia" w:ascii="宋体" w:hAnsi="宋体" w:eastAsia="宋体" w:cs="宋体"/>
                <w:b w:val="0"/>
                <w:sz w:val="24"/>
                <w:lang w:val="en-US" w:eastAsia="zh-CN"/>
              </w:rPr>
              <w:t>2</w:t>
            </w:r>
            <w:r>
              <w:rPr>
                <w:rFonts w:hint="eastAsia" w:ascii="宋体" w:hAnsi="宋体" w:eastAsia="宋体" w:cs="宋体"/>
                <w:b w:val="0"/>
                <w:sz w:val="24"/>
              </w:rPr>
              <w:t>.6.2.视频和音频的码流务必遵照相关要求。按要求制作的10分钟以内简介视频，文件大小不超过100M。码流过大的视频，播放时会出现卡顿现象，延误网络评审。</w:t>
            </w:r>
          </w:p>
          <w:p w14:paraId="33F769AD">
            <w:pPr>
              <w:pStyle w:val="3"/>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2</w:t>
            </w:r>
            <w:r>
              <w:rPr>
                <w:rFonts w:hint="eastAsia" w:ascii="宋体" w:hAnsi="宋体" w:eastAsia="宋体" w:cs="宋体"/>
                <w:sz w:val="24"/>
                <w:szCs w:val="20"/>
              </w:rPr>
              <w:t>.7</w:t>
            </w:r>
            <w:r>
              <w:rPr>
                <w:rFonts w:hint="eastAsia" w:ascii="宋体" w:hAnsi="宋体" w:eastAsia="宋体" w:cs="宋体"/>
                <w:sz w:val="24"/>
                <w:szCs w:val="20"/>
                <w:lang w:val="en-US" w:eastAsia="zh-CN"/>
              </w:rPr>
              <w:t>服务实施期间，提供视频检测平台系统使用，该系统主要应用于宣传片资源制作全流程，可实现视频质量检测、助力审核视频作品是否符合省级标准（服务期限内使用），具体功能详情如下：</w:t>
            </w:r>
          </w:p>
          <w:p w14:paraId="467A4E81">
            <w:pPr>
              <w:pStyle w:val="3"/>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2.7.1视频文件上传至平台后，分别对视频的基本参数进行全面检测。</w:t>
            </w:r>
          </w:p>
          <w:p w14:paraId="3255651E">
            <w:pPr>
              <w:pStyle w:val="3"/>
              <w:spacing w:line="360" w:lineRule="auto"/>
              <w:rPr>
                <w:rFonts w:hint="eastAsia" w:ascii="宋体" w:hAnsi="宋体" w:eastAsia="宋体" w:cs="宋体"/>
                <w:b/>
                <w:bCs/>
                <w:sz w:val="24"/>
                <w:szCs w:val="20"/>
                <w:lang w:val="en-US" w:eastAsia="zh-CN"/>
              </w:rPr>
            </w:pPr>
            <w:r>
              <w:rPr>
                <w:rFonts w:hint="eastAsia" w:ascii="宋体" w:hAnsi="宋体" w:eastAsia="宋体" w:cs="宋体"/>
                <w:sz w:val="24"/>
                <w:szCs w:val="20"/>
                <w:lang w:val="en-US" w:eastAsia="zh-CN"/>
              </w:rPr>
              <w:t>2.7.1.1编码格式采集：编码格式的目的是在保证一定的视频清晰度前提下减小视频文件的存储空间，常见的视频编码格式包括H.264、H.265等；</w:t>
            </w:r>
            <w:r>
              <w:rPr>
                <w:rFonts w:hint="eastAsia" w:ascii="宋体" w:hAnsi="宋体" w:eastAsia="宋体" w:cs="宋体"/>
                <w:b/>
                <w:bCs/>
                <w:sz w:val="24"/>
              </w:rPr>
              <w:t>（需提供功能截图</w:t>
            </w:r>
            <w:r>
              <w:rPr>
                <w:rFonts w:hint="eastAsia" w:ascii="宋体" w:hAnsi="宋体" w:eastAsia="宋体" w:cs="宋体"/>
                <w:b/>
                <w:bCs/>
                <w:sz w:val="24"/>
                <w:szCs w:val="20"/>
              </w:rPr>
              <w:t>予以</w:t>
            </w:r>
            <w:r>
              <w:rPr>
                <w:rFonts w:hint="eastAsia" w:ascii="宋体" w:hAnsi="宋体" w:eastAsia="宋体" w:cs="宋体"/>
                <w:b/>
                <w:bCs/>
                <w:sz w:val="24"/>
              </w:rPr>
              <w:t>佐证）</w:t>
            </w:r>
          </w:p>
          <w:p w14:paraId="6F01C622">
            <w:pPr>
              <w:pStyle w:val="3"/>
              <w:spacing w:line="360" w:lineRule="auto"/>
              <w:rPr>
                <w:rFonts w:hint="eastAsia" w:ascii="宋体" w:hAnsi="宋体" w:eastAsia="宋体" w:cs="宋体"/>
                <w:b/>
                <w:bCs/>
                <w:sz w:val="24"/>
                <w:szCs w:val="20"/>
                <w:lang w:val="en-US" w:eastAsia="zh-CN"/>
              </w:rPr>
            </w:pPr>
            <w:r>
              <w:rPr>
                <w:rFonts w:hint="eastAsia" w:ascii="宋体" w:hAnsi="宋体" w:eastAsia="宋体" w:cs="宋体"/>
                <w:sz w:val="24"/>
                <w:szCs w:val="20"/>
                <w:lang w:val="en-US" w:eastAsia="zh-CN"/>
              </w:rPr>
              <w:t>2.7.1.2视频格式采集：格式定义了视频和音频如何在文件中组织和存储，以便于在不同的设备和平台上播放；</w:t>
            </w:r>
            <w:r>
              <w:rPr>
                <w:rFonts w:hint="eastAsia" w:ascii="宋体" w:hAnsi="宋体" w:eastAsia="宋体" w:cs="宋体"/>
                <w:b/>
                <w:bCs/>
                <w:sz w:val="24"/>
              </w:rPr>
              <w:t>（需提供功能截图</w:t>
            </w:r>
            <w:r>
              <w:rPr>
                <w:rFonts w:hint="eastAsia" w:ascii="宋体" w:hAnsi="宋体" w:eastAsia="宋体" w:cs="宋体"/>
                <w:b/>
                <w:bCs/>
                <w:sz w:val="24"/>
                <w:szCs w:val="20"/>
              </w:rPr>
              <w:t>予以</w:t>
            </w:r>
            <w:r>
              <w:rPr>
                <w:rFonts w:hint="eastAsia" w:ascii="宋体" w:hAnsi="宋体" w:eastAsia="宋体" w:cs="宋体"/>
                <w:b/>
                <w:bCs/>
                <w:sz w:val="24"/>
              </w:rPr>
              <w:t>佐证）</w:t>
            </w:r>
          </w:p>
          <w:p w14:paraId="15B7F36F">
            <w:pPr>
              <w:pStyle w:val="3"/>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2.7.1.3音频编码采集：常见的编码标准有AAC和MP3等，用于将原始音视频信号转换为数字数据流的算法；</w:t>
            </w:r>
          </w:p>
          <w:p w14:paraId="3E154CD3">
            <w:pPr>
              <w:pStyle w:val="3"/>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2.7.1.4音频采样率采集：指导每秒钟音频采样的次数，单位是赫兹（Hz）。</w:t>
            </w:r>
          </w:p>
          <w:p w14:paraId="55D89E9C">
            <w:pPr>
              <w:pStyle w:val="3"/>
              <w:spacing w:line="360" w:lineRule="auto"/>
              <w:rPr>
                <w:rFonts w:hint="eastAsia" w:ascii="宋体" w:hAnsi="宋体" w:eastAsia="宋体" w:cs="宋体"/>
                <w:b w:val="0"/>
                <w:bCs w:val="0"/>
                <w:sz w:val="24"/>
              </w:rPr>
            </w:pPr>
            <w:r>
              <w:rPr>
                <w:rFonts w:hint="eastAsia" w:ascii="宋体" w:hAnsi="宋体" w:eastAsia="宋体" w:cs="宋体"/>
                <w:sz w:val="24"/>
                <w:szCs w:val="20"/>
                <w:lang w:val="en-US" w:eastAsia="zh-CN"/>
              </w:rPr>
              <w:t>2.7.1.5采用图像识别与异常检测算法，对视频画面进行逐帧扫描，精准识别画面中马赛克异常区域，通过点状图在时间进度条上对马赛克出现时间进行精准标识，进度条与视频播放进度实现完全同步，可快速定位马赛克异常片段。</w:t>
            </w:r>
            <w:r>
              <w:rPr>
                <w:rFonts w:hint="eastAsia" w:ascii="宋体" w:hAnsi="宋体" w:eastAsia="宋体" w:cs="宋体"/>
                <w:b/>
                <w:bCs/>
                <w:sz w:val="24"/>
              </w:rPr>
              <w:t>（需提供功能截图</w:t>
            </w:r>
            <w:r>
              <w:rPr>
                <w:rFonts w:hint="eastAsia" w:ascii="宋体" w:hAnsi="宋体" w:eastAsia="宋体" w:cs="宋体"/>
                <w:b/>
                <w:bCs/>
                <w:sz w:val="24"/>
                <w:szCs w:val="20"/>
              </w:rPr>
              <w:t>予以</w:t>
            </w:r>
            <w:r>
              <w:rPr>
                <w:rFonts w:hint="eastAsia" w:ascii="宋体" w:hAnsi="宋体" w:eastAsia="宋体" w:cs="宋体"/>
                <w:b/>
                <w:bCs/>
                <w:sz w:val="24"/>
              </w:rPr>
              <w:t>佐证）</w:t>
            </w:r>
          </w:p>
          <w:p w14:paraId="21CEEE01">
            <w:pPr>
              <w:pStyle w:val="3"/>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2.7.1.6音频信息采集：通过对视频检测，获取视频里音频文件，分析结果在时间进度条上用颜色标识；</w:t>
            </w:r>
          </w:p>
          <w:p w14:paraId="4E776A6A">
            <w:pPr>
              <w:pStyle w:val="3"/>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2.7.1.7视频画面模糊度检测：通过对视频检测，获取视频画面是否模糊，模糊部分分析结果在时间进度条上用点状图标识；</w:t>
            </w:r>
          </w:p>
          <w:p w14:paraId="6FE16C12">
            <w:pPr>
              <w:pStyle w:val="3"/>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2.7.1.7检测完成后，系统自动生成视频得分报告（报告中需包含基础属性：检测视频格式、视频分辨率、视频时长、视频帧率及音频编码格式的检测结果；进阶分析：需要有检测字幕、片头片尾、音频采样、马赛克、低光照的检测项，检测项说明，评分逻辑和得分，进阶分析的数据以图表类型来展示）支持在线查看并可导出生成PDF文档到本地保存，报告记录每项进阶数据检测指标的得分情况。</w:t>
            </w:r>
            <w:r>
              <w:rPr>
                <w:rFonts w:hint="eastAsia" w:ascii="宋体" w:hAnsi="宋体" w:eastAsia="宋体" w:cs="宋体"/>
                <w:b/>
                <w:bCs/>
                <w:sz w:val="24"/>
              </w:rPr>
              <w:t>（需提供功能截图</w:t>
            </w:r>
            <w:r>
              <w:rPr>
                <w:rFonts w:hint="eastAsia" w:ascii="宋体" w:hAnsi="宋体" w:eastAsia="宋体" w:cs="宋体"/>
                <w:b/>
                <w:bCs/>
                <w:sz w:val="24"/>
                <w:szCs w:val="20"/>
              </w:rPr>
              <w:t>予以</w:t>
            </w:r>
            <w:r>
              <w:rPr>
                <w:rFonts w:hint="eastAsia" w:ascii="宋体" w:hAnsi="宋体" w:eastAsia="宋体" w:cs="宋体"/>
                <w:b/>
                <w:bCs/>
                <w:sz w:val="24"/>
              </w:rPr>
              <w:t>佐证）</w:t>
            </w:r>
          </w:p>
          <w:p w14:paraId="705E7403">
            <w:pPr>
              <w:pStyle w:val="3"/>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2.7.1.8视频画面花屏检测：通过对视频检测，获取视频画面是否存在花屏，花屏部分分析结果在时间进度条上用点状图标识；</w:t>
            </w:r>
          </w:p>
          <w:p w14:paraId="50339CB5">
            <w:pPr>
              <w:pStyle w:val="3"/>
              <w:spacing w:line="360" w:lineRule="auto"/>
              <w:rPr>
                <w:rFonts w:hint="eastAsia" w:ascii="宋体" w:hAnsi="宋体" w:eastAsia="宋体" w:cs="宋体"/>
                <w:b w:val="0"/>
                <w:bCs w:val="0"/>
                <w:sz w:val="24"/>
              </w:rPr>
            </w:pPr>
            <w:r>
              <w:rPr>
                <w:rFonts w:hint="eastAsia" w:ascii="宋体" w:hAnsi="宋体" w:eastAsia="宋体" w:cs="宋体"/>
                <w:sz w:val="24"/>
                <w:szCs w:val="20"/>
                <w:lang w:val="en-US" w:eastAsia="zh-CN"/>
              </w:rPr>
              <w:t>2.7.1.9双画面播放：界面支持视频作品的双轨同步预览功能，通过分屏显示技术实现新旧版本对比播放，辅助教师直观对比画面修改效果。</w:t>
            </w:r>
            <w:r>
              <w:rPr>
                <w:rFonts w:hint="eastAsia" w:ascii="宋体" w:hAnsi="宋体" w:eastAsia="宋体" w:cs="宋体"/>
                <w:b/>
                <w:bCs/>
                <w:sz w:val="24"/>
              </w:rPr>
              <w:t>（需提供功能截图</w:t>
            </w:r>
            <w:r>
              <w:rPr>
                <w:rFonts w:hint="eastAsia" w:ascii="宋体" w:hAnsi="宋体" w:eastAsia="宋体" w:cs="宋体"/>
                <w:b/>
                <w:bCs/>
                <w:sz w:val="24"/>
                <w:szCs w:val="20"/>
              </w:rPr>
              <w:t>予以</w:t>
            </w:r>
            <w:r>
              <w:rPr>
                <w:rFonts w:hint="eastAsia" w:ascii="宋体" w:hAnsi="宋体" w:eastAsia="宋体" w:cs="宋体"/>
                <w:b/>
                <w:bCs/>
                <w:sz w:val="24"/>
              </w:rPr>
              <w:t>佐证）</w:t>
            </w:r>
          </w:p>
          <w:p w14:paraId="52E8D29F">
            <w:pPr>
              <w:pStyle w:val="3"/>
              <w:spacing w:line="360" w:lineRule="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2.7.1.10视频拍摄及剪辑工作全部完成后，企业工作人员需将视频初稿上传至本平台，教师可登录平台对企业制作并上传的视频初稿进行查阅。该平台支持视频在线播放，教师可在视频播放过程中，对画面进行批注及文字标注，每完成一处修改标注，系统会自动生成对应标注记录，并在原视频文件的对应位置做好标识。企业工作人员登录平台后，可结合标注记录与视频播放，清晰查看教师标注的修改意见，从而指导企业员工精准完善视频的相关修改细节。</w:t>
            </w:r>
          </w:p>
          <w:p w14:paraId="6B7563CC">
            <w:pPr>
              <w:pStyle w:val="3"/>
              <w:spacing w:line="360" w:lineRule="auto"/>
              <w:ind w:firstLine="480"/>
              <w:rPr>
                <w:rFonts w:hint="eastAsia" w:ascii="宋体" w:hAnsi="宋体" w:eastAsia="宋体" w:cs="宋体"/>
                <w:sz w:val="24"/>
                <w:szCs w:val="20"/>
              </w:rPr>
            </w:pPr>
            <w:r>
              <w:rPr>
                <w:rFonts w:hint="eastAsia" w:ascii="宋体" w:hAnsi="宋体" w:eastAsia="宋体" w:cs="宋体"/>
                <w:sz w:val="24"/>
                <w:szCs w:val="20"/>
              </w:rPr>
              <w:t>（2）脚本创作：</w:t>
            </w:r>
            <w:r>
              <w:rPr>
                <w:rFonts w:hint="eastAsia" w:ascii="宋体" w:hAnsi="宋体" w:eastAsia="宋体" w:cs="宋体"/>
                <w:sz w:val="24"/>
                <w:szCs w:val="20"/>
                <w:lang w:eastAsia="zh-CN"/>
              </w:rPr>
              <w:t>成交人</w:t>
            </w:r>
            <w:r>
              <w:rPr>
                <w:rFonts w:hint="eastAsia" w:ascii="宋体" w:hAnsi="宋体" w:eastAsia="宋体" w:cs="宋体"/>
                <w:sz w:val="24"/>
                <w:szCs w:val="20"/>
              </w:rPr>
              <w:t>协助完成视频脚本撰写，脚本需突出成果核心创新点、实践过程、应用成效，经采购人审核确认后启动制作。</w:t>
            </w:r>
          </w:p>
          <w:p w14:paraId="19D77C8A">
            <w:pPr>
              <w:pStyle w:val="3"/>
              <w:spacing w:line="360" w:lineRule="auto"/>
              <w:ind w:firstLine="480"/>
              <w:rPr>
                <w:rFonts w:hint="eastAsia" w:ascii="宋体" w:hAnsi="宋体" w:eastAsia="宋体" w:cs="宋体"/>
                <w:sz w:val="24"/>
                <w:szCs w:val="20"/>
              </w:rPr>
            </w:pPr>
            <w:r>
              <w:rPr>
                <w:rFonts w:hint="eastAsia" w:ascii="宋体" w:hAnsi="宋体" w:eastAsia="宋体" w:cs="宋体"/>
                <w:sz w:val="24"/>
                <w:szCs w:val="20"/>
              </w:rPr>
              <w:t>（3）视频内容：包含成果概述、解决问题、创新特色、实践效果、推广价值等核心内容，画面清晰、声音清晰无杂音、音画同步。</w:t>
            </w:r>
          </w:p>
          <w:p w14:paraId="73B2CC00">
            <w:pPr>
              <w:pStyle w:val="3"/>
              <w:spacing w:line="360" w:lineRule="auto"/>
              <w:ind w:firstLine="480"/>
              <w:rPr>
                <w:rFonts w:hint="eastAsia" w:ascii="宋体" w:hAnsi="宋体" w:eastAsia="宋体" w:cs="宋体"/>
                <w:color w:val="auto"/>
                <w:sz w:val="24"/>
                <w:szCs w:val="24"/>
              </w:rPr>
            </w:pPr>
            <w:r>
              <w:rPr>
                <w:rFonts w:hint="eastAsia" w:ascii="宋体" w:hAnsi="宋体" w:eastAsia="宋体" w:cs="宋体"/>
                <w:sz w:val="24"/>
                <w:szCs w:val="20"/>
              </w:rPr>
              <w:t>（4）修改服务：</w:t>
            </w:r>
            <w:r>
              <w:rPr>
                <w:rFonts w:hint="eastAsia" w:ascii="宋体" w:hAnsi="宋体" w:eastAsia="宋体" w:cs="宋体"/>
                <w:sz w:val="24"/>
                <w:szCs w:val="20"/>
                <w:lang w:eastAsia="zh-CN"/>
              </w:rPr>
              <w:t>成交人</w:t>
            </w:r>
            <w:r>
              <w:rPr>
                <w:rFonts w:hint="eastAsia" w:ascii="宋体" w:hAnsi="宋体" w:eastAsia="宋体" w:cs="宋体"/>
                <w:sz w:val="24"/>
                <w:szCs w:val="20"/>
              </w:rPr>
              <w:t>须根据</w:t>
            </w:r>
            <w:r>
              <w:rPr>
                <w:rFonts w:hint="eastAsia" w:ascii="宋体" w:hAnsi="宋体" w:eastAsia="宋体" w:cs="宋体"/>
                <w:sz w:val="24"/>
                <w:szCs w:val="20"/>
                <w:lang w:eastAsia="zh-CN"/>
              </w:rPr>
              <w:t>采购人</w:t>
            </w:r>
            <w:r>
              <w:rPr>
                <w:rFonts w:hint="eastAsia" w:ascii="宋体" w:hAnsi="宋体" w:eastAsia="宋体" w:cs="宋体"/>
                <w:sz w:val="24"/>
                <w:szCs w:val="20"/>
              </w:rPr>
              <w:t>或指导专家意见对成果简介视频进行修改调整，确保视频内容及呈现形式符合成果评审相关要求。</w:t>
            </w:r>
          </w:p>
        </w:tc>
        <w:tc>
          <w:tcPr>
            <w:tcW w:w="60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16C584">
            <w:pPr>
              <w:spacing w:before="120" w:after="120" w:line="288"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25000</w:t>
            </w:r>
          </w:p>
        </w:tc>
      </w:tr>
      <w:tr w14:paraId="2EA4568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4A9D97A">
            <w:pPr>
              <w:spacing w:before="120" w:after="120" w:line="288"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注：1、</w:t>
            </w:r>
            <w:r>
              <w:rPr>
                <w:rFonts w:hint="eastAsia" w:ascii="宋体" w:hAnsi="宋体" w:eastAsia="宋体" w:cs="宋体"/>
                <w:color w:val="auto"/>
                <w:sz w:val="24"/>
                <w:szCs w:val="24"/>
              </w:rPr>
              <w:t>本项目所有服务内容、成果材料、视频作品、宣传稿件均需经采购人审核确认；</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须严格遵守</w:t>
            </w:r>
            <w:r>
              <w:rPr>
                <w:rFonts w:hint="eastAsia" w:ascii="宋体" w:hAnsi="宋体" w:eastAsia="宋体" w:cs="宋体"/>
                <w:color w:val="auto"/>
                <w:sz w:val="24"/>
                <w:szCs w:val="24"/>
                <w:lang w:val="en-US" w:eastAsia="zh-CN"/>
              </w:rPr>
              <w:t>福建省</w:t>
            </w:r>
            <w:r>
              <w:rPr>
                <w:rFonts w:hint="eastAsia" w:ascii="宋体" w:hAnsi="宋体" w:eastAsia="宋体" w:cs="宋体"/>
                <w:color w:val="auto"/>
                <w:sz w:val="24"/>
                <w:szCs w:val="24"/>
              </w:rPr>
              <w:t>教学成果奖申报相关规定，确保所有成果合规、真实、有效</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应确保所有交付物的原创性，不侵犯任何第三方知识产权，并承担由此引发的全部法律责任。</w:t>
            </w:r>
          </w:p>
          <w:p w14:paraId="6FBEDF0C">
            <w:pPr>
              <w:spacing w:before="120" w:after="120" w:line="288"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2、成交人需针对每个子项目提供专业服务，确保符合福建省职业教育教学成果奖申报要求。</w:t>
            </w:r>
          </w:p>
        </w:tc>
      </w:tr>
    </w:tbl>
    <w:p w14:paraId="4D103839">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64596F67">
      <w:pPr>
        <w:pStyle w:val="3"/>
        <w:spacing w:line="460" w:lineRule="exact"/>
        <w:rPr>
          <w:rFonts w:hint="eastAsia" w:ascii="宋体" w:hAnsi="宋体" w:cs="宋体"/>
          <w:sz w:val="24"/>
          <w:szCs w:val="24"/>
        </w:rPr>
      </w:pPr>
      <w:r>
        <w:rPr>
          <w:rFonts w:hint="eastAsia" w:ascii="宋体" w:hAnsi="宋体" w:cs="宋体"/>
          <w:sz w:val="24"/>
          <w:szCs w:val="24"/>
        </w:rPr>
        <w:t>1、交货日期：自合同签订之日起，30个自然日内完成全部培育服务并提交最终成果。</w:t>
      </w:r>
    </w:p>
    <w:p w14:paraId="5AFED2F0">
      <w:pPr>
        <w:pStyle w:val="3"/>
        <w:spacing w:line="460" w:lineRule="exact"/>
        <w:rPr>
          <w:rFonts w:ascii="宋体" w:hAnsi="宋体" w:cs="宋体"/>
          <w:sz w:val="24"/>
          <w:szCs w:val="24"/>
        </w:rPr>
      </w:pPr>
      <w:r>
        <w:rPr>
          <w:rFonts w:hint="eastAsia" w:ascii="宋体" w:hAnsi="宋体" w:cs="宋体"/>
          <w:sz w:val="24"/>
          <w:szCs w:val="24"/>
        </w:rPr>
        <w:t>2、交货地点：福州职业技术学院</w:t>
      </w:r>
    </w:p>
    <w:p w14:paraId="091B2893">
      <w:pPr>
        <w:pStyle w:val="3"/>
        <w:spacing w:line="460" w:lineRule="exact"/>
        <w:rPr>
          <w:rFonts w:hint="eastAsia" w:ascii="宋体" w:hAnsi="宋体" w:cs="宋体"/>
          <w:sz w:val="24"/>
          <w:szCs w:val="24"/>
        </w:rPr>
      </w:pPr>
      <w:r>
        <w:rPr>
          <w:rFonts w:hint="eastAsia" w:ascii="宋体" w:hAnsi="宋体" w:cs="宋体"/>
          <w:sz w:val="24"/>
          <w:szCs w:val="24"/>
        </w:rPr>
        <w:t>3、支付方式：电汇、转账</w:t>
      </w:r>
    </w:p>
    <w:p w14:paraId="173F5840">
      <w:pPr>
        <w:tabs>
          <w:tab w:val="left" w:pos="0"/>
        </w:tabs>
        <w:adjustRightInd w:val="0"/>
        <w:spacing w:line="520" w:lineRule="exact"/>
        <w:ind w:firstLine="480" w:firstLineChars="200"/>
        <w:rPr>
          <w:rFonts w:hint="eastAsia" w:ascii="宋体" w:hAnsi="宋体" w:eastAsia="宋体" w:cs="宋体"/>
          <w:b w:val="0"/>
          <w:bCs/>
          <w:color w:val="auto"/>
          <w:sz w:val="24"/>
          <w:szCs w:val="24"/>
        </w:rPr>
      </w:pPr>
      <w:bookmarkStart w:id="4" w:name="_Toc12695"/>
      <w:bookmarkStart w:id="5" w:name="_Toc97708365"/>
      <w:r>
        <w:rPr>
          <w:rFonts w:hint="eastAsia" w:ascii="宋体" w:hAnsi="宋体" w:eastAsia="宋体" w:cs="宋体"/>
          <w:b w:val="0"/>
          <w:bCs/>
          <w:color w:val="auto"/>
          <w:sz w:val="24"/>
          <w:szCs w:val="24"/>
        </w:rPr>
        <w:t>项目全部交付成果经采购人验收合格后，15个工作日内采购人凭收讫产品的验收凭证和验收合格文件等材料以转账方式向成交人一次性支付100%的合同款。</w:t>
      </w:r>
    </w:p>
    <w:p w14:paraId="3D7F07DA">
      <w:pPr>
        <w:tabs>
          <w:tab w:val="left" w:pos="0"/>
        </w:tabs>
        <w:adjustRightInd w:val="0"/>
        <w:spacing w:line="520" w:lineRule="exact"/>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4.1.教学成果申报材料：经专家指导打磨完成的成果申报书（电子版+纸质版）、成果总结报告（电子版+纸质版）、成果应用和效果证明材料汇编（电子版+纸质版）。</w:t>
      </w:r>
    </w:p>
    <w:p w14:paraId="4C7727DB">
      <w:pPr>
        <w:tabs>
          <w:tab w:val="left" w:pos="0"/>
        </w:tabs>
        <w:adjustRightInd w:val="0"/>
        <w:spacing w:line="520" w:lineRule="exact"/>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4.2.成果简介视频：符合技术标准的最终版视频文件（MP4格式）、视频脚本文档、视频修改记录。</w:t>
      </w:r>
    </w:p>
    <w:p w14:paraId="5AD7685C">
      <w:pPr>
        <w:tabs>
          <w:tab w:val="left" w:pos="0"/>
        </w:tabs>
        <w:adjustRightInd w:val="0"/>
        <w:spacing w:line="520" w:lineRule="exact"/>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w:t>
      </w: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.成果材料汇报：</w:t>
      </w:r>
      <w:r>
        <w:rPr>
          <w:rFonts w:hint="eastAsia" w:ascii="宋体" w:hAnsi="宋体" w:cs="宋体"/>
          <w:b w:val="0"/>
          <w:bCs/>
          <w:color w:val="auto"/>
          <w:sz w:val="24"/>
          <w:szCs w:val="24"/>
          <w:lang w:val="en-US" w:eastAsia="zh-CN"/>
        </w:rPr>
        <w:t>成交人</w:t>
      </w:r>
      <w:r>
        <w:rPr>
          <w:rFonts w:hint="eastAsia" w:ascii="宋体" w:hAnsi="宋体" w:eastAsia="宋体" w:cs="宋体"/>
          <w:b w:val="0"/>
          <w:bCs/>
          <w:color w:val="auto"/>
          <w:sz w:val="24"/>
          <w:szCs w:val="24"/>
          <w:lang w:val="en-US" w:eastAsia="zh-CN"/>
        </w:rPr>
        <w:t>需向</w:t>
      </w:r>
      <w:r>
        <w:rPr>
          <w:rFonts w:hint="eastAsia" w:ascii="宋体" w:hAnsi="宋体" w:cs="宋体"/>
          <w:b w:val="0"/>
          <w:bCs/>
          <w:color w:val="auto"/>
          <w:sz w:val="24"/>
          <w:szCs w:val="24"/>
          <w:lang w:val="en-US" w:eastAsia="zh-CN"/>
        </w:rPr>
        <w:t>采购人</w:t>
      </w:r>
      <w:r>
        <w:rPr>
          <w:rFonts w:hint="eastAsia" w:ascii="宋体" w:hAnsi="宋体" w:eastAsia="宋体" w:cs="宋体"/>
          <w:b w:val="0"/>
          <w:bCs/>
          <w:color w:val="auto"/>
          <w:sz w:val="24"/>
          <w:szCs w:val="24"/>
          <w:lang w:val="en-US" w:eastAsia="zh-CN"/>
        </w:rPr>
        <w:t>进行至少1次成果申报材料汇报，接受咨询答疑。</w:t>
      </w:r>
    </w:p>
    <w:p w14:paraId="109BA7B3">
      <w:pPr>
        <w:tabs>
          <w:tab w:val="left" w:pos="0"/>
        </w:tabs>
        <w:adjustRightInd w:val="0"/>
        <w:spacing w:line="520" w:lineRule="exact"/>
        <w:ind w:firstLine="480" w:firstLineChars="200"/>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违约责任:</w:t>
      </w:r>
    </w:p>
    <w:p w14:paraId="2170E252">
      <w:pPr>
        <w:tabs>
          <w:tab w:val="left" w:pos="0"/>
        </w:tabs>
        <w:adjustRightInd w:val="0"/>
        <w:spacing w:line="520" w:lineRule="exact"/>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除不可抗力因素外，如果成交供应商不能按照项目规定的时间交付和提供服务，应及时以书面形式将逾期的事实、可能逾期的时间和原因通知采购人。采购人收到成交供应商通知后，将尽快作出评价，决定是否同意延长交货期及收取逾期赔偿费，逾期赔偿费的金额为采购人所遭受的所有损失。采购人在不影响项目要求的其它补救措施情况下，可从项目未付款中扣除逾期违约金，违约金按未交付合同价款的0.2%/日计算，逾期期限一旦达到30日，采购人有权解除合同，且成交供应商仍应按约定支付违约金。违约金的支付不影响采购人向成交供应商要求损害赔偿。</w:t>
      </w:r>
    </w:p>
    <w:p w14:paraId="09666A76">
      <w:pPr>
        <w:pStyle w:val="3"/>
        <w:spacing w:line="460" w:lineRule="exact"/>
        <w:ind w:left="0" w:leftChars="0" w:firstLine="0" w:firstLineChars="0"/>
        <w:rPr>
          <w:rFonts w:ascii="宋体" w:hAnsi="宋体" w:cs="宋体"/>
          <w:sz w:val="24"/>
        </w:rPr>
      </w:pPr>
      <w:r>
        <w:rPr>
          <w:rFonts w:hint="eastAsia" w:ascii="宋体" w:hAnsi="宋体" w:cs="宋体"/>
          <w:sz w:val="24"/>
        </w:rPr>
        <w:br w:type="page"/>
      </w:r>
    </w:p>
    <w:p w14:paraId="30CB3C3A">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35EBC458">
      <w:pPr>
        <w:pStyle w:val="3"/>
        <w:spacing w:line="460" w:lineRule="exact"/>
        <w:rPr>
          <w:rFonts w:ascii="宋体" w:hAnsi="宋体" w:cs="宋体"/>
          <w:sz w:val="24"/>
        </w:rPr>
      </w:pPr>
      <w:r>
        <w:rPr>
          <w:rFonts w:hint="eastAsia" w:ascii="宋体" w:hAnsi="宋体" w:cs="宋体"/>
          <w:sz w:val="24"/>
        </w:rPr>
        <w:t>证明材料编制说明</w:t>
      </w:r>
    </w:p>
    <w:p w14:paraId="4B381B9D">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1FE1318F">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631D9395">
      <w:pPr>
        <w:pStyle w:val="3"/>
        <w:spacing w:line="460" w:lineRule="exact"/>
        <w:rPr>
          <w:rFonts w:ascii="宋体" w:hAnsi="宋体" w:cs="宋体"/>
          <w:sz w:val="24"/>
        </w:rPr>
      </w:pPr>
      <w:r>
        <w:rPr>
          <w:rFonts w:hint="eastAsia" w:ascii="宋体" w:hAnsi="宋体" w:cs="宋体"/>
          <w:sz w:val="24"/>
        </w:rPr>
        <w:t>3.其他要求：</w:t>
      </w:r>
    </w:p>
    <w:p w14:paraId="06E2EC14">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D3C5CC3">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19953446">
      <w:pPr>
        <w:pStyle w:val="3"/>
        <w:spacing w:line="460" w:lineRule="exact"/>
        <w:rPr>
          <w:rFonts w:ascii="宋体" w:hAnsi="宋体" w:cs="宋体"/>
          <w:sz w:val="24"/>
        </w:rPr>
      </w:pPr>
      <w:r>
        <w:rPr>
          <w:rFonts w:hint="eastAsia" w:ascii="宋体" w:hAnsi="宋体" w:cs="宋体"/>
          <w:sz w:val="24"/>
        </w:rPr>
        <w:br w:type="page"/>
      </w:r>
    </w:p>
    <w:p w14:paraId="447D2C0F">
      <w:pPr>
        <w:pStyle w:val="29"/>
        <w:spacing w:line="500" w:lineRule="exact"/>
        <w:rPr>
          <w:rFonts w:ascii="宋体" w:hAnsi="宋体" w:cs="宋体"/>
          <w:sz w:val="24"/>
          <w:szCs w:val="24"/>
        </w:rPr>
      </w:pPr>
    </w:p>
    <w:p w14:paraId="32B8E82A">
      <w:pPr>
        <w:pStyle w:val="29"/>
        <w:spacing w:line="500" w:lineRule="exact"/>
        <w:rPr>
          <w:rStyle w:val="23"/>
          <w:rFonts w:ascii="宋体" w:hAnsi="宋体" w:cs="宋体"/>
          <w:color w:val="000000" w:themeColor="text1"/>
          <w:sz w:val="24"/>
          <w:szCs w:val="24"/>
          <w14:textFill>
            <w14:solidFill>
              <w14:schemeClr w14:val="tx1"/>
            </w14:solidFill>
          </w14:textFill>
        </w:rPr>
      </w:pPr>
    </w:p>
    <w:p w14:paraId="2C3823CC">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1D1C46D7">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4724A427">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164540C4">
      <w:pPr>
        <w:pStyle w:val="32"/>
        <w:spacing w:beforeAutospacing="0" w:afterAutospacing="0" w:line="500" w:lineRule="exact"/>
        <w:rPr>
          <w:rStyle w:val="23"/>
          <w:rFonts w:cs="宋体"/>
          <w:color w:val="000000" w:themeColor="text1"/>
          <w:sz w:val="30"/>
          <w:szCs w:val="30"/>
          <w14:textFill>
            <w14:solidFill>
              <w14:schemeClr w14:val="tx1"/>
            </w14:solidFill>
          </w14:textFill>
        </w:rPr>
      </w:pPr>
    </w:p>
    <w:p w14:paraId="1CD30A7D">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7459C108">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1900BD85">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8A61638">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7D0DF116">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22073460">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307F3717">
      <w:pPr>
        <w:pStyle w:val="29"/>
        <w:spacing w:line="500" w:lineRule="exact"/>
        <w:rPr>
          <w:rStyle w:val="23"/>
          <w:rFonts w:ascii="宋体" w:hAnsi="宋体" w:cs="宋体"/>
          <w:color w:val="000000" w:themeColor="text1"/>
          <w:sz w:val="24"/>
          <w:szCs w:val="24"/>
          <w14:textFill>
            <w14:solidFill>
              <w14:schemeClr w14:val="tx1"/>
            </w14:solidFill>
          </w14:textFill>
        </w:rPr>
      </w:pPr>
    </w:p>
    <w:p w14:paraId="56721118">
      <w:pPr>
        <w:pStyle w:val="30"/>
        <w:spacing w:after="0" w:line="500" w:lineRule="exact"/>
        <w:rPr>
          <w:rStyle w:val="23"/>
          <w:rFonts w:ascii="宋体" w:hAnsi="宋体" w:cs="宋体"/>
          <w:color w:val="000000" w:themeColor="text1"/>
          <w:sz w:val="24"/>
          <w14:textFill>
            <w14:solidFill>
              <w14:schemeClr w14:val="tx1"/>
            </w14:solidFill>
          </w14:textFill>
        </w:rPr>
      </w:pPr>
    </w:p>
    <w:p w14:paraId="7E01EE7A">
      <w:pPr>
        <w:pStyle w:val="29"/>
        <w:spacing w:line="500" w:lineRule="exact"/>
        <w:rPr>
          <w:rStyle w:val="23"/>
          <w:rFonts w:ascii="宋体" w:hAnsi="宋体" w:cs="宋体"/>
          <w:color w:val="000000" w:themeColor="text1"/>
          <w:sz w:val="24"/>
          <w:szCs w:val="24"/>
          <w14:textFill>
            <w14:solidFill>
              <w14:schemeClr w14:val="tx1"/>
            </w14:solidFill>
          </w14:textFill>
        </w:rPr>
      </w:pPr>
    </w:p>
    <w:p w14:paraId="58D44D4A">
      <w:pPr>
        <w:pStyle w:val="30"/>
        <w:spacing w:after="0" w:line="500" w:lineRule="exact"/>
        <w:rPr>
          <w:rStyle w:val="23"/>
          <w:rFonts w:ascii="宋体" w:hAnsi="宋体" w:cs="宋体"/>
          <w:color w:val="000000" w:themeColor="text1"/>
          <w:sz w:val="24"/>
          <w14:textFill>
            <w14:solidFill>
              <w14:schemeClr w14:val="tx1"/>
            </w14:solidFill>
          </w14:textFill>
        </w:rPr>
      </w:pPr>
    </w:p>
    <w:p w14:paraId="3D36F90E">
      <w:pPr>
        <w:pStyle w:val="29"/>
        <w:spacing w:line="500" w:lineRule="exact"/>
        <w:rPr>
          <w:rStyle w:val="23"/>
          <w:rFonts w:ascii="宋体" w:hAnsi="宋体" w:cs="宋体"/>
          <w:color w:val="000000" w:themeColor="text1"/>
          <w:sz w:val="24"/>
          <w:szCs w:val="24"/>
          <w14:textFill>
            <w14:solidFill>
              <w14:schemeClr w14:val="tx1"/>
            </w14:solidFill>
          </w14:textFill>
        </w:rPr>
      </w:pPr>
    </w:p>
    <w:p w14:paraId="24E6DBF8">
      <w:pPr>
        <w:pStyle w:val="30"/>
        <w:spacing w:after="0" w:line="500" w:lineRule="exact"/>
        <w:rPr>
          <w:rStyle w:val="23"/>
          <w:rFonts w:ascii="宋体" w:hAnsi="宋体" w:cs="宋体"/>
          <w:color w:val="000000" w:themeColor="text1"/>
          <w:sz w:val="24"/>
          <w14:textFill>
            <w14:solidFill>
              <w14:schemeClr w14:val="tx1"/>
            </w14:solidFill>
          </w14:textFill>
        </w:rPr>
      </w:pPr>
    </w:p>
    <w:p w14:paraId="5C88410D">
      <w:pPr>
        <w:pStyle w:val="29"/>
        <w:spacing w:line="500" w:lineRule="exact"/>
        <w:rPr>
          <w:rStyle w:val="23"/>
          <w:rFonts w:ascii="宋体" w:hAnsi="宋体" w:cs="宋体"/>
          <w:color w:val="000000" w:themeColor="text1"/>
          <w:sz w:val="24"/>
          <w:szCs w:val="24"/>
          <w14:textFill>
            <w14:solidFill>
              <w14:schemeClr w14:val="tx1"/>
            </w14:solidFill>
          </w14:textFill>
        </w:rPr>
      </w:pPr>
    </w:p>
    <w:p w14:paraId="08C20ABF">
      <w:pPr>
        <w:pStyle w:val="30"/>
        <w:spacing w:after="0" w:line="500" w:lineRule="exact"/>
        <w:rPr>
          <w:rStyle w:val="23"/>
          <w:rFonts w:ascii="宋体" w:hAnsi="宋体" w:cs="宋体"/>
          <w:color w:val="000000" w:themeColor="text1"/>
          <w:sz w:val="24"/>
          <w14:textFill>
            <w14:solidFill>
              <w14:schemeClr w14:val="tx1"/>
            </w14:solidFill>
          </w14:textFill>
        </w:rPr>
      </w:pPr>
    </w:p>
    <w:p w14:paraId="71E2360B">
      <w:pPr>
        <w:pStyle w:val="29"/>
        <w:spacing w:line="500" w:lineRule="exact"/>
        <w:rPr>
          <w:rStyle w:val="23"/>
          <w:rFonts w:ascii="宋体" w:hAnsi="宋体" w:cs="宋体"/>
          <w:color w:val="000000" w:themeColor="text1"/>
          <w:sz w:val="24"/>
          <w:szCs w:val="24"/>
          <w14:textFill>
            <w14:solidFill>
              <w14:schemeClr w14:val="tx1"/>
            </w14:solidFill>
          </w14:textFill>
        </w:rPr>
      </w:pPr>
    </w:p>
    <w:p w14:paraId="7741F09C">
      <w:pPr>
        <w:pStyle w:val="30"/>
        <w:spacing w:after="0" w:line="500" w:lineRule="exact"/>
        <w:rPr>
          <w:rStyle w:val="23"/>
          <w:rFonts w:ascii="宋体" w:hAnsi="宋体" w:cs="宋体"/>
          <w:color w:val="000000" w:themeColor="text1"/>
          <w:sz w:val="24"/>
          <w14:textFill>
            <w14:solidFill>
              <w14:schemeClr w14:val="tx1"/>
            </w14:solidFill>
          </w14:textFill>
        </w:rPr>
      </w:pPr>
    </w:p>
    <w:p w14:paraId="2A28D865">
      <w:pPr>
        <w:pStyle w:val="60"/>
        <w:spacing w:line="500" w:lineRule="exact"/>
        <w:jc w:val="center"/>
        <w:rPr>
          <w:rStyle w:val="23"/>
          <w:rFonts w:hAnsi="宋体" w:cs="宋体"/>
          <w:b/>
          <w:color w:val="000000" w:themeColor="text1"/>
          <w:sz w:val="24"/>
          <w14:textFill>
            <w14:solidFill>
              <w14:schemeClr w14:val="tx1"/>
            </w14:solidFill>
          </w14:textFill>
        </w:rPr>
      </w:pPr>
    </w:p>
    <w:p w14:paraId="6EA0A419">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42CBDE5C">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1F98DACB">
      <w:pPr>
        <w:pStyle w:val="60"/>
        <w:spacing w:line="500" w:lineRule="exact"/>
        <w:rPr>
          <w:rStyle w:val="23"/>
          <w:rFonts w:hAnsi="宋体" w:cs="宋体"/>
          <w:b/>
          <w:color w:val="000000" w:themeColor="text1"/>
          <w:sz w:val="24"/>
          <w14:textFill>
            <w14:solidFill>
              <w14:schemeClr w14:val="tx1"/>
            </w14:solidFill>
          </w14:textFill>
        </w:rPr>
      </w:pPr>
    </w:p>
    <w:p w14:paraId="6AA73CBB">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6D266F5B">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36B2A36">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31266C47">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AB3E871">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5EFC666D">
      <w:pPr>
        <w:pStyle w:val="60"/>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03DED0EC">
      <w:pPr>
        <w:pStyle w:val="60"/>
        <w:spacing w:line="500" w:lineRule="exact"/>
        <w:rPr>
          <w:rStyle w:val="23"/>
          <w:rFonts w:hAnsi="宋体" w:cs="宋体"/>
          <w:color w:val="000000" w:themeColor="text1"/>
          <w:sz w:val="24"/>
          <w14:textFill>
            <w14:solidFill>
              <w14:schemeClr w14:val="tx1"/>
            </w14:solidFill>
          </w14:textFill>
        </w:rPr>
      </w:pPr>
    </w:p>
    <w:p w14:paraId="440A3C73">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2D27861A">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6247A8C1">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41C448BA">
      <w:pPr>
        <w:spacing w:line="500" w:lineRule="exact"/>
        <w:rPr>
          <w:rStyle w:val="23"/>
          <w:rFonts w:ascii="宋体" w:hAnsi="宋体" w:cs="宋体"/>
          <w:color w:val="000000" w:themeColor="text1"/>
          <w:sz w:val="24"/>
          <w14:textFill>
            <w14:solidFill>
              <w14:schemeClr w14:val="tx1"/>
            </w14:solidFill>
          </w14:textFill>
        </w:rPr>
      </w:pPr>
    </w:p>
    <w:p w14:paraId="7E547196">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7E6E82A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4CFF992">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2B63181C">
      <w:pPr>
        <w:pStyle w:val="39"/>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6AFFF32">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1975567">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03393CE8">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246B049D">
      <w:pPr>
        <w:spacing w:line="500" w:lineRule="exact"/>
        <w:rPr>
          <w:rStyle w:val="23"/>
          <w:rFonts w:ascii="宋体" w:hAnsi="宋体" w:cs="宋体"/>
          <w:color w:val="000000" w:themeColor="text1"/>
          <w:sz w:val="24"/>
          <w14:textFill>
            <w14:solidFill>
              <w14:schemeClr w14:val="tx1"/>
            </w14:solidFill>
          </w14:textFill>
        </w:rPr>
      </w:pPr>
    </w:p>
    <w:p w14:paraId="6F8F79A4">
      <w:pPr>
        <w:spacing w:line="500" w:lineRule="exact"/>
        <w:rPr>
          <w:rStyle w:val="23"/>
          <w:rFonts w:ascii="宋体" w:hAnsi="宋体" w:cs="宋体"/>
          <w:color w:val="000000" w:themeColor="text1"/>
          <w:sz w:val="24"/>
          <w14:textFill>
            <w14:solidFill>
              <w14:schemeClr w14:val="tx1"/>
            </w14:solidFill>
          </w14:textFill>
        </w:rPr>
      </w:pPr>
    </w:p>
    <w:p w14:paraId="372CB82F">
      <w:pPr>
        <w:spacing w:line="500" w:lineRule="exact"/>
        <w:rPr>
          <w:rStyle w:val="23"/>
          <w:rFonts w:ascii="宋体" w:hAnsi="宋体" w:cs="宋体"/>
          <w:color w:val="000000" w:themeColor="text1"/>
          <w:sz w:val="24"/>
          <w14:textFill>
            <w14:solidFill>
              <w14:schemeClr w14:val="tx1"/>
            </w14:solidFill>
          </w14:textFill>
        </w:rPr>
      </w:pPr>
    </w:p>
    <w:p w14:paraId="507AE9BD">
      <w:pPr>
        <w:spacing w:line="500" w:lineRule="exact"/>
        <w:jc w:val="center"/>
        <w:rPr>
          <w:rStyle w:val="23"/>
          <w:rFonts w:ascii="宋体" w:hAnsi="宋体" w:cs="宋体"/>
          <w:b/>
          <w:color w:val="000000" w:themeColor="text1"/>
          <w:sz w:val="24"/>
          <w14:textFill>
            <w14:solidFill>
              <w14:schemeClr w14:val="tx1"/>
            </w14:solidFill>
          </w14:textFill>
        </w:rPr>
      </w:pPr>
    </w:p>
    <w:p w14:paraId="03C2073F">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0842C27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E467F1D">
      <w:pPr>
        <w:spacing w:line="500" w:lineRule="exact"/>
        <w:rPr>
          <w:rStyle w:val="23"/>
          <w:rFonts w:ascii="宋体" w:hAnsi="宋体" w:cs="宋体"/>
          <w:color w:val="000000" w:themeColor="text1"/>
          <w:sz w:val="24"/>
          <w14:textFill>
            <w14:solidFill>
              <w14:schemeClr w14:val="tx1"/>
            </w14:solidFill>
          </w14:textFill>
        </w:rPr>
      </w:pPr>
    </w:p>
    <w:p w14:paraId="10DAEC83">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49D13E1B">
      <w:pPr>
        <w:spacing w:line="500" w:lineRule="exact"/>
        <w:rPr>
          <w:rStyle w:val="23"/>
          <w:rFonts w:ascii="宋体" w:hAnsi="宋体" w:cs="宋体"/>
          <w:color w:val="000000" w:themeColor="text1"/>
          <w:sz w:val="24"/>
          <w14:textFill>
            <w14:solidFill>
              <w14:schemeClr w14:val="tx1"/>
            </w14:solidFill>
          </w14:textFill>
        </w:rPr>
      </w:pPr>
    </w:p>
    <w:p w14:paraId="46E75B9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1E2F3374">
      <w:pPr>
        <w:spacing w:line="500" w:lineRule="exact"/>
        <w:rPr>
          <w:rStyle w:val="23"/>
          <w:rFonts w:ascii="宋体" w:hAnsi="宋体" w:cs="宋体"/>
          <w:color w:val="000000" w:themeColor="text1"/>
          <w:sz w:val="24"/>
          <w14:textFill>
            <w14:solidFill>
              <w14:schemeClr w14:val="tx1"/>
            </w14:solidFill>
          </w14:textFill>
        </w:rPr>
      </w:pPr>
    </w:p>
    <w:p w14:paraId="485D6DDB">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5ABF106">
      <w:pPr>
        <w:spacing w:line="500" w:lineRule="exact"/>
        <w:rPr>
          <w:rStyle w:val="23"/>
          <w:rFonts w:ascii="宋体" w:hAnsi="宋体" w:cs="宋体"/>
          <w:color w:val="000000" w:themeColor="text1"/>
          <w:sz w:val="24"/>
          <w14:textFill>
            <w14:solidFill>
              <w14:schemeClr w14:val="tx1"/>
            </w14:solidFill>
          </w14:textFill>
        </w:rPr>
      </w:pPr>
    </w:p>
    <w:p w14:paraId="0BBB2AD0">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02ACC0C7">
      <w:pPr>
        <w:spacing w:line="500" w:lineRule="exact"/>
        <w:rPr>
          <w:rStyle w:val="23"/>
          <w:rFonts w:ascii="宋体" w:hAnsi="宋体" w:cs="宋体"/>
          <w:color w:val="000000" w:themeColor="text1"/>
          <w:sz w:val="24"/>
          <w14:textFill>
            <w14:solidFill>
              <w14:schemeClr w14:val="tx1"/>
            </w14:solidFill>
          </w14:textFill>
        </w:rPr>
      </w:pPr>
    </w:p>
    <w:p w14:paraId="7AA74637">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C9187A5">
      <w:pPr>
        <w:spacing w:line="500" w:lineRule="exact"/>
        <w:rPr>
          <w:rStyle w:val="23"/>
          <w:rFonts w:ascii="宋体" w:hAnsi="宋体" w:cs="宋体"/>
          <w:color w:val="000000" w:themeColor="text1"/>
          <w:sz w:val="24"/>
          <w14:textFill>
            <w14:solidFill>
              <w14:schemeClr w14:val="tx1"/>
            </w14:solidFill>
          </w14:textFill>
        </w:rPr>
      </w:pPr>
    </w:p>
    <w:p w14:paraId="65B20BFC">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BE1B2DD">
      <w:pPr>
        <w:spacing w:line="500" w:lineRule="exact"/>
        <w:jc w:val="center"/>
        <w:rPr>
          <w:rFonts w:asciiTheme="majorEastAsia" w:hAnsiTheme="majorEastAsia" w:eastAsiaTheme="majorEastAsia"/>
          <w:sz w:val="24"/>
        </w:rPr>
      </w:pPr>
    </w:p>
    <w:p w14:paraId="0EF0B4D4">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257247E">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F21821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BB741B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67FA6F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559DB9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9CD41E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B4F5C1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5CD43CA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47494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0F291F4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57CC9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F41E762">
      <w:pPr>
        <w:spacing w:line="500" w:lineRule="exact"/>
        <w:ind w:firstLine="240" w:firstLineChars="100"/>
        <w:rPr>
          <w:rFonts w:asciiTheme="majorEastAsia" w:hAnsiTheme="majorEastAsia" w:eastAsiaTheme="majorEastAsia"/>
          <w:sz w:val="24"/>
        </w:rPr>
      </w:pPr>
    </w:p>
    <w:p w14:paraId="1399FF6B">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518650B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0F2B8C0">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952600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4D551529">
      <w:pPr>
        <w:pStyle w:val="46"/>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66C524B8">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B27FC39">
      <w:pPr>
        <w:jc w:val="left"/>
        <w:textAlignment w:val="auto"/>
        <w:rPr>
          <w:rStyle w:val="23"/>
          <w:rFonts w:ascii="宋体" w:hAnsi="宋体" w:cs="宋体"/>
          <w:b/>
          <w:color w:val="000000" w:themeColor="text1"/>
          <w:kern w:val="0"/>
          <w:sz w:val="30"/>
          <w:szCs w:val="30"/>
          <w14:textFill>
            <w14:solidFill>
              <w14:schemeClr w14:val="tx1"/>
            </w14:solidFill>
          </w14:textFill>
        </w:rPr>
      </w:pPr>
    </w:p>
    <w:p w14:paraId="6C5565AC">
      <w:pPr>
        <w:jc w:val="left"/>
        <w:textAlignment w:val="auto"/>
        <w:rPr>
          <w:rStyle w:val="23"/>
          <w:rFonts w:ascii="宋体" w:hAnsi="宋体" w:cs="宋体"/>
          <w:b/>
          <w:color w:val="000000" w:themeColor="text1"/>
          <w:kern w:val="0"/>
          <w:sz w:val="30"/>
          <w:szCs w:val="30"/>
          <w14:textFill>
            <w14:solidFill>
              <w14:schemeClr w14:val="tx1"/>
            </w14:solidFill>
          </w14:textFill>
        </w:rPr>
      </w:pPr>
    </w:p>
    <w:p w14:paraId="78A90DA1">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05888EE1">
      <w:pPr>
        <w:jc w:val="center"/>
        <w:textAlignment w:val="auto"/>
        <w:rPr>
          <w:rStyle w:val="23"/>
          <w:rFonts w:asciiTheme="majorEastAsia" w:hAnsiTheme="majorEastAsia" w:eastAsiaTheme="majorEastAsia"/>
          <w:b/>
          <w:kern w:val="0"/>
          <w:sz w:val="30"/>
          <w:szCs w:val="30"/>
        </w:rPr>
      </w:pPr>
      <w:r>
        <w:rPr>
          <w:rStyle w:val="23"/>
          <w:rFonts w:hint="eastAsia" w:asciiTheme="majorEastAsia" w:hAnsiTheme="majorEastAsia" w:eastAsiaTheme="majorEastAsia"/>
          <w:b/>
          <w:kern w:val="0"/>
          <w:sz w:val="30"/>
          <w:szCs w:val="30"/>
        </w:rPr>
        <w:t>4.参加采购活动前3年内无重大违法不良信用记录</w:t>
      </w:r>
    </w:p>
    <w:p w14:paraId="4952F992">
      <w:pPr>
        <w:wordWrap w:val="0"/>
        <w:spacing w:line="500" w:lineRule="exact"/>
        <w:ind w:firstLine="480" w:firstLineChars="200"/>
        <w:jc w:val="left"/>
        <w:textAlignment w:val="auto"/>
        <w:rPr>
          <w:rStyle w:val="23"/>
          <w:rFonts w:ascii="宋体" w:hAnsi="宋体" w:cs="宋体"/>
          <w:kern w:val="0"/>
          <w:sz w:val="24"/>
        </w:rPr>
      </w:pPr>
      <w:r>
        <w:rPr>
          <w:rStyle w:val="23"/>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3"/>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7"/>
          <w:rFonts w:hint="eastAsia" w:ascii="宋体" w:hAnsi="宋体"/>
          <w:color w:val="auto"/>
          <w:sz w:val="24"/>
          <w:u w:val="none"/>
        </w:rPr>
        <w:t>www.ccgp.gov.cn</w:t>
      </w:r>
      <w:r>
        <w:rPr>
          <w:rStyle w:val="27"/>
          <w:rFonts w:hint="eastAsia" w:ascii="宋体" w:hAnsi="宋体"/>
          <w:color w:val="auto"/>
          <w:sz w:val="24"/>
          <w:u w:val="none"/>
        </w:rPr>
        <w:fldChar w:fldCharType="end"/>
      </w:r>
      <w:r>
        <w:rPr>
          <w:rFonts w:hint="eastAsia" w:ascii="宋体" w:hAnsi="宋体"/>
          <w:sz w:val="24"/>
        </w:rPr>
        <w:t>)查询的信用记录；</w:t>
      </w:r>
    </w:p>
    <w:p w14:paraId="5782DED9">
      <w:pPr>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p>
    <w:p w14:paraId="4B8AC885">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511DB86C">
      <w:pPr>
        <w:jc w:val="center"/>
        <w:textAlignment w:val="auto"/>
        <w:rPr>
          <w:rStyle w:val="23"/>
          <w:rFonts w:cs="Times New Roman" w:asciiTheme="majorEastAsia" w:hAnsiTheme="majorEastAsia" w:eastAsiaTheme="majorEastAsia"/>
          <w:b/>
          <w:kern w:val="0"/>
          <w:sz w:val="30"/>
          <w:szCs w:val="30"/>
        </w:rPr>
      </w:pPr>
      <w:r>
        <w:rPr>
          <w:rStyle w:val="23"/>
          <w:rFonts w:hint="eastAsia" w:cs="Times New Roman" w:asciiTheme="majorEastAsia" w:hAnsiTheme="majorEastAsia" w:eastAsiaTheme="majorEastAsia"/>
          <w:b/>
          <w:kern w:val="0"/>
          <w:sz w:val="30"/>
          <w:szCs w:val="30"/>
        </w:rPr>
        <w:t>5.具备履行合同所必需的设备和专业技术能力的承诺</w:t>
      </w:r>
    </w:p>
    <w:p w14:paraId="4CB653AF">
      <w:pPr>
        <w:rPr>
          <w:rStyle w:val="23"/>
          <w:rFonts w:hAnsi="宋体" w:cs="宋体"/>
          <w:b/>
          <w:color w:val="000000" w:themeColor="text1"/>
          <w:sz w:val="30"/>
          <w:szCs w:val="30"/>
          <w14:textFill>
            <w14:solidFill>
              <w14:schemeClr w14:val="tx1"/>
            </w14:solidFill>
          </w14:textFill>
        </w:rPr>
      </w:pPr>
    </w:p>
    <w:p w14:paraId="15515EC3">
      <w:pPr>
        <w:pStyle w:val="6"/>
        <w:rPr>
          <w:rStyle w:val="23"/>
          <w:rFonts w:hAnsi="宋体" w:cs="宋体"/>
          <w:b/>
          <w:color w:val="000000" w:themeColor="text1"/>
          <w:sz w:val="30"/>
          <w:szCs w:val="30"/>
          <w14:textFill>
            <w14:solidFill>
              <w14:schemeClr w14:val="tx1"/>
            </w14:solidFill>
          </w14:textFill>
        </w:rPr>
      </w:pPr>
    </w:p>
    <w:p w14:paraId="15E8AD43">
      <w:pPr>
        <w:rPr>
          <w:rStyle w:val="23"/>
          <w:rFonts w:hAnsi="宋体" w:cs="宋体"/>
          <w:b/>
          <w:color w:val="000000" w:themeColor="text1"/>
          <w:sz w:val="30"/>
          <w:szCs w:val="30"/>
          <w14:textFill>
            <w14:solidFill>
              <w14:schemeClr w14:val="tx1"/>
            </w14:solidFill>
          </w14:textFill>
        </w:rPr>
      </w:pPr>
    </w:p>
    <w:p w14:paraId="6F4EC89D">
      <w:pPr>
        <w:pStyle w:val="6"/>
        <w:rPr>
          <w:rStyle w:val="23"/>
          <w:rFonts w:hAnsi="宋体" w:cs="宋体"/>
          <w:b/>
          <w:color w:val="000000" w:themeColor="text1"/>
          <w:sz w:val="30"/>
          <w:szCs w:val="30"/>
          <w14:textFill>
            <w14:solidFill>
              <w14:schemeClr w14:val="tx1"/>
            </w14:solidFill>
          </w14:textFill>
        </w:rPr>
      </w:pPr>
    </w:p>
    <w:p w14:paraId="379E659B">
      <w:pPr>
        <w:rPr>
          <w:rStyle w:val="23"/>
          <w:rFonts w:hAnsi="宋体" w:cs="宋体"/>
          <w:b/>
          <w:color w:val="000000" w:themeColor="text1"/>
          <w:sz w:val="30"/>
          <w:szCs w:val="30"/>
          <w14:textFill>
            <w14:solidFill>
              <w14:schemeClr w14:val="tx1"/>
            </w14:solidFill>
          </w14:textFill>
        </w:rPr>
      </w:pPr>
    </w:p>
    <w:p w14:paraId="2D83DEE3">
      <w:pPr>
        <w:pStyle w:val="6"/>
        <w:rPr>
          <w:rStyle w:val="23"/>
          <w:rFonts w:hAnsi="宋体" w:cs="宋体"/>
          <w:b/>
          <w:color w:val="000000" w:themeColor="text1"/>
          <w:sz w:val="30"/>
          <w:szCs w:val="30"/>
          <w14:textFill>
            <w14:solidFill>
              <w14:schemeClr w14:val="tx1"/>
            </w14:solidFill>
          </w14:textFill>
        </w:rPr>
      </w:pPr>
    </w:p>
    <w:p w14:paraId="372E3A54">
      <w:pPr>
        <w:rPr>
          <w:rStyle w:val="23"/>
          <w:rFonts w:hAnsi="宋体" w:cs="宋体"/>
          <w:b/>
          <w:color w:val="000000" w:themeColor="text1"/>
          <w:sz w:val="30"/>
          <w:szCs w:val="30"/>
          <w14:textFill>
            <w14:solidFill>
              <w14:schemeClr w14:val="tx1"/>
            </w14:solidFill>
          </w14:textFill>
        </w:rPr>
      </w:pPr>
    </w:p>
    <w:p w14:paraId="0B496CB6">
      <w:pPr>
        <w:pStyle w:val="6"/>
        <w:rPr>
          <w:rStyle w:val="23"/>
          <w:rFonts w:hAnsi="宋体" w:cs="宋体"/>
          <w:b/>
          <w:color w:val="000000" w:themeColor="text1"/>
          <w:sz w:val="30"/>
          <w:szCs w:val="30"/>
          <w14:textFill>
            <w14:solidFill>
              <w14:schemeClr w14:val="tx1"/>
            </w14:solidFill>
          </w14:textFill>
        </w:rPr>
      </w:pPr>
    </w:p>
    <w:p w14:paraId="45639D73">
      <w:pPr>
        <w:rPr>
          <w:rStyle w:val="23"/>
          <w:rFonts w:hAnsi="宋体" w:cs="宋体"/>
          <w:b/>
          <w:color w:val="000000" w:themeColor="text1"/>
          <w:sz w:val="30"/>
          <w:szCs w:val="30"/>
          <w14:textFill>
            <w14:solidFill>
              <w14:schemeClr w14:val="tx1"/>
            </w14:solidFill>
          </w14:textFill>
        </w:rPr>
      </w:pPr>
    </w:p>
    <w:p w14:paraId="31650943">
      <w:pPr>
        <w:pStyle w:val="6"/>
        <w:rPr>
          <w:rStyle w:val="23"/>
          <w:rFonts w:hAnsi="宋体" w:cs="宋体"/>
          <w:b/>
          <w:color w:val="000000" w:themeColor="text1"/>
          <w:sz w:val="30"/>
          <w:szCs w:val="30"/>
          <w14:textFill>
            <w14:solidFill>
              <w14:schemeClr w14:val="tx1"/>
            </w14:solidFill>
          </w14:textFill>
        </w:rPr>
      </w:pPr>
    </w:p>
    <w:p w14:paraId="1398EC8B">
      <w:pPr>
        <w:rPr>
          <w:rStyle w:val="23"/>
          <w:rFonts w:hAnsi="宋体" w:cs="宋体"/>
          <w:b/>
          <w:color w:val="000000" w:themeColor="text1"/>
          <w:sz w:val="30"/>
          <w:szCs w:val="30"/>
          <w14:textFill>
            <w14:solidFill>
              <w14:schemeClr w14:val="tx1"/>
            </w14:solidFill>
          </w14:textFill>
        </w:rPr>
      </w:pPr>
    </w:p>
    <w:p w14:paraId="4A945374">
      <w:pPr>
        <w:pStyle w:val="6"/>
        <w:rPr>
          <w:rStyle w:val="23"/>
          <w:rFonts w:hAnsi="宋体" w:cs="宋体"/>
          <w:b/>
          <w:color w:val="000000" w:themeColor="text1"/>
          <w:sz w:val="30"/>
          <w:szCs w:val="30"/>
          <w14:textFill>
            <w14:solidFill>
              <w14:schemeClr w14:val="tx1"/>
            </w14:solidFill>
          </w14:textFill>
        </w:rPr>
      </w:pPr>
    </w:p>
    <w:p w14:paraId="1D20AE53">
      <w:pPr>
        <w:rPr>
          <w:rStyle w:val="23"/>
          <w:rFonts w:hAnsi="宋体" w:cs="宋体"/>
          <w:b/>
          <w:color w:val="000000" w:themeColor="text1"/>
          <w:sz w:val="30"/>
          <w:szCs w:val="30"/>
          <w14:textFill>
            <w14:solidFill>
              <w14:schemeClr w14:val="tx1"/>
            </w14:solidFill>
          </w14:textFill>
        </w:rPr>
      </w:pPr>
    </w:p>
    <w:p w14:paraId="724E39E0">
      <w:pPr>
        <w:pStyle w:val="6"/>
        <w:rPr>
          <w:rStyle w:val="23"/>
          <w:rFonts w:hAnsi="宋体" w:cs="宋体"/>
          <w:b/>
          <w:color w:val="000000" w:themeColor="text1"/>
          <w:sz w:val="30"/>
          <w:szCs w:val="30"/>
          <w14:textFill>
            <w14:solidFill>
              <w14:schemeClr w14:val="tx1"/>
            </w14:solidFill>
          </w14:textFill>
        </w:rPr>
      </w:pPr>
    </w:p>
    <w:p w14:paraId="08DBF0B6">
      <w:pPr>
        <w:rPr>
          <w:rStyle w:val="23"/>
          <w:rFonts w:hAnsi="宋体" w:cs="宋体"/>
          <w:b/>
          <w:color w:val="000000" w:themeColor="text1"/>
          <w:sz w:val="30"/>
          <w:szCs w:val="30"/>
          <w14:textFill>
            <w14:solidFill>
              <w14:schemeClr w14:val="tx1"/>
            </w14:solidFill>
          </w14:textFill>
        </w:rPr>
      </w:pPr>
    </w:p>
    <w:p w14:paraId="759F2F5D">
      <w:pPr>
        <w:pStyle w:val="6"/>
      </w:pPr>
    </w:p>
    <w:p w14:paraId="3AED693E"/>
    <w:p w14:paraId="34427DA6">
      <w:pPr>
        <w:pStyle w:val="6"/>
      </w:pPr>
    </w:p>
    <w:p w14:paraId="207D55DA"/>
    <w:p w14:paraId="347BCD72">
      <w:pPr>
        <w:pStyle w:val="6"/>
      </w:pPr>
    </w:p>
    <w:p w14:paraId="575A1B4F"/>
    <w:p w14:paraId="46F78601">
      <w:pPr>
        <w:pStyle w:val="6"/>
      </w:pPr>
    </w:p>
    <w:p w14:paraId="7D938526"/>
    <w:p w14:paraId="05CFF83A">
      <w:pPr>
        <w:pStyle w:val="6"/>
      </w:pPr>
    </w:p>
    <w:p w14:paraId="35DAEDB1"/>
    <w:p w14:paraId="61CCF594">
      <w:pPr>
        <w:pStyle w:val="40"/>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6.技术商务响应一览表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1DEB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E57C6D6">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52635EB">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43E977EC">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8609877">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4E31AFA6">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43B0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D6157E">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204DF3F">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169C05">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703E671">
            <w:pPr>
              <w:spacing w:line="500" w:lineRule="exact"/>
              <w:jc w:val="center"/>
              <w:rPr>
                <w:rStyle w:val="23"/>
                <w:rFonts w:ascii="宋体" w:hAnsi="宋体" w:cs="宋体"/>
                <w:color w:val="000000" w:themeColor="text1"/>
                <w:sz w:val="24"/>
                <w14:textFill>
                  <w14:solidFill>
                    <w14:schemeClr w14:val="tx1"/>
                  </w14:solidFill>
                </w14:textFill>
              </w:rPr>
            </w:pPr>
          </w:p>
        </w:tc>
      </w:tr>
      <w:tr w14:paraId="2861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03E8E2">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C83C02B">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DFAE4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109E3EF">
            <w:pPr>
              <w:spacing w:line="500" w:lineRule="exact"/>
              <w:jc w:val="center"/>
              <w:rPr>
                <w:rStyle w:val="23"/>
                <w:rFonts w:ascii="宋体" w:hAnsi="宋体" w:cs="宋体"/>
                <w:color w:val="000000" w:themeColor="text1"/>
                <w:sz w:val="24"/>
                <w14:textFill>
                  <w14:solidFill>
                    <w14:schemeClr w14:val="tx1"/>
                  </w14:solidFill>
                </w14:textFill>
              </w:rPr>
            </w:pPr>
          </w:p>
        </w:tc>
      </w:tr>
      <w:tr w14:paraId="2CE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685C81">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7CA89D2">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9271DE7">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2649E8C">
            <w:pPr>
              <w:spacing w:line="500" w:lineRule="exact"/>
              <w:jc w:val="center"/>
              <w:rPr>
                <w:rStyle w:val="23"/>
                <w:rFonts w:ascii="宋体" w:hAnsi="宋体" w:cs="宋体"/>
                <w:color w:val="000000" w:themeColor="text1"/>
                <w:sz w:val="24"/>
                <w14:textFill>
                  <w14:solidFill>
                    <w14:schemeClr w14:val="tx1"/>
                  </w14:solidFill>
                </w14:textFill>
              </w:rPr>
            </w:pPr>
          </w:p>
        </w:tc>
      </w:tr>
      <w:tr w14:paraId="473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4A9E765">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D0B0B4A">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700E35">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7A5B08">
            <w:pPr>
              <w:spacing w:line="500" w:lineRule="exact"/>
              <w:jc w:val="center"/>
              <w:rPr>
                <w:rStyle w:val="23"/>
                <w:rFonts w:ascii="宋体" w:hAnsi="宋体" w:cs="宋体"/>
                <w:color w:val="000000" w:themeColor="text1"/>
                <w:sz w:val="24"/>
                <w14:textFill>
                  <w14:solidFill>
                    <w14:schemeClr w14:val="tx1"/>
                  </w14:solidFill>
                </w14:textFill>
              </w:rPr>
            </w:pPr>
          </w:p>
        </w:tc>
      </w:tr>
      <w:tr w14:paraId="18D8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36BC57">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0EACF46">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826A88D">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12E7E01">
            <w:pPr>
              <w:spacing w:line="500" w:lineRule="exact"/>
              <w:jc w:val="center"/>
              <w:rPr>
                <w:rStyle w:val="23"/>
                <w:rFonts w:ascii="宋体" w:hAnsi="宋体" w:cs="宋体"/>
                <w:color w:val="000000" w:themeColor="text1"/>
                <w:sz w:val="24"/>
                <w14:textFill>
                  <w14:solidFill>
                    <w14:schemeClr w14:val="tx1"/>
                  </w14:solidFill>
                </w14:textFill>
              </w:rPr>
            </w:pPr>
          </w:p>
        </w:tc>
      </w:tr>
      <w:tr w14:paraId="67D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E6698A">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383B057">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0FF8A6F">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BA902">
            <w:pPr>
              <w:spacing w:line="500" w:lineRule="exact"/>
              <w:jc w:val="center"/>
              <w:rPr>
                <w:rStyle w:val="23"/>
                <w:rFonts w:ascii="宋体" w:hAnsi="宋体" w:cs="宋体"/>
                <w:color w:val="000000" w:themeColor="text1"/>
                <w:sz w:val="24"/>
                <w14:textFill>
                  <w14:solidFill>
                    <w14:schemeClr w14:val="tx1"/>
                  </w14:solidFill>
                </w14:textFill>
              </w:rPr>
            </w:pPr>
          </w:p>
        </w:tc>
      </w:tr>
      <w:tr w14:paraId="0EA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526518">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A81EAE8">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F233AB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800474">
            <w:pPr>
              <w:spacing w:line="500" w:lineRule="exact"/>
              <w:jc w:val="center"/>
              <w:rPr>
                <w:rStyle w:val="23"/>
                <w:rFonts w:ascii="宋体" w:hAnsi="宋体" w:cs="宋体"/>
                <w:color w:val="000000" w:themeColor="text1"/>
                <w:sz w:val="24"/>
                <w14:textFill>
                  <w14:solidFill>
                    <w14:schemeClr w14:val="tx1"/>
                  </w14:solidFill>
                </w14:textFill>
              </w:rPr>
            </w:pPr>
          </w:p>
        </w:tc>
      </w:tr>
    </w:tbl>
    <w:p w14:paraId="074F759A">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503B4034">
      <w:pPr>
        <w:pStyle w:val="46"/>
        <w:spacing w:before="0" w:beforeAutospacing="0" w:after="0" w:afterAutospacing="0" w:line="500" w:lineRule="exact"/>
        <w:rPr>
          <w:rStyle w:val="23"/>
          <w:rFonts w:cs="宋体"/>
          <w:color w:val="000000" w:themeColor="text1"/>
          <w14:textFill>
            <w14:solidFill>
              <w14:schemeClr w14:val="tx1"/>
            </w14:solidFill>
          </w14:textFill>
        </w:rPr>
      </w:pPr>
    </w:p>
    <w:p w14:paraId="2833EA38">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24593233">
      <w:pPr>
        <w:pStyle w:val="46"/>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0D68F0CE">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3C6D3835">
      <w:pPr>
        <w:pStyle w:val="46"/>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7.竞价供应商需提供的其他材料</w:t>
      </w:r>
    </w:p>
    <w:p w14:paraId="1816DA35">
      <w:pPr>
        <w:spacing w:line="500" w:lineRule="exact"/>
        <w:jc w:val="center"/>
        <w:rPr>
          <w:rStyle w:val="23"/>
          <w:rFonts w:ascii="宋体" w:hAnsi="宋体" w:cs="宋体"/>
          <w:b/>
          <w:color w:val="000000" w:themeColor="text1"/>
          <w:sz w:val="24"/>
          <w14:textFill>
            <w14:solidFill>
              <w14:schemeClr w14:val="tx1"/>
            </w14:solidFill>
          </w14:textFill>
        </w:rPr>
      </w:pPr>
    </w:p>
    <w:p w14:paraId="422D6EC7">
      <w:pPr>
        <w:pStyle w:val="30"/>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F2B0CB9">
      <w:pPr>
        <w:pStyle w:val="29"/>
        <w:spacing w:line="500" w:lineRule="exact"/>
        <w:rPr>
          <w:rStyle w:val="23"/>
          <w:rFonts w:ascii="宋体" w:hAnsi="宋体" w:cs="宋体"/>
          <w:color w:val="000000" w:themeColor="text1"/>
          <w:sz w:val="24"/>
          <w:szCs w:val="24"/>
          <w14:textFill>
            <w14:solidFill>
              <w14:schemeClr w14:val="tx1"/>
            </w14:solidFill>
          </w14:textFill>
        </w:rPr>
      </w:pPr>
    </w:p>
    <w:p w14:paraId="7773F897">
      <w:pPr>
        <w:pStyle w:val="30"/>
        <w:spacing w:after="0" w:line="500" w:lineRule="exact"/>
        <w:rPr>
          <w:rStyle w:val="23"/>
          <w:rFonts w:ascii="宋体" w:hAnsi="宋体" w:cs="宋体"/>
          <w:color w:val="000000" w:themeColor="text1"/>
          <w:sz w:val="24"/>
          <w14:textFill>
            <w14:solidFill>
              <w14:schemeClr w14:val="tx1"/>
            </w14:solidFill>
          </w14:textFill>
        </w:rPr>
      </w:pPr>
    </w:p>
    <w:p w14:paraId="67AAA842">
      <w:pPr>
        <w:pStyle w:val="29"/>
        <w:spacing w:line="500" w:lineRule="exact"/>
        <w:rPr>
          <w:rStyle w:val="23"/>
          <w:rFonts w:ascii="宋体" w:hAnsi="宋体" w:cs="宋体"/>
          <w:color w:val="000000" w:themeColor="text1"/>
          <w:sz w:val="24"/>
          <w:szCs w:val="24"/>
          <w14:textFill>
            <w14:solidFill>
              <w14:schemeClr w14:val="tx1"/>
            </w14:solidFill>
          </w14:textFill>
        </w:rPr>
      </w:pPr>
    </w:p>
    <w:p w14:paraId="5D73E193">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561808C8">
      <w:pPr>
        <w:pStyle w:val="30"/>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6" w:name="_Toc7398"/>
      <w:bookmarkStart w:id="7" w:name="_Toc97708366"/>
      <w:r>
        <w:rPr>
          <w:rStyle w:val="23"/>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2186D5BF">
      <w:pPr>
        <w:pStyle w:val="39"/>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F51DAFD">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22D2CC1F">
      <w:pPr>
        <w:pStyle w:val="32"/>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32460385">
      <w:pPr>
        <w:pStyle w:val="32"/>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报价一览表</w:t>
      </w:r>
    </w:p>
    <w:p w14:paraId="1753E8AC">
      <w:pPr>
        <w:pStyle w:val="69"/>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金额单位：人民币元</w:t>
      </w:r>
    </w:p>
    <w:tbl>
      <w:tblPr>
        <w:tblStyle w:val="19"/>
        <w:tblpPr w:leftFromText="180" w:rightFromText="180" w:vertAnchor="text" w:tblpY="1"/>
        <w:tblOverlap w:val="never"/>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4"/>
        <w:gridCol w:w="995"/>
        <w:gridCol w:w="3969"/>
        <w:gridCol w:w="1254"/>
        <w:gridCol w:w="1443"/>
        <w:gridCol w:w="1237"/>
      </w:tblGrid>
      <w:tr w14:paraId="3D1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 w:type="pct"/>
            <w:tcBorders>
              <w:top w:val="single" w:color="000000" w:sz="4" w:space="0"/>
              <w:left w:val="single" w:color="000000" w:sz="4" w:space="0"/>
              <w:bottom w:val="single" w:color="000000" w:sz="4" w:space="0"/>
              <w:right w:val="single" w:color="000000" w:sz="4" w:space="0"/>
            </w:tcBorders>
            <w:vAlign w:val="center"/>
          </w:tcPr>
          <w:p w14:paraId="1BD534FE">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73779F90">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5" w:type="pct"/>
            <w:tcBorders>
              <w:top w:val="single" w:color="000000" w:sz="4" w:space="0"/>
              <w:left w:val="single" w:color="auto" w:sz="4" w:space="0"/>
              <w:bottom w:val="single" w:color="000000" w:sz="4" w:space="0"/>
              <w:right w:val="single" w:color="000000" w:sz="4" w:space="0"/>
            </w:tcBorders>
            <w:vAlign w:val="center"/>
          </w:tcPr>
          <w:p w14:paraId="54B29B5F">
            <w:pPr>
              <w:pStyle w:val="40"/>
              <w:snapToGrid w:val="0"/>
              <w:spacing w:line="500" w:lineRule="exact"/>
              <w:jc w:val="center"/>
              <w:rPr>
                <w:rStyle w:val="23"/>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物品名称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24E57AB1">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31B48865">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4E38A34A">
            <w:pPr>
              <w:snapToGrid w:val="0"/>
              <w:spacing w:line="500" w:lineRule="exact"/>
              <w:jc w:val="center"/>
              <w:rPr>
                <w:rStyle w:val="23"/>
                <w:rFonts w:ascii="宋体" w:hAnsi="宋体" w:cs="宋体"/>
                <w:b/>
                <w:bCs/>
                <w:color w:val="000000" w:themeColor="text1"/>
                <w:spacing w:val="-11"/>
                <w:sz w:val="24"/>
                <w14:textFill>
                  <w14:solidFill>
                    <w14:schemeClr w14:val="tx1"/>
                  </w14:solidFill>
                </w14:textFill>
              </w:rPr>
            </w:pPr>
            <w:r>
              <w:rPr>
                <w:rStyle w:val="23"/>
                <w:rFonts w:hint="eastAsia" w:ascii="宋体" w:hAnsi="宋体" w:cs="宋体"/>
                <w:b/>
                <w:bCs/>
                <w:color w:val="000000" w:themeColor="text1"/>
                <w:spacing w:val="-11"/>
                <w:sz w:val="24"/>
                <w14:textFill>
                  <w14:solidFill>
                    <w14:schemeClr w14:val="tx1"/>
                  </w14:solidFill>
                </w14:textFill>
              </w:rPr>
              <w:t>合计金额</w:t>
            </w:r>
          </w:p>
        </w:tc>
      </w:tr>
      <w:tr w14:paraId="2FE2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8" w:type="pct"/>
            <w:vMerge w:val="restart"/>
            <w:tcBorders>
              <w:top w:val="single" w:color="000000" w:sz="4" w:space="0"/>
              <w:left w:val="single" w:color="000000" w:sz="4" w:space="0"/>
              <w:right w:val="single" w:color="000000" w:sz="4" w:space="0"/>
            </w:tcBorders>
            <w:vAlign w:val="center"/>
          </w:tcPr>
          <w:p w14:paraId="1FC5D7A7">
            <w:pPr>
              <w:pStyle w:val="74"/>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606092F6">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2035" w:type="pct"/>
            <w:tcBorders>
              <w:top w:val="single" w:color="000000" w:sz="4" w:space="0"/>
              <w:left w:val="single" w:color="auto" w:sz="4" w:space="0"/>
              <w:bottom w:val="single" w:color="000000" w:sz="4" w:space="0"/>
              <w:right w:val="single" w:color="000000" w:sz="4" w:space="0"/>
            </w:tcBorders>
            <w:vAlign w:val="top"/>
          </w:tcPr>
          <w:p w14:paraId="7DD2A38F">
            <w:pPr>
              <w:spacing w:before="120" w:after="120" w:line="288" w:lineRule="auto"/>
              <w:ind w:left="0" w:leftChars="0"/>
              <w:jc w:val="both"/>
              <w:rPr>
                <w:rFonts w:ascii="宋体" w:hAnsi="宋体" w:cs="宋体"/>
                <w:sz w:val="24"/>
              </w:rPr>
            </w:pPr>
            <w:r>
              <w:rPr>
                <w:rFonts w:hint="eastAsia" w:ascii="宋体" w:hAnsi="宋体" w:eastAsia="宋体" w:cs="宋体"/>
                <w:color w:val="auto"/>
                <w:sz w:val="24"/>
                <w:szCs w:val="24"/>
              </w:rPr>
              <w:t>教学成果材料撰写咨询服务</w:t>
            </w:r>
          </w:p>
        </w:tc>
        <w:tc>
          <w:tcPr>
            <w:tcW w:w="643" w:type="pct"/>
            <w:tcBorders>
              <w:top w:val="single" w:color="000000" w:sz="4" w:space="0"/>
              <w:left w:val="single" w:color="000000" w:sz="4" w:space="0"/>
              <w:bottom w:val="single" w:color="000000" w:sz="4" w:space="0"/>
              <w:right w:val="single" w:color="000000" w:sz="4" w:space="0"/>
            </w:tcBorders>
            <w:vAlign w:val="center"/>
          </w:tcPr>
          <w:p w14:paraId="059B04EE">
            <w:pPr>
              <w:widowControl/>
              <w:jc w:val="center"/>
              <w:textAlignment w:val="center"/>
              <w:rPr>
                <w:rFonts w:ascii="宋体" w:hAnsi="宋体" w:cs="宋体"/>
                <w:sz w:val="24"/>
              </w:rPr>
            </w:pPr>
            <w:r>
              <w:rPr>
                <w:rFonts w:ascii="宋体" w:hAnsi="宋体" w:cs="宋体"/>
                <w:color w:val="auto"/>
                <w:kern w:val="0"/>
                <w:sz w:val="24"/>
                <w:lang w:bidi="ar"/>
              </w:rPr>
              <w:t>1</w:t>
            </w:r>
            <w:r>
              <w:rPr>
                <w:rFonts w:hint="eastAsia" w:ascii="宋体" w:hAnsi="宋体" w:cs="宋体"/>
                <w:color w:val="auto"/>
                <w:kern w:val="0"/>
                <w:sz w:val="24"/>
                <w:lang w:bidi="ar"/>
              </w:rPr>
              <w:t>项</w:t>
            </w:r>
          </w:p>
        </w:tc>
        <w:tc>
          <w:tcPr>
            <w:tcW w:w="740" w:type="pct"/>
            <w:tcBorders>
              <w:top w:val="single" w:color="000000" w:sz="4" w:space="0"/>
              <w:left w:val="single" w:color="000000" w:sz="4" w:space="0"/>
              <w:bottom w:val="single" w:color="000000" w:sz="4" w:space="0"/>
              <w:right w:val="single" w:color="000000" w:sz="4" w:space="0"/>
            </w:tcBorders>
            <w:vAlign w:val="center"/>
          </w:tcPr>
          <w:p w14:paraId="657EE8CE">
            <w:pPr>
              <w:widowControl/>
              <w:jc w:val="center"/>
              <w:textAlignment w:val="center"/>
              <w:rPr>
                <w:rStyle w:val="23"/>
                <w:rFonts w:ascii="宋体" w:hAnsi="宋体" w:cs="宋体"/>
                <w:color w:val="000000" w:themeColor="text1"/>
                <w:spacing w:val="-11"/>
                <w:sz w:val="24"/>
                <w14:textFill>
                  <w14:solidFill>
                    <w14:schemeClr w14:val="tx1"/>
                  </w14:solidFill>
                </w14:textFill>
              </w:rPr>
            </w:pPr>
          </w:p>
        </w:tc>
        <w:tc>
          <w:tcPr>
            <w:tcW w:w="632" w:type="pct"/>
            <w:vMerge w:val="restart"/>
            <w:tcBorders>
              <w:top w:val="single" w:color="000000" w:sz="4" w:space="0"/>
              <w:left w:val="single" w:color="000000" w:sz="4" w:space="0"/>
              <w:right w:val="single" w:color="000000" w:sz="4" w:space="0"/>
            </w:tcBorders>
            <w:vAlign w:val="center"/>
          </w:tcPr>
          <w:p w14:paraId="1DD431A7">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31A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8" w:type="pct"/>
            <w:vMerge w:val="continue"/>
            <w:tcBorders>
              <w:left w:val="single" w:color="000000" w:sz="4" w:space="0"/>
              <w:right w:val="single" w:color="000000" w:sz="4" w:space="0"/>
            </w:tcBorders>
            <w:vAlign w:val="center"/>
          </w:tcPr>
          <w:p w14:paraId="7F717C4A">
            <w:pPr>
              <w:pStyle w:val="74"/>
              <w:spacing w:line="500" w:lineRule="exact"/>
              <w:jc w:val="center"/>
              <w:rPr>
                <w:rFonts w:hint="eastAsia"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77EDEF7">
            <w:pPr>
              <w:spacing w:line="500" w:lineRule="exact"/>
              <w:jc w:val="center"/>
              <w:textAlignment w:val="center"/>
              <w:rPr>
                <w:rFonts w:hint="eastAsia" w:ascii="宋体" w:hAnsi="宋体" w:cs="宋体"/>
                <w:color w:val="000000"/>
                <w:kern w:val="0"/>
                <w:sz w:val="24"/>
              </w:rPr>
            </w:pPr>
            <w:r>
              <w:rPr>
                <w:rFonts w:hint="eastAsia" w:ascii="宋体" w:hAnsi="宋体" w:cs="宋体"/>
                <w:bCs/>
                <w:sz w:val="24"/>
                <w:lang w:val="en-US" w:eastAsia="zh-CN"/>
              </w:rPr>
              <w:t>2</w:t>
            </w:r>
          </w:p>
        </w:tc>
        <w:tc>
          <w:tcPr>
            <w:tcW w:w="2035" w:type="pct"/>
            <w:tcBorders>
              <w:top w:val="single" w:color="000000" w:sz="4" w:space="0"/>
              <w:left w:val="single" w:color="auto" w:sz="4" w:space="0"/>
              <w:bottom w:val="single" w:color="000000" w:sz="4" w:space="0"/>
              <w:right w:val="single" w:color="000000" w:sz="4" w:space="0"/>
            </w:tcBorders>
            <w:vAlign w:val="top"/>
          </w:tcPr>
          <w:p w14:paraId="6F641E21">
            <w:pPr>
              <w:spacing w:before="120" w:after="120" w:line="288" w:lineRule="auto"/>
              <w:ind w:left="0" w:leftChars="0"/>
              <w:jc w:val="both"/>
              <w:rPr>
                <w:rFonts w:ascii="宋体" w:hAnsi="宋体" w:cs="宋体"/>
                <w:sz w:val="24"/>
              </w:rPr>
            </w:pPr>
            <w:r>
              <w:rPr>
                <w:rFonts w:hint="eastAsia" w:ascii="宋体" w:hAnsi="宋体" w:eastAsia="宋体" w:cs="宋体"/>
                <w:color w:val="auto"/>
                <w:sz w:val="24"/>
                <w:szCs w:val="24"/>
              </w:rPr>
              <w:t>成果简介视频制作服务</w:t>
            </w:r>
          </w:p>
        </w:tc>
        <w:tc>
          <w:tcPr>
            <w:tcW w:w="643" w:type="pct"/>
            <w:tcBorders>
              <w:top w:val="single" w:color="000000" w:sz="4" w:space="0"/>
              <w:left w:val="single" w:color="000000" w:sz="4" w:space="0"/>
              <w:bottom w:val="single" w:color="000000" w:sz="4" w:space="0"/>
              <w:right w:val="single" w:color="000000" w:sz="4" w:space="0"/>
            </w:tcBorders>
            <w:vAlign w:val="center"/>
          </w:tcPr>
          <w:p w14:paraId="49C58E29">
            <w:pPr>
              <w:widowControl/>
              <w:jc w:val="center"/>
              <w:textAlignment w:val="center"/>
              <w:rPr>
                <w:rFonts w:ascii="宋体" w:hAnsi="宋体" w:cs="宋体"/>
                <w:sz w:val="24"/>
              </w:rPr>
            </w:pPr>
            <w:r>
              <w:rPr>
                <w:rFonts w:hint="eastAsia" w:ascii="宋体" w:hAnsi="宋体" w:cs="宋体"/>
                <w:color w:val="auto"/>
                <w:kern w:val="0"/>
                <w:sz w:val="24"/>
                <w:lang w:bidi="ar"/>
              </w:rPr>
              <w:t>1项</w:t>
            </w:r>
          </w:p>
        </w:tc>
        <w:tc>
          <w:tcPr>
            <w:tcW w:w="740" w:type="pct"/>
            <w:tcBorders>
              <w:top w:val="single" w:color="000000" w:sz="4" w:space="0"/>
              <w:left w:val="single" w:color="000000" w:sz="4" w:space="0"/>
              <w:bottom w:val="single" w:color="000000" w:sz="4" w:space="0"/>
              <w:right w:val="single" w:color="000000" w:sz="4" w:space="0"/>
            </w:tcBorders>
            <w:vAlign w:val="center"/>
          </w:tcPr>
          <w:p w14:paraId="404E028B">
            <w:pPr>
              <w:widowControl/>
              <w:jc w:val="center"/>
              <w:textAlignment w:val="center"/>
              <w:rPr>
                <w:rStyle w:val="23"/>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right w:val="single" w:color="000000" w:sz="4" w:space="0"/>
            </w:tcBorders>
            <w:vAlign w:val="center"/>
          </w:tcPr>
          <w:p w14:paraId="78509E4A">
            <w:pPr>
              <w:snapToGrid w:val="0"/>
              <w:spacing w:line="500" w:lineRule="exact"/>
              <w:jc w:val="center"/>
              <w:rPr>
                <w:rStyle w:val="23"/>
                <w:rFonts w:ascii="宋体" w:hAnsi="宋体" w:cs="宋体"/>
                <w:color w:val="000000" w:themeColor="text1"/>
                <w:spacing w:val="-11"/>
                <w:sz w:val="24"/>
                <w14:textFill>
                  <w14:solidFill>
                    <w14:schemeClr w14:val="tx1"/>
                  </w14:solidFill>
                </w14:textFill>
              </w:rPr>
            </w:pPr>
          </w:p>
        </w:tc>
      </w:tr>
      <w:tr w14:paraId="1040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DE87F5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3528CFA">
            <w:pPr>
              <w:spacing w:line="500" w:lineRule="exact"/>
              <w:jc w:val="left"/>
              <w:rPr>
                <w:rStyle w:val="23"/>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38CC6E29">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p>
    <w:p w14:paraId="23B5B96F">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竞价供应商(全称并加盖公章)：</w:t>
      </w:r>
    </w:p>
    <w:p w14:paraId="3F3420A0">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竞价供应商代表签字：</w:t>
      </w:r>
    </w:p>
    <w:p w14:paraId="7AA3B4D2">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110EF3E">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678B450C">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BF48">
    <w:pPr>
      <w:pStyle w:val="10"/>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ED9564">
                          <w:pPr>
                            <w:pStyle w:val="10"/>
                            <w:jc w:val="center"/>
                            <w:rPr>
                              <w:rStyle w:val="23"/>
                            </w:rPr>
                          </w:pPr>
                        </w:p>
                        <w:p w14:paraId="713AA590">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53ED9564">
                    <w:pPr>
                      <w:pStyle w:val="10"/>
                      <w:jc w:val="center"/>
                      <w:rPr>
                        <w:rStyle w:val="23"/>
                      </w:rPr>
                    </w:pPr>
                  </w:p>
                  <w:p w14:paraId="713AA590">
                    <w:pPr>
                      <w:rPr>
                        <w:rStyle w:val="23"/>
                      </w:rPr>
                    </w:pPr>
                  </w:p>
                </w:txbxContent>
              </v:textbox>
            </v:shape>
          </w:pict>
        </mc:Fallback>
      </mc:AlternateContent>
    </w:r>
  </w:p>
  <w:p w14:paraId="41668231">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FA">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035F">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3E80687"/>
    <w:rsid w:val="04EE7180"/>
    <w:rsid w:val="05733B70"/>
    <w:rsid w:val="06DD11B3"/>
    <w:rsid w:val="06FB6AC8"/>
    <w:rsid w:val="071050A7"/>
    <w:rsid w:val="08CB0D0B"/>
    <w:rsid w:val="08F118DA"/>
    <w:rsid w:val="097573CC"/>
    <w:rsid w:val="0A434865"/>
    <w:rsid w:val="0A6E6306"/>
    <w:rsid w:val="0AFB1BC7"/>
    <w:rsid w:val="0B247261"/>
    <w:rsid w:val="0B702BFC"/>
    <w:rsid w:val="0C9F232B"/>
    <w:rsid w:val="0D3B6EFC"/>
    <w:rsid w:val="0D9D76FF"/>
    <w:rsid w:val="1088122B"/>
    <w:rsid w:val="1479172F"/>
    <w:rsid w:val="14D01E4A"/>
    <w:rsid w:val="15C40D87"/>
    <w:rsid w:val="16EA2EE6"/>
    <w:rsid w:val="17347C07"/>
    <w:rsid w:val="189F4369"/>
    <w:rsid w:val="1D2B3667"/>
    <w:rsid w:val="1F410D1D"/>
    <w:rsid w:val="1F666BD8"/>
    <w:rsid w:val="205C1F2C"/>
    <w:rsid w:val="20A6423D"/>
    <w:rsid w:val="21A56676"/>
    <w:rsid w:val="21D84ED6"/>
    <w:rsid w:val="222F179D"/>
    <w:rsid w:val="22386D6C"/>
    <w:rsid w:val="23B714C6"/>
    <w:rsid w:val="246118A8"/>
    <w:rsid w:val="255C1C20"/>
    <w:rsid w:val="258231E5"/>
    <w:rsid w:val="26AA4A6B"/>
    <w:rsid w:val="270A14E4"/>
    <w:rsid w:val="276C3EAC"/>
    <w:rsid w:val="2A121864"/>
    <w:rsid w:val="2A343AB7"/>
    <w:rsid w:val="2A9507F7"/>
    <w:rsid w:val="2A9D585A"/>
    <w:rsid w:val="2BFC409B"/>
    <w:rsid w:val="2CED0D7D"/>
    <w:rsid w:val="2E471AB6"/>
    <w:rsid w:val="2F874D88"/>
    <w:rsid w:val="2FA77400"/>
    <w:rsid w:val="305E51F8"/>
    <w:rsid w:val="314920DA"/>
    <w:rsid w:val="3167139E"/>
    <w:rsid w:val="33FE123B"/>
    <w:rsid w:val="34EE16F2"/>
    <w:rsid w:val="35690AFD"/>
    <w:rsid w:val="36E30B90"/>
    <w:rsid w:val="3A4E5731"/>
    <w:rsid w:val="3D655DE2"/>
    <w:rsid w:val="3D850F09"/>
    <w:rsid w:val="3DF54C9C"/>
    <w:rsid w:val="3EB0029C"/>
    <w:rsid w:val="401F555E"/>
    <w:rsid w:val="42173716"/>
    <w:rsid w:val="432B3B11"/>
    <w:rsid w:val="435C2D18"/>
    <w:rsid w:val="43C04259"/>
    <w:rsid w:val="44AD61FD"/>
    <w:rsid w:val="458A4B1F"/>
    <w:rsid w:val="46257B31"/>
    <w:rsid w:val="464F7E56"/>
    <w:rsid w:val="4698770F"/>
    <w:rsid w:val="47B61E19"/>
    <w:rsid w:val="4824595F"/>
    <w:rsid w:val="493F1504"/>
    <w:rsid w:val="494A4213"/>
    <w:rsid w:val="499A0307"/>
    <w:rsid w:val="4C237FE7"/>
    <w:rsid w:val="4F6213A0"/>
    <w:rsid w:val="50EF69A8"/>
    <w:rsid w:val="515B7535"/>
    <w:rsid w:val="515C6A9F"/>
    <w:rsid w:val="531B76FE"/>
    <w:rsid w:val="53E2281F"/>
    <w:rsid w:val="5588161D"/>
    <w:rsid w:val="55D452CC"/>
    <w:rsid w:val="567B5335"/>
    <w:rsid w:val="56DE760C"/>
    <w:rsid w:val="58816255"/>
    <w:rsid w:val="58CC6F53"/>
    <w:rsid w:val="58CD4FF7"/>
    <w:rsid w:val="599B1EFD"/>
    <w:rsid w:val="59B2685E"/>
    <w:rsid w:val="5AFF3461"/>
    <w:rsid w:val="5B1B379E"/>
    <w:rsid w:val="5D86525F"/>
    <w:rsid w:val="60E20E04"/>
    <w:rsid w:val="61127B32"/>
    <w:rsid w:val="65B20A70"/>
    <w:rsid w:val="65F475D7"/>
    <w:rsid w:val="67307659"/>
    <w:rsid w:val="6B0A1759"/>
    <w:rsid w:val="6C294224"/>
    <w:rsid w:val="6C494EAC"/>
    <w:rsid w:val="6C5A7CC6"/>
    <w:rsid w:val="6D447540"/>
    <w:rsid w:val="6DCB751A"/>
    <w:rsid w:val="6FD24DDA"/>
    <w:rsid w:val="70763D6E"/>
    <w:rsid w:val="719D4C8C"/>
    <w:rsid w:val="72201288"/>
    <w:rsid w:val="73A060E4"/>
    <w:rsid w:val="745D14CD"/>
    <w:rsid w:val="74F87B4B"/>
    <w:rsid w:val="75B726C4"/>
    <w:rsid w:val="76BE7415"/>
    <w:rsid w:val="783E2D3C"/>
    <w:rsid w:val="78B2790D"/>
    <w:rsid w:val="79BE07AA"/>
    <w:rsid w:val="79C43AA9"/>
    <w:rsid w:val="79F56A63"/>
    <w:rsid w:val="7AB0796D"/>
    <w:rsid w:val="7B000E04"/>
    <w:rsid w:val="7BFA05F4"/>
    <w:rsid w:val="7D662FD0"/>
    <w:rsid w:val="7E096A20"/>
    <w:rsid w:val="7E854971"/>
    <w:rsid w:val="7E875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Document Map"/>
    <w:basedOn w:val="1"/>
    <w:link w:val="79"/>
    <w:qFormat/>
    <w:uiPriority w:val="0"/>
    <w:rPr>
      <w:rFonts w:ascii="宋体"/>
      <w:sz w:val="18"/>
      <w:szCs w:val="18"/>
    </w:rPr>
  </w:style>
  <w:style w:type="paragraph" w:styleId="5">
    <w:name w:val="annotation text"/>
    <w:basedOn w:val="1"/>
    <w:link w:val="76"/>
    <w:qFormat/>
    <w:uiPriority w:val="0"/>
    <w:pPr>
      <w:jc w:val="left"/>
    </w:pPr>
  </w:style>
  <w:style w:type="paragraph" w:styleId="6">
    <w:name w:val="Body Text"/>
    <w:basedOn w:val="1"/>
    <w:qFormat/>
    <w:uiPriority w:val="0"/>
    <w:pPr>
      <w:spacing w:after="120"/>
    </w:pPr>
  </w:style>
  <w:style w:type="paragraph" w:styleId="7">
    <w:name w:val="Body Text Indent"/>
    <w:basedOn w:val="1"/>
    <w:next w:val="3"/>
    <w:qFormat/>
    <w:uiPriority w:val="0"/>
    <w:pPr>
      <w:spacing w:after="120"/>
      <w:ind w:left="420" w:leftChars="200"/>
    </w:pPr>
  </w:style>
  <w:style w:type="paragraph" w:styleId="8">
    <w:name w:val="Date"/>
    <w:basedOn w:val="1"/>
    <w:next w:val="1"/>
    <w:qFormat/>
    <w:uiPriority w:val="0"/>
    <w:pPr>
      <w:ind w:left="100" w:leftChars="2500"/>
    </w:pPr>
  </w:style>
  <w:style w:type="paragraph" w:styleId="9">
    <w:name w:val="Balloon Text"/>
    <w:basedOn w:val="1"/>
    <w:link w:val="78"/>
    <w:qFormat/>
    <w:uiPriority w:val="0"/>
    <w:rPr>
      <w:rFonts w:ascii="宋体"/>
      <w:sz w:val="18"/>
      <w:szCs w:val="18"/>
    </w:rPr>
  </w:style>
  <w:style w:type="paragraph" w:styleId="10">
    <w:name w:val="footer"/>
    <w:basedOn w:val="1"/>
    <w:link w:val="43"/>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5"/>
    <w:next w:val="5"/>
    <w:link w:val="77"/>
    <w:qFormat/>
    <w:uiPriority w:val="0"/>
    <w:rPr>
      <w:b/>
      <w:bCs/>
    </w:rPr>
  </w:style>
  <w:style w:type="paragraph" w:styleId="17">
    <w:name w:val="Body Text First Indent"/>
    <w:basedOn w:val="6"/>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Char"/>
    <w:link w:val="10"/>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Char"/>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tblPr>
      <w:tblCellMar>
        <w:top w:w="0" w:type="dxa"/>
        <w:left w:w="0" w:type="dxa"/>
        <w:bottom w:w="0" w:type="dxa"/>
        <w:right w:w="0" w:type="dxa"/>
      </w:tblCellMar>
    </w:tblPr>
  </w:style>
  <w:style w:type="character" w:customStyle="1" w:styleId="52">
    <w:name w:val="PageNumber"/>
    <w:basedOn w:val="23"/>
    <w:qFormat/>
    <w:uiPriority w:val="0"/>
  </w:style>
  <w:style w:type="character" w:customStyle="1" w:styleId="53">
    <w:name w:val="AnnotationReference"/>
    <w:qFormat/>
    <w:uiPriority w:val="0"/>
    <w:rPr>
      <w:sz w:val="21"/>
      <w:szCs w:val="21"/>
    </w:rPr>
  </w:style>
  <w:style w:type="character" w:customStyle="1" w:styleId="54">
    <w:name w:val="UserStyle_6"/>
    <w:basedOn w:val="23"/>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3"/>
    <w:qFormat/>
    <w:uiPriority w:val="0"/>
    <w:rPr>
      <w:rFonts w:ascii="宋体" w:hAnsi="宋体" w:eastAsia="宋体"/>
      <w:color w:val="000000"/>
      <w:sz w:val="22"/>
      <w:szCs w:val="22"/>
    </w:rPr>
  </w:style>
  <w:style w:type="character" w:customStyle="1" w:styleId="57">
    <w:name w:val="UserStyle_9"/>
    <w:basedOn w:val="23"/>
    <w:qFormat/>
    <w:uiPriority w:val="0"/>
  </w:style>
  <w:style w:type="character" w:customStyle="1" w:styleId="58">
    <w:name w:val="UserStyle_10"/>
    <w:basedOn w:val="23"/>
    <w:qFormat/>
    <w:uiPriority w:val="0"/>
  </w:style>
  <w:style w:type="character" w:customStyle="1" w:styleId="59">
    <w:name w:val="UserStyle_11"/>
    <w:basedOn w:val="23"/>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3"/>
    <w:qFormat/>
    <w:uiPriority w:val="0"/>
    <w:rPr>
      <w:rFonts w:ascii="宋体" w:hAnsi="宋体" w:eastAsia="宋体"/>
      <w:color w:val="000000"/>
      <w:sz w:val="18"/>
      <w:szCs w:val="18"/>
    </w:rPr>
  </w:style>
  <w:style w:type="character" w:customStyle="1" w:styleId="73">
    <w:name w:val="UserStyle_24"/>
    <w:basedOn w:val="23"/>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Char"/>
    <w:basedOn w:val="21"/>
    <w:link w:val="5"/>
    <w:qFormat/>
    <w:uiPriority w:val="0"/>
    <w:rPr>
      <w:kern w:val="2"/>
      <w:sz w:val="21"/>
      <w:szCs w:val="24"/>
    </w:rPr>
  </w:style>
  <w:style w:type="character" w:customStyle="1" w:styleId="77">
    <w:name w:val="批注主题 Char"/>
    <w:basedOn w:val="76"/>
    <w:link w:val="16"/>
    <w:qFormat/>
    <w:uiPriority w:val="0"/>
    <w:rPr>
      <w:b/>
      <w:bCs/>
      <w:kern w:val="2"/>
      <w:sz w:val="21"/>
      <w:szCs w:val="24"/>
    </w:rPr>
  </w:style>
  <w:style w:type="character" w:customStyle="1" w:styleId="78">
    <w:name w:val="批注框文本 Char"/>
    <w:basedOn w:val="21"/>
    <w:link w:val="9"/>
    <w:qFormat/>
    <w:uiPriority w:val="0"/>
    <w:rPr>
      <w:rFonts w:ascii="宋体" w:cstheme="minorBidi"/>
      <w:kern w:val="2"/>
      <w:sz w:val="18"/>
      <w:szCs w:val="18"/>
    </w:rPr>
  </w:style>
  <w:style w:type="character" w:customStyle="1" w:styleId="79">
    <w:name w:val="文档结构图 Char"/>
    <w:basedOn w:val="21"/>
    <w:link w:val="4"/>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 w:type="paragraph" w:customStyle="1" w:styleId="94">
    <w:name w:val="Fließtext"/>
    <w:basedOn w:val="1"/>
    <w:autoRedefine/>
    <w:qFormat/>
    <w:uiPriority w:val="0"/>
    <w:pPr>
      <w:overflowPunct w:val="0"/>
      <w:autoSpaceDE w:val="0"/>
      <w:autoSpaceDN w:val="0"/>
      <w:adjustRightInd w:val="0"/>
    </w:pPr>
    <w:rPr>
      <w:kern w:val="28"/>
      <w:szCs w:val="20"/>
    </w:rPr>
  </w:style>
  <w:style w:type="paragraph" w:customStyle="1" w:styleId="95">
    <w:name w:val="文档正文"/>
    <w:basedOn w:val="1"/>
    <w:autoRedefine/>
    <w:qFormat/>
    <w:uiPriority w:val="0"/>
    <w:pPr>
      <w:adjustRightInd w:val="0"/>
      <w:spacing w:afterLines="100" w:line="360" w:lineRule="auto"/>
      <w:ind w:firstLine="567"/>
      <w:textAlignment w:val="baseline"/>
    </w:pPr>
    <w:rPr>
      <w:rFonts w:ascii="Arial" w:hAnsi="Arial"/>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3602</Words>
  <Characters>4083</Characters>
  <Lines>64</Lines>
  <Paragraphs>18</Paragraphs>
  <TotalTime>7</TotalTime>
  <ScaleCrop>false</ScaleCrop>
  <LinksUpToDate>false</LinksUpToDate>
  <CharactersWithSpaces>4129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2026-05-09T09:09:21Z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70578B8BB8B248B497CB466A5B0C6C61_13</vt:lpwstr>
  </property>
  <property fmtid="{D5CDD505-2E9C-101B-9397-08002B2CF9AE}" pid="4" name="KSOTemplateDocerSaveRecord">
    <vt:lpwstr>eyJoZGlkIjoiOGY1NTFmOTc5Zjg2ZDk3MTExYmRmZDc1MTIxNzZmZmMifQ==</vt:lpwstr>
  </property>
</Properties>
</file>