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4"/>
          <w:rFonts w:ascii="宋体" w:hAnsi="宋体" w:cs="宋体"/>
          <w:b/>
          <w:bCs/>
          <w:color w:val="000000" w:themeColor="text1"/>
          <w:sz w:val="72"/>
          <w:szCs w:val="72"/>
          <w:lang w:val="zh-CN"/>
          <w14:textFill>
            <w14:solidFill>
              <w14:schemeClr w14:val="tx1"/>
            </w14:solidFill>
          </w14:textFill>
        </w:rPr>
      </w:pPr>
    </w:p>
    <w:p w14:paraId="46E6ACC6">
      <w:pPr>
        <w:pStyle w:val="51"/>
        <w:rPr>
          <w:rStyle w:val="24"/>
          <w:rFonts w:ascii="宋体" w:hAnsi="宋体" w:cs="宋体"/>
          <w:color w:val="000000" w:themeColor="text1"/>
          <w:lang w:val="zh-CN"/>
          <w14:textFill>
            <w14:solidFill>
              <w14:schemeClr w14:val="tx1"/>
            </w14:solidFill>
          </w14:textFill>
        </w:rPr>
      </w:pPr>
    </w:p>
    <w:p w14:paraId="6C548689">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4"/>
          <w:rFonts w:ascii="宋体" w:hAnsi="宋体" w:cs="宋体"/>
          <w:b/>
          <w:bCs/>
          <w:color w:val="000000" w:themeColor="text1"/>
          <w:sz w:val="36"/>
          <w:szCs w:val="36"/>
          <w14:textFill>
            <w14:solidFill>
              <w14:schemeClr w14:val="tx1"/>
            </w14:solidFill>
          </w14:textFill>
        </w:rPr>
      </w:pPr>
    </w:p>
    <w:p w14:paraId="36A8E131">
      <w:pPr>
        <w:spacing w:line="500" w:lineRule="atLeast"/>
        <w:rPr>
          <w:rStyle w:val="24"/>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4"/>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竞价编号：FJGCWSJJ-FS-2026-029</w:t>
      </w:r>
    </w:p>
    <w:p w14:paraId="46DF1CDB">
      <w:pPr>
        <w:spacing w:line="360" w:lineRule="auto"/>
        <w:ind w:left="3696" w:leftChars="1046" w:hanging="1500" w:hangingChars="500"/>
        <w:jc w:val="left"/>
        <w:rPr>
          <w:rStyle w:val="24"/>
          <w:rFonts w:ascii="宋体" w:hAnsi="宋体" w:cs="宋体"/>
          <w:b/>
          <w:bCs/>
          <w:color w:val="000000" w:themeColor="text1"/>
          <w:sz w:val="30"/>
          <w:szCs w:val="30"/>
          <w:lang w:val="zh-CN"/>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项目名称：福州职业技术学院实验实训中心2026年教学成果培育服务采购项目</w:t>
      </w:r>
    </w:p>
    <w:p w14:paraId="6F4CBC7B">
      <w:pPr>
        <w:pStyle w:val="51"/>
        <w:spacing w:after="0"/>
        <w:ind w:leftChars="0" w:firstLine="0"/>
        <w:jc w:val="center"/>
        <w:rPr>
          <w:rStyle w:val="24"/>
          <w:rFonts w:ascii="宋体" w:hAnsi="宋体" w:cs="宋体"/>
          <w:b/>
          <w:bCs/>
          <w:color w:val="000000" w:themeColor="text1"/>
          <w:sz w:val="30"/>
          <w:szCs w:val="30"/>
          <w:lang w:val="zh-CN"/>
          <w14:textFill>
            <w14:solidFill>
              <w14:schemeClr w14:val="tx1"/>
            </w14:solidFill>
          </w14:textFill>
        </w:rPr>
      </w:pPr>
    </w:p>
    <w:p w14:paraId="780D475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757843C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0B7708A9">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4"/>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4"/>
          <w:rFonts w:ascii="宋体" w:hAnsi="宋体" w:cs="宋体"/>
          <w:b/>
          <w:color w:val="000000" w:themeColor="text1"/>
          <w:sz w:val="36"/>
          <w:szCs w:val="36"/>
          <w:u w:val="single"/>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二○二六年</w:t>
      </w:r>
      <w:r>
        <w:rPr>
          <w:rStyle w:val="24"/>
          <w:rFonts w:hint="eastAsia" w:ascii="宋体" w:hAnsi="宋体" w:cs="宋体"/>
          <w:b/>
          <w:bCs/>
          <w:color w:val="000000" w:themeColor="text1"/>
          <w:sz w:val="30"/>
          <w:szCs w:val="30"/>
          <w:lang w:eastAsia="zh-CN"/>
          <w14:textFill>
            <w14:solidFill>
              <w14:schemeClr w14:val="tx1"/>
            </w14:solidFill>
          </w14:textFill>
        </w:rPr>
        <w:t>五</w:t>
      </w:r>
      <w:r>
        <w:rPr>
          <w:rStyle w:val="24"/>
          <w:rFonts w:hint="eastAsia" w:ascii="宋体" w:hAnsi="宋体" w:cs="宋体"/>
          <w:b/>
          <w:bCs/>
          <w:color w:val="000000" w:themeColor="text1"/>
          <w:sz w:val="30"/>
          <w:szCs w:val="30"/>
          <w14:textFill>
            <w14:solidFill>
              <w14:schemeClr w14:val="tx1"/>
            </w14:solidFill>
          </w14:textFill>
        </w:rPr>
        <w:t>月</w:t>
      </w:r>
    </w:p>
    <w:p w14:paraId="2326BCEC">
      <w:pPr>
        <w:spacing w:line="500" w:lineRule="exact"/>
        <w:jc w:val="center"/>
        <w:rPr>
          <w:rStyle w:val="24"/>
          <w:rFonts w:ascii="宋体" w:hAnsi="宋体" w:cs="宋体"/>
          <w:b/>
          <w:color w:val="000000" w:themeColor="text1"/>
          <w:sz w:val="24"/>
          <w:u w:val="single"/>
          <w14:textFill>
            <w14:solidFill>
              <w14:schemeClr w14:val="tx1"/>
            </w14:solidFill>
          </w14:textFill>
        </w:rPr>
      </w:pPr>
    </w:p>
    <w:p w14:paraId="706CA647">
      <w:pPr>
        <w:spacing w:line="500" w:lineRule="exact"/>
        <w:rPr>
          <w:rStyle w:val="24"/>
          <w:rFonts w:ascii="宋体" w:hAnsi="宋体" w:cs="宋体"/>
          <w:color w:val="000000" w:themeColor="text1"/>
          <w:sz w:val="24"/>
          <w14:textFill>
            <w14:solidFill>
              <w14:schemeClr w14:val="tx1"/>
            </w14:solidFill>
          </w14:textFill>
        </w:rPr>
      </w:pPr>
    </w:p>
    <w:p w14:paraId="7ECF0614">
      <w:pPr>
        <w:spacing w:line="500" w:lineRule="exact"/>
        <w:rPr>
          <w:rStyle w:val="24"/>
          <w:rFonts w:ascii="宋体" w:hAnsi="宋体" w:cs="宋体"/>
          <w:color w:val="000000" w:themeColor="text1"/>
          <w:sz w:val="24"/>
          <w14:textFill>
            <w14:solidFill>
              <w14:schemeClr w14:val="tx1"/>
            </w14:solidFill>
          </w14:textFill>
        </w:rPr>
      </w:pPr>
    </w:p>
    <w:p w14:paraId="4C8BC34F">
      <w:pPr>
        <w:spacing w:line="500" w:lineRule="exact"/>
        <w:rPr>
          <w:rStyle w:val="24"/>
          <w:rFonts w:ascii="宋体" w:hAnsi="宋体" w:cs="宋体"/>
          <w:color w:val="000000" w:themeColor="text1"/>
          <w:sz w:val="24"/>
          <w14:textFill>
            <w14:solidFill>
              <w14:schemeClr w14:val="tx1"/>
            </w14:solidFill>
          </w14:textFill>
        </w:rPr>
      </w:pPr>
    </w:p>
    <w:p w14:paraId="09F9AFF5">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5"/>
            <w:tabs>
              <w:tab w:val="right" w:leader="dot" w:pos="9723"/>
            </w:tabs>
            <w:spacing w:line="360" w:lineRule="auto"/>
            <w:rPr>
              <w:rFonts w:asciiTheme="majorEastAsia" w:hAnsiTheme="majorEastAsia" w:eastAsiaTheme="majorEastAsia"/>
              <w:sz w:val="24"/>
            </w:rPr>
          </w:pPr>
          <w:r>
            <w:rPr>
              <w:rStyle w:val="24"/>
            </w:rPr>
            <w:fldChar w:fldCharType="begin"/>
          </w:r>
          <w:r>
            <w:rPr>
              <w:rStyle w:val="24"/>
              <w:rFonts w:ascii="宋体" w:hAnsi="宋体" w:cs="宋体"/>
              <w:bCs/>
              <w:color w:val="000000" w:themeColor="text1"/>
              <w:kern w:val="0"/>
              <w:sz w:val="24"/>
              <w14:textFill>
                <w14:solidFill>
                  <w14:schemeClr w14:val="tx1"/>
                </w14:solidFill>
              </w14:textFill>
            </w:rPr>
            <w:instrText xml:space="preserve">TOC \o "1-3" \h \u </w:instrText>
          </w:r>
          <w:r>
            <w:rPr>
              <w:rStyle w:val="24"/>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7"/>
      </w:pPr>
    </w:p>
    <w:p w14:paraId="5CFA9D8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4"/>
          <w:rFonts w:ascii="宋体" w:hAnsi="宋体" w:cs="宋体"/>
          <w:b/>
          <w:bCs/>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4"/>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4"/>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4"/>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4"/>
          <w:rFonts w:hint="eastAsia" w:ascii="宋体" w:hAnsi="宋体" w:cs="宋体"/>
          <w:color w:val="000000" w:themeColor="text1"/>
          <w:kern w:val="0"/>
          <w:sz w:val="24"/>
          <w14:textFill>
            <w14:solidFill>
              <w14:schemeClr w14:val="tx1"/>
            </w14:solidFill>
          </w14:textFill>
        </w:rPr>
        <w:t>受</w:t>
      </w:r>
      <w:r>
        <w:rPr>
          <w:rStyle w:val="24"/>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4"/>
          <w:rFonts w:hint="eastAsia" w:ascii="宋体" w:hAnsi="宋体" w:cs="宋体"/>
          <w:color w:val="000000" w:themeColor="text1"/>
          <w:kern w:val="0"/>
          <w:sz w:val="24"/>
          <w14:textFill>
            <w14:solidFill>
              <w14:schemeClr w14:val="tx1"/>
            </w14:solidFill>
          </w14:textFill>
        </w:rPr>
        <w:t>委托现通过网上竞价的方式选择</w:t>
      </w:r>
      <w:r>
        <w:rPr>
          <w:rStyle w:val="24"/>
          <w:rFonts w:hint="eastAsia" w:ascii="宋体" w:hAnsi="宋体" w:cs="宋体"/>
          <w:color w:val="000000" w:themeColor="text1"/>
          <w:kern w:val="0"/>
          <w:sz w:val="24"/>
          <w:u w:val="single"/>
          <w:lang w:eastAsia="zh-CN"/>
          <w14:textFill>
            <w14:solidFill>
              <w14:schemeClr w14:val="tx1"/>
            </w14:solidFill>
          </w14:textFill>
        </w:rPr>
        <w:t>福州职业技术学院实验实训中心2026年教学成果培育服务采购项目</w:t>
      </w:r>
      <w:r>
        <w:rPr>
          <w:rStyle w:val="24"/>
          <w:rFonts w:hint="eastAsia" w:ascii="宋体" w:hAnsi="宋体" w:cs="宋体"/>
          <w:color w:val="000000" w:themeColor="text1"/>
          <w:kern w:val="0"/>
          <w:sz w:val="24"/>
          <w14:textFill>
            <w14:solidFill>
              <w14:schemeClr w14:val="tx1"/>
            </w14:solidFill>
          </w14:textFill>
        </w:rPr>
        <w:t>的成交人，现邀请合格的竞价供应商对</w:t>
      </w:r>
      <w:r>
        <w:rPr>
          <w:rStyle w:val="24"/>
          <w:rFonts w:hint="eastAsia" w:ascii="宋体" w:hAnsi="宋体" w:cs="宋体"/>
          <w:color w:val="000000" w:themeColor="text1"/>
          <w:sz w:val="24"/>
          <w14:textFill>
            <w14:solidFill>
              <w14:schemeClr w14:val="tx1"/>
            </w14:solidFill>
          </w14:textFill>
        </w:rPr>
        <w:t>本项目进行网</w:t>
      </w:r>
      <w:r>
        <w:rPr>
          <w:rStyle w:val="24"/>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1．竞价编号：</w:t>
      </w:r>
      <w:r>
        <w:rPr>
          <w:rStyle w:val="24"/>
          <w:rFonts w:hint="eastAsia" w:ascii="宋体" w:hAnsi="宋体" w:cs="宋体"/>
          <w:color w:val="000000" w:themeColor="text1"/>
          <w:kern w:val="0"/>
          <w:sz w:val="24"/>
          <w:lang w:eastAsia="zh-CN"/>
          <w14:textFill>
            <w14:solidFill>
              <w14:schemeClr w14:val="tx1"/>
            </w14:solidFill>
          </w14:textFill>
        </w:rPr>
        <w:t>FJGCWSJJ-FS-2026-029</w:t>
      </w:r>
    </w:p>
    <w:p w14:paraId="18EA7E7A">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2．项目名称：</w:t>
      </w:r>
      <w:r>
        <w:rPr>
          <w:rStyle w:val="24"/>
          <w:rFonts w:hint="eastAsia" w:ascii="宋体" w:hAnsi="宋体" w:cs="宋体"/>
          <w:color w:val="000000" w:themeColor="text1"/>
          <w:kern w:val="0"/>
          <w:sz w:val="24"/>
          <w:lang w:eastAsia="zh-CN"/>
          <w14:textFill>
            <w14:solidFill>
              <w14:schemeClr w14:val="tx1"/>
            </w14:solidFill>
          </w14:textFill>
        </w:rPr>
        <w:t>福州职业技术学院实验实训中心2026年教学成果培育服务采购项目</w:t>
      </w:r>
    </w:p>
    <w:p w14:paraId="15FB7EB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w:t>
      </w:r>
      <w:r>
        <w:rPr>
          <w:rFonts w:hint="eastAsia" w:ascii="宋体" w:hAnsi="宋体" w:cs="宋体"/>
          <w:sz w:val="24"/>
          <w:lang w:val="en-US" w:eastAsia="zh-CN"/>
        </w:rPr>
        <w:t>7</w:t>
      </w:r>
      <w:r>
        <w:rPr>
          <w:rFonts w:hint="eastAsia" w:ascii="宋体" w:hAnsi="宋体" w:cs="宋体"/>
          <w:sz w:val="24"/>
        </w:rPr>
        <w:t>:00:00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日11:00:00</w:t>
      </w:r>
    </w:p>
    <w:p w14:paraId="3B966C0D">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w:t>
      </w:r>
      <w:r>
        <w:rPr>
          <w:rStyle w:val="24"/>
          <w:rFonts w:hint="eastAsia" w:ascii="宋体" w:hAnsi="宋体" w:cs="宋体"/>
          <w:color w:val="000000" w:themeColor="text1"/>
          <w:sz w:val="24"/>
          <w14:textFill>
            <w14:solidFill>
              <w14:schemeClr w14:val="tx1"/>
            </w14:solidFill>
          </w14:textFill>
        </w:rPr>
        <w:t>本项目须有三家(含三家)以上竞价供应商参与报价，</w:t>
      </w:r>
      <w:r>
        <w:rPr>
          <w:rStyle w:val="24"/>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w:t>
      </w:r>
      <w:r>
        <w:rPr>
          <w:rStyle w:val="24"/>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4"/>
          <w:rFonts w:ascii="宋体" w:hAnsi="宋体" w:cs="宋体"/>
          <w:color w:val="000000" w:themeColor="text1"/>
          <w:sz w:val="24"/>
          <w:highlight w:val="yellow"/>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联系人及电话：</w:t>
      </w:r>
      <w:r>
        <w:rPr>
          <w:rStyle w:val="24"/>
          <w:rFonts w:hint="eastAsia" w:ascii="宋体" w:hAnsi="宋体" w:cs="宋体"/>
          <w:color w:val="000000" w:themeColor="text1"/>
          <w:sz w:val="24"/>
          <w:highlight w:val="none"/>
          <w:lang w:val="en-US" w:eastAsia="zh-CN"/>
          <w14:textFill>
            <w14:solidFill>
              <w14:schemeClr w14:val="tx1"/>
            </w14:solidFill>
          </w14:textFill>
        </w:rPr>
        <w:t>夏丽娟/0591-83760776</w:t>
      </w:r>
      <w:r>
        <w:rPr>
          <w:rStyle w:val="24"/>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Style w:val="24"/>
          <w:rFonts w:hint="eastAsia" w:ascii="宋体" w:hAnsi="宋体" w:cs="宋体"/>
          <w:color w:val="000000" w:themeColor="text1"/>
          <w:sz w:val="24"/>
          <w:highlight w:val="none"/>
          <w:u w:val="single"/>
          <w14:textFill>
            <w14:solidFill>
              <w14:schemeClr w14:val="tx1"/>
            </w14:solidFill>
          </w14:textFill>
        </w:rPr>
        <w:t xml:space="preserve">   </w:t>
      </w:r>
    </w:p>
    <w:p w14:paraId="60DBC6E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4"/>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3"/>
        <w:spacing w:beforeAutospacing="0" w:afterAutospacing="0" w:line="500" w:lineRule="exact"/>
        <w:ind w:firstLine="480" w:firstLineChars="200"/>
        <w:rPr>
          <w:rStyle w:val="24"/>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3"/>
        <w:spacing w:beforeAutospacing="0" w:afterAutospacing="0" w:line="500" w:lineRule="exact"/>
        <w:ind w:firstLine="480" w:firstLineChars="200"/>
        <w:rPr>
          <w:rStyle w:val="24"/>
          <w:rFonts w:cs="宋体"/>
          <w:b w:val="0"/>
          <w:color w:val="000000" w:themeColor="text1"/>
          <w:sz w:val="24"/>
          <w:szCs w:val="24"/>
          <w14:textFill>
            <w14:solidFill>
              <w14:schemeClr w14:val="tx1"/>
            </w14:solidFill>
          </w14:textFill>
        </w:rPr>
      </w:pPr>
      <w:r>
        <w:rPr>
          <w:rStyle w:val="24"/>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4"/>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4"/>
          <w:rFonts w:ascii="宋体" w:hAnsi="宋体" w:cs="宋体"/>
          <w:sz w:val="24"/>
        </w:rPr>
      </w:pPr>
      <w:r>
        <w:rPr>
          <w:rStyle w:val="24"/>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4"/>
          <w:rFonts w:ascii="宋体" w:hAnsi="宋体" w:cs="宋体"/>
          <w:sz w:val="24"/>
        </w:rPr>
      </w:pPr>
      <w:r>
        <w:rPr>
          <w:rStyle w:val="24"/>
          <w:rFonts w:hint="eastAsia" w:ascii="宋体" w:hAnsi="宋体" w:cs="宋体"/>
          <w:sz w:val="24"/>
        </w:rPr>
        <w:t>(2)竞价供应商须提供竞价承诺书；</w:t>
      </w:r>
    </w:p>
    <w:p w14:paraId="37C449CA">
      <w:pPr>
        <w:spacing w:line="500" w:lineRule="exact"/>
        <w:ind w:firstLine="480" w:firstLineChars="200"/>
        <w:jc w:val="left"/>
        <w:rPr>
          <w:rStyle w:val="24"/>
          <w:rFonts w:ascii="宋体" w:hAnsi="宋体" w:cs="宋体"/>
          <w:sz w:val="24"/>
        </w:rPr>
      </w:pPr>
      <w:r>
        <w:rPr>
          <w:rStyle w:val="24"/>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4"/>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4"/>
          <w:rFonts w:ascii="宋体" w:hAnsi="宋体" w:cs="宋体"/>
          <w:sz w:val="24"/>
        </w:rPr>
      </w:pPr>
      <w:r>
        <w:rPr>
          <w:rStyle w:val="24"/>
          <w:rFonts w:hint="eastAsia" w:ascii="宋体" w:hAnsi="宋体" w:cs="宋体"/>
          <w:sz w:val="24"/>
        </w:rPr>
        <w:t>(5)本项目(不接受)联合体竞价。</w:t>
      </w:r>
    </w:p>
    <w:p w14:paraId="4D3404CD">
      <w:pPr>
        <w:spacing w:line="500" w:lineRule="exact"/>
        <w:ind w:firstLine="480" w:firstLineChars="200"/>
        <w:jc w:val="left"/>
        <w:rPr>
          <w:rStyle w:val="24"/>
          <w:rFonts w:ascii="宋体" w:hAnsi="宋体" w:cs="宋体"/>
          <w:sz w:val="24"/>
        </w:rPr>
      </w:pPr>
      <w:r>
        <w:rPr>
          <w:rStyle w:val="24"/>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4"/>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4"/>
          <w:rFonts w:hint="eastAsia" w:ascii="宋体" w:hAnsi="宋体" w:cs="宋体"/>
          <w:color w:val="000000" w:themeColor="text1"/>
          <w:kern w:val="0"/>
          <w:sz w:val="24"/>
          <w14:textFill>
            <w14:solidFill>
              <w14:schemeClr w14:val="tx1"/>
            </w14:solidFill>
          </w14:textFill>
        </w:rPr>
        <w:t>台网站(</w:t>
      </w:r>
      <w:r>
        <w:rPr>
          <w:rStyle w:val="24"/>
          <w:rFonts w:ascii="宋体" w:hAnsi="宋体" w:cs="宋体"/>
          <w:color w:val="000000" w:themeColor="text1"/>
          <w:kern w:val="0"/>
          <w:sz w:val="24"/>
          <w14:textFill>
            <w14:solidFill>
              <w14:schemeClr w14:val="tx1"/>
            </w14:solidFill>
          </w14:textFill>
        </w:rPr>
        <w:t>https://easy-prt.com/home</w:t>
      </w:r>
      <w:r>
        <w:rPr>
          <w:rStyle w:val="24"/>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②竞价供应商首次提交的报价须在本项目最高限价基础上</w:t>
      </w:r>
      <w:r>
        <w:rPr>
          <w:rStyle w:val="24"/>
          <w:rFonts w:hint="eastAsia" w:ascii="宋体" w:hAnsi="宋体" w:cs="宋体"/>
          <w:color w:val="000000" w:themeColor="text1"/>
          <w:kern w:val="0"/>
          <w:sz w:val="24"/>
          <w:lang w:eastAsia="zh-CN"/>
          <w14:textFill>
            <w14:solidFill>
              <w14:schemeClr w14:val="tx1"/>
            </w14:solidFill>
          </w14:textFill>
        </w:rPr>
        <w:t>总价</w:t>
      </w:r>
      <w:r>
        <w:rPr>
          <w:rStyle w:val="24"/>
          <w:rFonts w:hint="eastAsia" w:ascii="宋体" w:hAnsi="宋体" w:cs="宋体"/>
          <w:color w:val="000000" w:themeColor="text1"/>
          <w:kern w:val="0"/>
          <w:sz w:val="24"/>
          <w14:textFill>
            <w14:solidFill>
              <w14:schemeClr w14:val="tx1"/>
            </w14:solidFill>
          </w14:textFill>
        </w:rPr>
        <w:t>下浮＞3%，否则</w:t>
      </w:r>
      <w:r>
        <w:rPr>
          <w:rStyle w:val="24"/>
          <w:rFonts w:hint="eastAsia" w:ascii="宋体" w:hAnsi="宋体" w:cs="宋体"/>
          <w:bCs/>
          <w:color w:val="000000" w:themeColor="text1"/>
          <w:kern w:val="0"/>
          <w:sz w:val="24"/>
          <w14:textFill>
            <w14:solidFill>
              <w14:schemeClr w14:val="tx1"/>
            </w14:solidFill>
          </w14:textFill>
        </w:rPr>
        <w:t>视为报价无效</w:t>
      </w:r>
      <w:r>
        <w:rPr>
          <w:rStyle w:val="24"/>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4"/>
          <w:rFonts w:hint="eastAsia" w:ascii="宋体" w:hAnsi="宋体" w:cs="宋体"/>
          <w:bCs/>
          <w:color w:val="000000" w:themeColor="text1"/>
          <w:kern w:val="0"/>
          <w:sz w:val="24"/>
          <w14:textFill>
            <w14:solidFill>
              <w14:schemeClr w14:val="tx1"/>
            </w14:solidFill>
          </w14:textFill>
        </w:rPr>
        <w:t>竞价无效</w:t>
      </w:r>
      <w:r>
        <w:rPr>
          <w:rStyle w:val="24"/>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4"/>
          <w:rFonts w:ascii="宋体" w:hAnsi="宋体" w:cs="宋体"/>
          <w:bCs/>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4"/>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11.报名方式</w:t>
      </w:r>
    </w:p>
    <w:p w14:paraId="75E7619F">
      <w:pPr>
        <w:pStyle w:val="47"/>
        <w:spacing w:before="0" w:beforeAutospacing="0" w:after="0" w:afterAutospacing="0" w:line="500" w:lineRule="exact"/>
        <w:ind w:firstLine="480" w:firstLineChars="200"/>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 xml:space="preserve">于[2026年 </w:t>
      </w:r>
      <w:r>
        <w:rPr>
          <w:rFonts w:hint="eastAsia" w:cs="宋体"/>
          <w:color w:val="FF0000"/>
          <w:lang w:val="en-US" w:eastAsia="zh-CN"/>
        </w:rPr>
        <w:t>5</w:t>
      </w:r>
      <w:r>
        <w:rPr>
          <w:rFonts w:hint="eastAsia" w:cs="宋体"/>
          <w:color w:val="FF0000"/>
        </w:rPr>
        <w:t>月</w:t>
      </w:r>
      <w:r>
        <w:rPr>
          <w:rFonts w:hint="eastAsia" w:cs="宋体"/>
          <w:color w:val="FF0000"/>
          <w:lang w:val="en-US" w:eastAsia="zh-CN"/>
        </w:rPr>
        <w:t>13</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18</w:t>
      </w:r>
      <w:bookmarkStart w:id="10" w:name="_GoBack"/>
      <w:bookmarkEnd w:id="10"/>
      <w:r>
        <w:rPr>
          <w:rFonts w:hint="eastAsia" w:cs="宋体"/>
          <w:color w:val="FF0000"/>
        </w:rPr>
        <w:t>日]</w:t>
      </w:r>
      <w:r>
        <w:rPr>
          <w:rStyle w:val="24"/>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4"/>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4"/>
          <w:rFonts w:hint="eastAsia" w:cs="宋体"/>
          <w:b/>
          <w:bCs/>
          <w:color w:val="000000" w:themeColor="text1"/>
          <w14:textFill>
            <w14:solidFill>
              <w14:schemeClr w14:val="tx1"/>
            </w14:solidFill>
          </w14:textFill>
        </w:rPr>
        <w:t>]</w:t>
      </w:r>
      <w:r>
        <w:rPr>
          <w:rStyle w:val="24"/>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(3)</w:t>
      </w:r>
      <w:r>
        <w:rPr>
          <w:rStyle w:val="24"/>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(4)</w:t>
      </w:r>
      <w:r>
        <w:rPr>
          <w:rStyle w:val="24"/>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4"/>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4"/>
          <w:rFonts w:hint="eastAsia" w:ascii="宋体" w:hAnsi="宋体" w:cs="宋体"/>
          <w:b/>
          <w:color w:val="000000" w:themeColor="text1"/>
          <w:sz w:val="28"/>
          <w:szCs w:val="28"/>
          <w14:textFill>
            <w14:solidFill>
              <w14:schemeClr w14:val="tx1"/>
            </w14:solidFill>
          </w14:textFill>
        </w:rPr>
        <w:t>一、项目概述</w:t>
      </w:r>
      <w:r>
        <w:rPr>
          <w:rFonts w:hint="eastAsia" w:ascii="宋体" w:hAnsi="宋体" w:cs="宋体"/>
          <w:b/>
          <w:bCs/>
          <w:color w:val="000000"/>
          <w:kern w:val="0"/>
          <w:sz w:val="28"/>
          <w:szCs w:val="28"/>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82"/>
        <w:gridCol w:w="4917"/>
        <w:gridCol w:w="949"/>
        <w:gridCol w:w="1437"/>
        <w:gridCol w:w="1548"/>
      </w:tblGrid>
      <w:tr w14:paraId="5F1F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2" w:hRule="atLeast"/>
          <w:jc w:val="center"/>
        </w:trPr>
        <w:tc>
          <w:tcPr>
            <w:tcW w:w="525" w:type="pct"/>
            <w:shd w:val="clear" w:color="auto" w:fill="FFFFFF"/>
            <w:noWrap/>
            <w:tcMar>
              <w:top w:w="0" w:type="dxa"/>
              <w:left w:w="105" w:type="dxa"/>
              <w:bottom w:w="0" w:type="dxa"/>
              <w:right w:w="105" w:type="dxa"/>
            </w:tcMar>
            <w:vAlign w:val="center"/>
          </w:tcPr>
          <w:p w14:paraId="286F885B">
            <w:pPr>
              <w:spacing w:line="360" w:lineRule="auto"/>
              <w:jc w:val="center"/>
              <w:rPr>
                <w:rFonts w:ascii="宋体" w:hAnsi="宋体" w:cs="宋体"/>
                <w:sz w:val="24"/>
              </w:rPr>
            </w:pPr>
            <w:r>
              <w:rPr>
                <w:rFonts w:hint="eastAsia" w:ascii="宋体" w:hAnsi="宋体" w:cs="宋体"/>
                <w:sz w:val="24"/>
              </w:rPr>
              <w:t>序号</w:t>
            </w:r>
          </w:p>
        </w:tc>
        <w:tc>
          <w:tcPr>
            <w:tcW w:w="2540" w:type="pct"/>
            <w:shd w:val="clear" w:color="auto" w:fill="FFFFFF"/>
            <w:noWrap/>
            <w:tcMar>
              <w:top w:w="0" w:type="dxa"/>
              <w:left w:w="105" w:type="dxa"/>
              <w:bottom w:w="0" w:type="dxa"/>
              <w:right w:w="105" w:type="dxa"/>
            </w:tcMar>
            <w:vAlign w:val="center"/>
          </w:tcPr>
          <w:p w14:paraId="3E07EA80">
            <w:pPr>
              <w:spacing w:line="360" w:lineRule="auto"/>
              <w:jc w:val="center"/>
            </w:pPr>
            <w:r>
              <w:rPr>
                <w:rFonts w:hint="eastAsia" w:ascii="宋体" w:hAnsi="宋体" w:cs="宋体"/>
                <w:sz w:val="24"/>
              </w:rPr>
              <w:t>项目名称</w:t>
            </w:r>
          </w:p>
        </w:tc>
        <w:tc>
          <w:tcPr>
            <w:tcW w:w="455" w:type="pct"/>
            <w:shd w:val="clear" w:color="auto" w:fill="FFFFFF"/>
            <w:noWrap/>
            <w:tcMar>
              <w:top w:w="0" w:type="dxa"/>
              <w:left w:w="105" w:type="dxa"/>
              <w:bottom w:w="0" w:type="dxa"/>
              <w:right w:w="105" w:type="dxa"/>
            </w:tcMar>
            <w:vAlign w:val="center"/>
          </w:tcPr>
          <w:p w14:paraId="512AD0A5">
            <w:pPr>
              <w:spacing w:line="360" w:lineRule="auto"/>
              <w:jc w:val="center"/>
              <w:rPr>
                <w:rFonts w:ascii="宋体" w:hAnsi="宋体" w:cs="宋体"/>
                <w:sz w:val="24"/>
              </w:rPr>
            </w:pPr>
            <w:r>
              <w:rPr>
                <w:rFonts w:hint="eastAsia" w:ascii="宋体" w:hAnsi="宋体" w:cs="宋体"/>
                <w:sz w:val="24"/>
              </w:rPr>
              <w:t>数量</w:t>
            </w:r>
          </w:p>
        </w:tc>
        <w:tc>
          <w:tcPr>
            <w:tcW w:w="709" w:type="pct"/>
            <w:shd w:val="clear" w:color="auto" w:fill="FFFFFF"/>
            <w:noWrap/>
            <w:tcMar>
              <w:top w:w="0" w:type="dxa"/>
              <w:left w:w="105" w:type="dxa"/>
              <w:bottom w:w="0" w:type="dxa"/>
              <w:right w:w="105" w:type="dxa"/>
            </w:tcMar>
            <w:vAlign w:val="center"/>
          </w:tcPr>
          <w:p w14:paraId="0BDA8D06">
            <w:pPr>
              <w:spacing w:line="360" w:lineRule="auto"/>
              <w:jc w:val="center"/>
              <w:rPr>
                <w:rFonts w:ascii="宋体" w:hAnsi="宋体" w:cs="宋体"/>
                <w:sz w:val="24"/>
              </w:rPr>
            </w:pPr>
            <w:r>
              <w:rPr>
                <w:rFonts w:hint="eastAsia" w:ascii="宋体" w:hAnsi="宋体" w:cs="宋体"/>
                <w:sz w:val="24"/>
              </w:rPr>
              <w:t>预算单价（万元）</w:t>
            </w:r>
          </w:p>
        </w:tc>
        <w:tc>
          <w:tcPr>
            <w:tcW w:w="768" w:type="pct"/>
            <w:shd w:val="clear" w:color="auto" w:fill="FFFFFF"/>
            <w:noWrap/>
            <w:tcMar>
              <w:top w:w="0" w:type="dxa"/>
              <w:left w:w="105" w:type="dxa"/>
              <w:bottom w:w="0" w:type="dxa"/>
              <w:right w:w="105" w:type="dxa"/>
            </w:tcMar>
            <w:vAlign w:val="center"/>
          </w:tcPr>
          <w:p w14:paraId="6ECD1F6C">
            <w:pPr>
              <w:spacing w:line="360" w:lineRule="auto"/>
              <w:jc w:val="center"/>
              <w:rPr>
                <w:rFonts w:ascii="宋体" w:hAnsi="宋体" w:cs="宋体"/>
                <w:sz w:val="24"/>
              </w:rPr>
            </w:pPr>
            <w:r>
              <w:rPr>
                <w:rFonts w:hint="eastAsia" w:ascii="宋体" w:hAnsi="宋体" w:cs="宋体"/>
                <w:sz w:val="24"/>
              </w:rPr>
              <w:t>预算金额（万元）</w:t>
            </w:r>
          </w:p>
        </w:tc>
      </w:tr>
      <w:tr w14:paraId="44DD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7" w:hRule="atLeast"/>
          <w:jc w:val="center"/>
        </w:trPr>
        <w:tc>
          <w:tcPr>
            <w:tcW w:w="525" w:type="pct"/>
            <w:shd w:val="clear" w:color="auto" w:fill="FFFFFF"/>
            <w:noWrap/>
            <w:tcMar>
              <w:top w:w="0" w:type="dxa"/>
              <w:left w:w="105" w:type="dxa"/>
              <w:bottom w:w="0" w:type="dxa"/>
              <w:right w:w="105" w:type="dxa"/>
            </w:tcMar>
            <w:vAlign w:val="center"/>
          </w:tcPr>
          <w:p w14:paraId="12A802A5">
            <w:pPr>
              <w:spacing w:line="360" w:lineRule="auto"/>
              <w:jc w:val="center"/>
              <w:rPr>
                <w:rFonts w:ascii="宋体" w:hAnsi="宋体" w:cs="宋体"/>
                <w:sz w:val="24"/>
              </w:rPr>
            </w:pPr>
            <w:r>
              <w:rPr>
                <w:rFonts w:hint="eastAsia" w:ascii="宋体" w:hAnsi="宋体" w:cs="宋体"/>
                <w:sz w:val="24"/>
              </w:rPr>
              <w:t>1</w:t>
            </w:r>
          </w:p>
        </w:tc>
        <w:tc>
          <w:tcPr>
            <w:tcW w:w="2540" w:type="pct"/>
            <w:shd w:val="clear" w:color="auto" w:fill="FFFFFF"/>
            <w:noWrap/>
            <w:tcMar>
              <w:top w:w="0" w:type="dxa"/>
              <w:left w:w="105" w:type="dxa"/>
              <w:bottom w:w="0" w:type="dxa"/>
              <w:right w:w="105" w:type="dxa"/>
            </w:tcMar>
            <w:vAlign w:val="center"/>
          </w:tcPr>
          <w:p w14:paraId="6421D7CE">
            <w:pPr>
              <w:spacing w:line="360" w:lineRule="auto"/>
              <w:jc w:val="center"/>
              <w:rPr>
                <w:rFonts w:hint="default" w:ascii="宋体" w:hAnsi="宋体" w:cs="宋体" w:eastAsiaTheme="minorEastAsia"/>
                <w:sz w:val="24"/>
                <w:lang w:val="en-US" w:eastAsia="zh-CN"/>
              </w:rPr>
            </w:pPr>
            <w:r>
              <w:rPr>
                <w:rFonts w:hint="eastAsia" w:ascii="宋体" w:hAnsi="宋体" w:cs="宋体"/>
                <w:sz w:val="24"/>
              </w:rPr>
              <w:t>2026年</w:t>
            </w:r>
            <w:r>
              <w:rPr>
                <w:rFonts w:hint="eastAsia" w:ascii="宋体" w:hAnsi="宋体" w:cs="宋体"/>
                <w:sz w:val="24"/>
                <w:lang w:eastAsia="zh-CN"/>
              </w:rPr>
              <w:t>省级</w:t>
            </w:r>
            <w:r>
              <w:rPr>
                <w:rFonts w:hint="eastAsia" w:ascii="宋体" w:hAnsi="宋体" w:cs="宋体"/>
                <w:sz w:val="24"/>
              </w:rPr>
              <w:t>教学成果奖申报服务项目</w:t>
            </w:r>
            <w:r>
              <w:rPr>
                <w:rFonts w:hint="eastAsia" w:ascii="宋体" w:hAnsi="宋体" w:cs="宋体"/>
                <w:sz w:val="24"/>
                <w:lang w:eastAsia="zh-CN"/>
              </w:rPr>
              <w:t>（</w:t>
            </w:r>
            <w:r>
              <w:rPr>
                <w:rFonts w:hint="eastAsia" w:ascii="宋体" w:hAnsi="宋体" w:cs="宋体"/>
                <w:sz w:val="24"/>
                <w:lang w:val="en-US" w:eastAsia="zh-CN"/>
              </w:rPr>
              <w:t>实训中心）</w:t>
            </w:r>
          </w:p>
        </w:tc>
        <w:tc>
          <w:tcPr>
            <w:tcW w:w="455" w:type="pct"/>
            <w:shd w:val="clear" w:color="auto" w:fill="FFFFFF"/>
            <w:noWrap/>
            <w:tcMar>
              <w:top w:w="0" w:type="dxa"/>
              <w:left w:w="105" w:type="dxa"/>
              <w:bottom w:w="0" w:type="dxa"/>
              <w:right w:w="105" w:type="dxa"/>
            </w:tcMar>
            <w:vAlign w:val="center"/>
          </w:tcPr>
          <w:p w14:paraId="3DA57FC2">
            <w:pPr>
              <w:spacing w:line="360" w:lineRule="auto"/>
              <w:jc w:val="center"/>
              <w:rPr>
                <w:rFonts w:ascii="宋体" w:hAnsi="宋体" w:cs="宋体"/>
                <w:sz w:val="24"/>
              </w:rPr>
            </w:pPr>
            <w:r>
              <w:rPr>
                <w:rFonts w:hint="eastAsia" w:ascii="宋体" w:hAnsi="宋体" w:cs="宋体"/>
                <w:sz w:val="24"/>
              </w:rPr>
              <w:t>1个</w:t>
            </w:r>
          </w:p>
        </w:tc>
        <w:tc>
          <w:tcPr>
            <w:tcW w:w="709" w:type="pct"/>
            <w:shd w:val="clear" w:color="auto" w:fill="FFFFFF"/>
            <w:noWrap/>
            <w:tcMar>
              <w:top w:w="0" w:type="dxa"/>
              <w:left w:w="105" w:type="dxa"/>
              <w:bottom w:w="0" w:type="dxa"/>
              <w:right w:w="105" w:type="dxa"/>
            </w:tcMar>
            <w:vAlign w:val="center"/>
          </w:tcPr>
          <w:p w14:paraId="4A72BA23">
            <w:pPr>
              <w:spacing w:line="360" w:lineRule="auto"/>
              <w:jc w:val="center"/>
              <w:rPr>
                <w:rFonts w:hint="eastAsia" w:ascii="宋体" w:hAnsi="宋体" w:cs="宋体" w:eastAsiaTheme="minorEastAsia"/>
                <w:sz w:val="24"/>
                <w:lang w:eastAsia="zh-CN"/>
              </w:rPr>
            </w:pPr>
            <w:r>
              <w:rPr>
                <w:rFonts w:hint="eastAsia" w:ascii="宋体" w:hAnsi="宋体" w:cs="宋体"/>
                <w:sz w:val="24"/>
                <w:lang w:val="en-US" w:eastAsia="zh-CN"/>
              </w:rPr>
              <w:t>5</w:t>
            </w:r>
          </w:p>
        </w:tc>
        <w:tc>
          <w:tcPr>
            <w:tcW w:w="768" w:type="pct"/>
            <w:shd w:val="clear" w:color="auto" w:fill="FFFFFF"/>
            <w:noWrap/>
            <w:tcMar>
              <w:top w:w="0" w:type="dxa"/>
              <w:left w:w="105" w:type="dxa"/>
              <w:bottom w:w="0" w:type="dxa"/>
              <w:right w:w="105" w:type="dxa"/>
            </w:tcMar>
            <w:vAlign w:val="center"/>
          </w:tcPr>
          <w:p w14:paraId="7D6C72F3">
            <w:pPr>
              <w:spacing w:line="360" w:lineRule="auto"/>
              <w:jc w:val="center"/>
              <w:rPr>
                <w:rFonts w:hint="eastAsia" w:ascii="宋体" w:hAnsi="宋体" w:cs="宋体" w:eastAsiaTheme="minorEastAsia"/>
                <w:sz w:val="24"/>
                <w:lang w:eastAsia="zh-CN"/>
              </w:rPr>
            </w:pPr>
            <w:r>
              <w:rPr>
                <w:rFonts w:hint="eastAsia" w:ascii="宋体" w:hAnsi="宋体" w:cs="宋体"/>
                <w:sz w:val="24"/>
                <w:lang w:val="en-US" w:eastAsia="zh-CN"/>
              </w:rPr>
              <w:t>5</w:t>
            </w:r>
          </w:p>
        </w:tc>
      </w:tr>
      <w:tr w14:paraId="0B19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4231" w:type="pct"/>
            <w:gridSpan w:val="4"/>
            <w:shd w:val="clear" w:color="auto" w:fill="FFFFFF"/>
            <w:noWrap/>
            <w:tcMar>
              <w:top w:w="0" w:type="dxa"/>
              <w:left w:w="105" w:type="dxa"/>
              <w:bottom w:w="0" w:type="dxa"/>
              <w:right w:w="105" w:type="dxa"/>
            </w:tcMar>
            <w:vAlign w:val="center"/>
          </w:tcPr>
          <w:p w14:paraId="324730B5">
            <w:pPr>
              <w:spacing w:line="360" w:lineRule="auto"/>
              <w:jc w:val="center"/>
              <w:rPr>
                <w:rFonts w:ascii="宋体" w:hAnsi="宋体" w:cs="宋体"/>
                <w:sz w:val="24"/>
              </w:rPr>
            </w:pPr>
            <w:r>
              <w:rPr>
                <w:rFonts w:hint="eastAsia" w:ascii="宋体" w:hAnsi="宋体" w:cs="宋体"/>
                <w:sz w:val="24"/>
              </w:rPr>
              <w:t>合计</w:t>
            </w:r>
          </w:p>
        </w:tc>
        <w:tc>
          <w:tcPr>
            <w:tcW w:w="768" w:type="pct"/>
            <w:shd w:val="clear" w:color="auto" w:fill="FFFFFF"/>
            <w:noWrap/>
            <w:tcMar>
              <w:top w:w="0" w:type="dxa"/>
              <w:left w:w="105" w:type="dxa"/>
              <w:bottom w:w="0" w:type="dxa"/>
              <w:right w:w="105" w:type="dxa"/>
            </w:tcMar>
            <w:vAlign w:val="center"/>
          </w:tcPr>
          <w:p w14:paraId="09E1F767">
            <w:pPr>
              <w:spacing w:line="360" w:lineRule="auto"/>
              <w:jc w:val="center"/>
              <w:rPr>
                <w:rFonts w:hint="eastAsia" w:ascii="宋体" w:hAnsi="宋体" w:cs="宋体" w:eastAsiaTheme="minorEastAsia"/>
                <w:sz w:val="24"/>
                <w:lang w:eastAsia="zh-CN"/>
              </w:rPr>
            </w:pPr>
            <w:r>
              <w:rPr>
                <w:rFonts w:hint="eastAsia" w:ascii="宋体" w:hAnsi="宋体" w:cs="宋体"/>
                <w:sz w:val="24"/>
                <w:lang w:val="en-US" w:eastAsia="zh-CN"/>
              </w:rPr>
              <w:t>5</w:t>
            </w:r>
          </w:p>
        </w:tc>
      </w:tr>
      <w:tr w14:paraId="55BC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0" w:hRule="atLeast"/>
          <w:jc w:val="center"/>
        </w:trPr>
        <w:tc>
          <w:tcPr>
            <w:tcW w:w="5000" w:type="pct"/>
            <w:gridSpan w:val="5"/>
            <w:shd w:val="clear" w:color="auto" w:fill="FFFFFF"/>
            <w:noWrap/>
            <w:tcMar>
              <w:top w:w="0" w:type="dxa"/>
              <w:left w:w="105" w:type="dxa"/>
              <w:bottom w:w="0" w:type="dxa"/>
              <w:right w:w="105" w:type="dxa"/>
            </w:tcMar>
            <w:vAlign w:val="center"/>
          </w:tcPr>
          <w:p w14:paraId="45B7F044">
            <w:pPr>
              <w:widowControl/>
              <w:jc w:val="left"/>
              <w:rPr>
                <w:rFonts w:ascii="宋体" w:hAnsi="宋体" w:cs="宋体"/>
                <w:b/>
                <w:bCs/>
                <w:sz w:val="24"/>
              </w:rPr>
            </w:pPr>
            <w:r>
              <w:rPr>
                <w:rFonts w:hint="eastAsia" w:ascii="宋体" w:hAnsi="宋体" w:cs="宋体"/>
                <w:b/>
                <w:bCs/>
                <w:sz w:val="24"/>
              </w:rPr>
              <w:t>备注：</w:t>
            </w:r>
          </w:p>
          <w:p w14:paraId="56F397CB">
            <w:pPr>
              <w:widowControl/>
              <w:ind w:firstLine="480" w:firstLineChars="200"/>
              <w:jc w:val="left"/>
              <w:rPr>
                <w:rFonts w:ascii="宋体" w:hAnsi="宋体" w:cs="宋体"/>
                <w:sz w:val="24"/>
              </w:rPr>
            </w:pPr>
            <w:r>
              <w:rPr>
                <w:rFonts w:hint="eastAsia" w:ascii="宋体" w:hAnsi="宋体" w:cs="宋体"/>
                <w:b/>
                <w:bCs/>
                <w:sz w:val="24"/>
              </w:rPr>
              <w:t>1.预算总价作为最高限价，本项目预算总价为</w:t>
            </w:r>
            <w:r>
              <w:rPr>
                <w:rFonts w:hint="eastAsia" w:ascii="宋体" w:hAnsi="宋体" w:cs="宋体"/>
                <w:b/>
                <w:bCs/>
                <w:sz w:val="24"/>
                <w:lang w:val="en-US" w:eastAsia="zh-CN"/>
              </w:rPr>
              <w:t>50</w:t>
            </w:r>
            <w:r>
              <w:rPr>
                <w:rFonts w:hint="eastAsia" w:ascii="宋体" w:hAnsi="宋体" w:cs="宋体"/>
                <w:b/>
                <w:bCs/>
                <w:sz w:val="24"/>
              </w:rPr>
              <w:t>000元，大写：</w:t>
            </w:r>
            <w:r>
              <w:rPr>
                <w:rFonts w:hint="eastAsia" w:ascii="宋体" w:hAnsi="宋体" w:cs="宋体"/>
                <w:b/>
                <w:bCs/>
                <w:sz w:val="24"/>
                <w:lang w:eastAsia="zh-CN"/>
              </w:rPr>
              <w:t>伍</w:t>
            </w:r>
            <w:r>
              <w:rPr>
                <w:rFonts w:hint="eastAsia" w:ascii="宋体" w:hAnsi="宋体" w:cs="宋体"/>
                <w:b/>
                <w:bCs/>
                <w:sz w:val="24"/>
              </w:rPr>
              <w:t>万元整(含安装调试费用，税价)，总报价超过最高限价的投标视为无效投标。</w:t>
            </w:r>
          </w:p>
          <w:p w14:paraId="4CE2A5EC">
            <w:pPr>
              <w:widowControl/>
              <w:ind w:firstLine="480" w:firstLineChars="200"/>
              <w:jc w:val="left"/>
              <w:rPr>
                <w:rFonts w:hint="eastAsia" w:ascii="宋体" w:hAnsi="宋体" w:cs="宋体"/>
                <w:b/>
                <w:bCs/>
                <w:sz w:val="24"/>
              </w:rPr>
            </w:pPr>
            <w:r>
              <w:rPr>
                <w:rFonts w:hint="eastAsia" w:ascii="宋体" w:hAnsi="宋体" w:cs="宋体"/>
                <w:b/>
                <w:bCs/>
                <w:sz w:val="24"/>
              </w:rPr>
              <w:t>2.以实际教学成果奖作品培育数量结算。</w:t>
            </w:r>
          </w:p>
        </w:tc>
      </w:tr>
    </w:tbl>
    <w:p w14:paraId="366BFC92">
      <w:pPr>
        <w:tabs>
          <w:tab w:val="left" w:pos="0"/>
        </w:tabs>
        <w:adjustRightInd w:val="0"/>
        <w:spacing w:line="500" w:lineRule="exact"/>
        <w:ind w:firstLine="56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8"/>
          <w:szCs w:val="28"/>
          <w14:textFill>
            <w14:solidFill>
              <w14:schemeClr w14:val="tx1"/>
            </w14:solidFill>
          </w14:textFill>
        </w:rPr>
        <w:t>二、技术服务要求</w:t>
      </w:r>
      <w:r>
        <w:rPr>
          <w:rStyle w:val="24"/>
          <w:rFonts w:hint="eastAsia" w:ascii="宋体" w:hAnsi="宋体" w:cs="宋体"/>
          <w:b/>
          <w:color w:val="000000" w:themeColor="text1"/>
          <w:sz w:val="24"/>
          <w14:textFill>
            <w14:solidFill>
              <w14:schemeClr w14:val="tx1"/>
            </w14:solidFill>
          </w14:textFill>
        </w:rPr>
        <w:t>：</w:t>
      </w:r>
    </w:p>
    <w:p w14:paraId="2F6AA741">
      <w:pPr>
        <w:numPr>
          <w:ilvl w:val="0"/>
          <w:numId w:val="0"/>
        </w:numPr>
        <w:tabs>
          <w:tab w:val="left" w:pos="0"/>
        </w:tabs>
        <w:adjustRightInd w:val="0"/>
        <w:spacing w:line="520" w:lineRule="exact"/>
        <w:ind w:firstLine="480" w:firstLineChars="200"/>
        <w:rPr>
          <w:rFonts w:ascii="黑体" w:hAnsi="黑体" w:eastAsia="黑体" w:cs="黑体"/>
          <w:b/>
          <w:color w:val="auto"/>
          <w:sz w:val="24"/>
          <w:szCs w:val="24"/>
        </w:rPr>
      </w:pPr>
      <w:r>
        <w:rPr>
          <w:rFonts w:hint="eastAsia" w:ascii="黑体" w:hAnsi="黑体" w:eastAsia="黑体" w:cs="黑体"/>
          <w:b/>
          <w:color w:val="auto"/>
          <w:sz w:val="24"/>
          <w:szCs w:val="24"/>
          <w:lang w:eastAsia="zh-CN"/>
        </w:rPr>
        <w:t>（一）</w:t>
      </w:r>
      <w:r>
        <w:rPr>
          <w:rFonts w:hint="eastAsia" w:ascii="黑体" w:hAnsi="黑体" w:eastAsia="黑体" w:cs="黑体"/>
          <w:b/>
          <w:color w:val="auto"/>
          <w:sz w:val="24"/>
          <w:szCs w:val="24"/>
        </w:rPr>
        <w:t>服务内容</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60"/>
        <w:gridCol w:w="2630"/>
        <w:gridCol w:w="975"/>
        <w:gridCol w:w="1535"/>
        <w:gridCol w:w="1472"/>
        <w:gridCol w:w="1259"/>
      </w:tblGrid>
      <w:tr w14:paraId="7367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53" w:type="pct"/>
            <w:vAlign w:val="center"/>
          </w:tcPr>
          <w:p w14:paraId="1A95F53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584" w:type="pct"/>
            <w:vAlign w:val="center"/>
          </w:tcPr>
          <w:p w14:paraId="39EA3DC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类型</w:t>
            </w:r>
          </w:p>
        </w:tc>
        <w:tc>
          <w:tcPr>
            <w:tcW w:w="1324" w:type="pct"/>
            <w:vAlign w:val="center"/>
          </w:tcPr>
          <w:p w14:paraId="45550E5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服务项目</w:t>
            </w:r>
          </w:p>
        </w:tc>
        <w:tc>
          <w:tcPr>
            <w:tcW w:w="491" w:type="pct"/>
            <w:vAlign w:val="center"/>
          </w:tcPr>
          <w:p w14:paraId="56C38BC0">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772" w:type="pct"/>
            <w:vAlign w:val="center"/>
          </w:tcPr>
          <w:p w14:paraId="76415E2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p w14:paraId="5A4EB33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（元）</w:t>
            </w:r>
          </w:p>
        </w:tc>
        <w:tc>
          <w:tcPr>
            <w:tcW w:w="741" w:type="pct"/>
            <w:vAlign w:val="center"/>
          </w:tcPr>
          <w:p w14:paraId="378DAA85">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小计（元）</w:t>
            </w:r>
          </w:p>
        </w:tc>
        <w:tc>
          <w:tcPr>
            <w:tcW w:w="632" w:type="pct"/>
            <w:vAlign w:val="center"/>
          </w:tcPr>
          <w:p w14:paraId="442ED87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6D59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53" w:type="pct"/>
            <w:vAlign w:val="center"/>
          </w:tcPr>
          <w:p w14:paraId="447C5F8C">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584" w:type="pct"/>
            <w:vMerge w:val="restart"/>
            <w:vAlign w:val="center"/>
          </w:tcPr>
          <w:p w14:paraId="4837327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2026年</w:t>
            </w:r>
            <w:r>
              <w:rPr>
                <w:rFonts w:hint="eastAsia" w:ascii="宋体" w:hAnsi="宋体" w:cs="宋体"/>
                <w:color w:val="000000"/>
                <w:sz w:val="24"/>
                <w:lang w:eastAsia="zh-CN"/>
              </w:rPr>
              <w:t>省</w:t>
            </w:r>
            <w:r>
              <w:rPr>
                <w:rFonts w:hint="eastAsia" w:ascii="宋体" w:hAnsi="宋体" w:cs="宋体"/>
                <w:color w:val="000000"/>
                <w:sz w:val="24"/>
              </w:rPr>
              <w:t>级教学成果奖申报服务项目</w:t>
            </w:r>
          </w:p>
        </w:tc>
        <w:tc>
          <w:tcPr>
            <w:tcW w:w="1324" w:type="pct"/>
            <w:vAlign w:val="center"/>
          </w:tcPr>
          <w:p w14:paraId="41A2A8F7">
            <w:pPr>
              <w:pStyle w:val="4"/>
              <w:spacing w:line="36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不同的</w:t>
            </w:r>
            <w:r>
              <w:rPr>
                <w:rFonts w:hint="eastAsia" w:ascii="宋体" w:hAnsi="宋体" w:cs="宋体"/>
                <w:color w:val="000000" w:themeColor="text1"/>
                <w:sz w:val="24"/>
                <w:lang w:eastAsia="zh-CN"/>
                <w14:textFill>
                  <w14:solidFill>
                    <w14:schemeClr w14:val="tx1"/>
                  </w14:solidFill>
                </w14:textFill>
              </w:rPr>
              <w:t>省级</w:t>
            </w:r>
            <w:r>
              <w:rPr>
                <w:rFonts w:hint="eastAsia" w:ascii="宋体" w:hAnsi="宋体" w:cs="宋体"/>
                <w:color w:val="000000" w:themeColor="text1"/>
                <w:sz w:val="24"/>
                <w14:textFill>
                  <w14:solidFill>
                    <w14:schemeClr w14:val="tx1"/>
                  </w14:solidFill>
                </w14:textFill>
              </w:rPr>
              <w:t>教学成果奖评委专家辅导服务</w:t>
            </w:r>
          </w:p>
        </w:tc>
        <w:tc>
          <w:tcPr>
            <w:tcW w:w="491" w:type="pct"/>
            <w:vAlign w:val="center"/>
          </w:tcPr>
          <w:p w14:paraId="0F9E9DA2">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1</w:t>
            </w:r>
            <w:r>
              <w:rPr>
                <w:rFonts w:hint="eastAsia" w:ascii="宋体" w:hAnsi="宋体" w:cs="宋体"/>
                <w:color w:val="000000" w:themeColor="text1"/>
                <w:kern w:val="0"/>
                <w:sz w:val="24"/>
                <w:lang w:bidi="ar"/>
                <w14:textFill>
                  <w14:solidFill>
                    <w14:schemeClr w14:val="tx1"/>
                  </w14:solidFill>
                </w14:textFill>
              </w:rPr>
              <w:t>项</w:t>
            </w:r>
          </w:p>
        </w:tc>
        <w:tc>
          <w:tcPr>
            <w:tcW w:w="772" w:type="pct"/>
            <w:vAlign w:val="center"/>
          </w:tcPr>
          <w:p w14:paraId="250EE23A">
            <w:pPr>
              <w:widowControl/>
              <w:jc w:val="center"/>
              <w:textAlignment w:val="center"/>
              <w:rPr>
                <w:rFonts w:hint="default" w:ascii="宋体" w:hAnsi="宋体" w:cs="宋体"/>
                <w:color w:val="000000" w:themeColor="text1"/>
                <w:kern w:val="0"/>
                <w:sz w:val="24"/>
                <w:lang w:val="en-US"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15000</w:t>
            </w:r>
          </w:p>
        </w:tc>
        <w:tc>
          <w:tcPr>
            <w:tcW w:w="741" w:type="pct"/>
            <w:vAlign w:val="center"/>
          </w:tcPr>
          <w:p w14:paraId="0A236D1E">
            <w:pPr>
              <w:widowControl/>
              <w:jc w:val="center"/>
              <w:textAlignment w:val="center"/>
              <w:rPr>
                <w:rFonts w:hint="default" w:ascii="宋体" w:hAnsi="宋体" w:cs="宋体"/>
                <w:color w:val="000000" w:themeColor="text1"/>
                <w:kern w:val="0"/>
                <w:sz w:val="24"/>
                <w:lang w:val="en-US"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15000</w:t>
            </w:r>
          </w:p>
        </w:tc>
        <w:tc>
          <w:tcPr>
            <w:tcW w:w="632" w:type="pct"/>
            <w:vAlign w:val="center"/>
          </w:tcPr>
          <w:p w14:paraId="202D3C62">
            <w:pPr>
              <w:widowControl/>
              <w:jc w:val="center"/>
              <w:textAlignment w:val="center"/>
              <w:rPr>
                <w:rFonts w:hint="eastAsia" w:ascii="宋体" w:hAnsi="宋体" w:cs="宋体" w:eastAsiaTheme="minorEastAsia"/>
                <w:color w:val="000000" w:themeColor="text1"/>
                <w:kern w:val="0"/>
                <w:sz w:val="24"/>
                <w:lang w:eastAsia="zh-CN"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专家辅导不少于</w:t>
            </w: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cs="宋体"/>
                <w:color w:val="000000" w:themeColor="text1"/>
                <w:kern w:val="0"/>
                <w:sz w:val="24"/>
                <w:lang w:eastAsia="zh-CN" w:bidi="ar"/>
                <w14:textFill>
                  <w14:solidFill>
                    <w14:schemeClr w14:val="tx1"/>
                  </w14:solidFill>
                </w14:textFill>
              </w:rPr>
              <w:t>轮</w:t>
            </w:r>
          </w:p>
        </w:tc>
      </w:tr>
      <w:tr w14:paraId="79B4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3" w:type="pct"/>
            <w:vAlign w:val="center"/>
          </w:tcPr>
          <w:p w14:paraId="61665B40">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584" w:type="pct"/>
            <w:vMerge w:val="continue"/>
            <w:vAlign w:val="center"/>
          </w:tcPr>
          <w:p w14:paraId="5E704C12">
            <w:pPr>
              <w:spacing w:line="360" w:lineRule="auto"/>
              <w:jc w:val="center"/>
              <w:rPr>
                <w:rFonts w:ascii="宋体" w:hAnsi="宋体" w:cs="宋体"/>
                <w:color w:val="000000" w:themeColor="text1"/>
                <w:kern w:val="0"/>
                <w:sz w:val="24"/>
                <w14:textFill>
                  <w14:solidFill>
                    <w14:schemeClr w14:val="tx1"/>
                  </w14:solidFill>
                </w14:textFill>
              </w:rPr>
            </w:pPr>
          </w:p>
        </w:tc>
        <w:tc>
          <w:tcPr>
            <w:tcW w:w="1324" w:type="pct"/>
            <w:vAlign w:val="center"/>
          </w:tcPr>
          <w:p w14:paraId="617816F1">
            <w:pPr>
              <w:pStyle w:val="4"/>
              <w:spacing w:line="36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宣传片拍摄与制作</w:t>
            </w:r>
          </w:p>
        </w:tc>
        <w:tc>
          <w:tcPr>
            <w:tcW w:w="491" w:type="pct"/>
            <w:vAlign w:val="center"/>
          </w:tcPr>
          <w:p w14:paraId="6226E65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1个</w:t>
            </w:r>
          </w:p>
        </w:tc>
        <w:tc>
          <w:tcPr>
            <w:tcW w:w="772" w:type="pct"/>
            <w:vAlign w:val="center"/>
          </w:tcPr>
          <w:p w14:paraId="57E71B5E">
            <w:pPr>
              <w:widowControl/>
              <w:jc w:val="center"/>
              <w:textAlignment w:val="center"/>
              <w:rPr>
                <w:rFonts w:hint="default" w:ascii="宋体" w:hAnsi="宋体" w:cs="宋体"/>
                <w:color w:val="000000" w:themeColor="text1"/>
                <w:kern w:val="0"/>
                <w:sz w:val="24"/>
                <w:lang w:val="en-US"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30000</w:t>
            </w:r>
          </w:p>
        </w:tc>
        <w:tc>
          <w:tcPr>
            <w:tcW w:w="741" w:type="pct"/>
            <w:vAlign w:val="center"/>
          </w:tcPr>
          <w:p w14:paraId="3670A6C6">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cs="宋体"/>
                <w:color w:val="000000" w:themeColor="text1"/>
                <w:kern w:val="0"/>
                <w:sz w:val="24"/>
                <w:lang w:bidi="ar"/>
                <w14:textFill>
                  <w14:solidFill>
                    <w14:schemeClr w14:val="tx1"/>
                  </w14:solidFill>
                </w14:textFill>
              </w:rPr>
              <w:t>0000</w:t>
            </w:r>
          </w:p>
        </w:tc>
        <w:tc>
          <w:tcPr>
            <w:tcW w:w="632" w:type="pct"/>
            <w:vAlign w:val="center"/>
          </w:tcPr>
          <w:p w14:paraId="66526B9C">
            <w:pPr>
              <w:widowControl/>
              <w:jc w:val="center"/>
              <w:textAlignment w:val="center"/>
              <w:rPr>
                <w:rFonts w:ascii="宋体" w:hAnsi="宋体" w:cs="宋体"/>
                <w:color w:val="000000" w:themeColor="text1"/>
                <w:kern w:val="0"/>
                <w:sz w:val="24"/>
                <w:lang w:bidi="ar"/>
                <w14:textFill>
                  <w14:solidFill>
                    <w14:schemeClr w14:val="tx1"/>
                  </w14:solidFill>
                </w14:textFill>
              </w:rPr>
            </w:pPr>
          </w:p>
        </w:tc>
      </w:tr>
      <w:tr w14:paraId="25EF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3" w:type="pct"/>
            <w:vAlign w:val="center"/>
          </w:tcPr>
          <w:p w14:paraId="464D4B8D">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584" w:type="pct"/>
            <w:vMerge w:val="continue"/>
            <w:vAlign w:val="center"/>
          </w:tcPr>
          <w:p w14:paraId="6A2F50E1">
            <w:pPr>
              <w:spacing w:line="360" w:lineRule="auto"/>
              <w:jc w:val="center"/>
              <w:rPr>
                <w:rFonts w:ascii="宋体" w:hAnsi="宋体" w:cs="宋体"/>
                <w:color w:val="000000" w:themeColor="text1"/>
                <w:kern w:val="0"/>
                <w:sz w:val="24"/>
                <w14:textFill>
                  <w14:solidFill>
                    <w14:schemeClr w14:val="tx1"/>
                  </w14:solidFill>
                </w14:textFill>
              </w:rPr>
            </w:pPr>
          </w:p>
        </w:tc>
        <w:tc>
          <w:tcPr>
            <w:tcW w:w="1324" w:type="pct"/>
            <w:vAlign w:val="center"/>
          </w:tcPr>
          <w:p w14:paraId="056E7995">
            <w:pPr>
              <w:pStyle w:val="4"/>
              <w:spacing w:line="36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协助申报材料撰写、图片制作及美化、</w:t>
            </w:r>
            <w:r>
              <w:rPr>
                <w:rFonts w:ascii="宋体" w:hAnsi="宋体" w:cs="宋体"/>
                <w:color w:val="000000" w:themeColor="text1"/>
                <w:sz w:val="24"/>
                <w14:textFill>
                  <w14:solidFill>
                    <w14:schemeClr w14:val="tx1"/>
                  </w14:solidFill>
                </w14:textFill>
              </w:rPr>
              <w:t>文本的整理与编排</w:t>
            </w:r>
            <w:r>
              <w:rPr>
                <w:rFonts w:hint="eastAsia" w:ascii="宋体" w:hAnsi="宋体" w:cs="宋体"/>
                <w:color w:val="000000" w:themeColor="text1"/>
                <w:sz w:val="24"/>
                <w14:textFill>
                  <w14:solidFill>
                    <w14:schemeClr w14:val="tx1"/>
                  </w14:solidFill>
                </w14:textFill>
              </w:rPr>
              <w:t>、申报纸质材料打印</w:t>
            </w:r>
          </w:p>
        </w:tc>
        <w:tc>
          <w:tcPr>
            <w:tcW w:w="491" w:type="pct"/>
            <w:vAlign w:val="center"/>
          </w:tcPr>
          <w:p w14:paraId="2CE1461E">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1项</w:t>
            </w:r>
          </w:p>
        </w:tc>
        <w:tc>
          <w:tcPr>
            <w:tcW w:w="772" w:type="pct"/>
            <w:vAlign w:val="center"/>
          </w:tcPr>
          <w:p w14:paraId="791EB6A5">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5</w:t>
            </w:r>
            <w:r>
              <w:rPr>
                <w:rFonts w:hint="eastAsia" w:ascii="宋体" w:hAnsi="宋体" w:cs="宋体"/>
                <w:color w:val="000000" w:themeColor="text1"/>
                <w:kern w:val="0"/>
                <w:sz w:val="24"/>
                <w:lang w:bidi="ar"/>
                <w14:textFill>
                  <w14:solidFill>
                    <w14:schemeClr w14:val="tx1"/>
                  </w14:solidFill>
                </w14:textFill>
              </w:rPr>
              <w:t>000</w:t>
            </w:r>
          </w:p>
        </w:tc>
        <w:tc>
          <w:tcPr>
            <w:tcW w:w="741" w:type="pct"/>
            <w:vAlign w:val="center"/>
          </w:tcPr>
          <w:p w14:paraId="2B36D8CA">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5</w:t>
            </w:r>
            <w:r>
              <w:rPr>
                <w:rFonts w:hint="eastAsia" w:ascii="宋体" w:hAnsi="宋体" w:cs="宋体"/>
                <w:color w:val="000000" w:themeColor="text1"/>
                <w:kern w:val="0"/>
                <w:sz w:val="24"/>
                <w:lang w:bidi="ar"/>
                <w14:textFill>
                  <w14:solidFill>
                    <w14:schemeClr w14:val="tx1"/>
                  </w14:solidFill>
                </w14:textFill>
              </w:rPr>
              <w:t>000</w:t>
            </w:r>
          </w:p>
        </w:tc>
        <w:tc>
          <w:tcPr>
            <w:tcW w:w="632" w:type="pct"/>
            <w:vAlign w:val="center"/>
          </w:tcPr>
          <w:p w14:paraId="56BD49EF">
            <w:pPr>
              <w:widowControl/>
              <w:jc w:val="center"/>
              <w:textAlignment w:val="center"/>
              <w:rPr>
                <w:rFonts w:ascii="宋体" w:hAnsi="宋体" w:cs="宋体"/>
                <w:color w:val="000000" w:themeColor="text1"/>
                <w:kern w:val="0"/>
                <w:sz w:val="24"/>
                <w:lang w:bidi="ar"/>
                <w14:textFill>
                  <w14:solidFill>
                    <w14:schemeClr w14:val="tx1"/>
                  </w14:solidFill>
                </w14:textFill>
              </w:rPr>
            </w:pPr>
          </w:p>
        </w:tc>
      </w:tr>
      <w:tr w14:paraId="3AC7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25" w:type="pct"/>
            <w:gridSpan w:val="5"/>
            <w:vAlign w:val="center"/>
          </w:tcPr>
          <w:p w14:paraId="0FFBD940">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合计</w:t>
            </w:r>
          </w:p>
        </w:tc>
        <w:tc>
          <w:tcPr>
            <w:tcW w:w="741" w:type="pct"/>
            <w:vAlign w:val="center"/>
          </w:tcPr>
          <w:p w14:paraId="79B86129">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50</w:t>
            </w:r>
            <w:r>
              <w:rPr>
                <w:rFonts w:hint="eastAsia" w:ascii="宋体" w:hAnsi="宋体" w:cs="宋体"/>
                <w:color w:val="000000" w:themeColor="text1"/>
                <w:kern w:val="0"/>
                <w:sz w:val="24"/>
                <w:lang w:bidi="ar"/>
                <w14:textFill>
                  <w14:solidFill>
                    <w14:schemeClr w14:val="tx1"/>
                  </w14:solidFill>
                </w14:textFill>
              </w:rPr>
              <w:t>000</w:t>
            </w:r>
          </w:p>
        </w:tc>
        <w:tc>
          <w:tcPr>
            <w:tcW w:w="632" w:type="pct"/>
            <w:vAlign w:val="center"/>
          </w:tcPr>
          <w:p w14:paraId="42E52DF6">
            <w:pPr>
              <w:widowControl/>
              <w:jc w:val="center"/>
              <w:textAlignment w:val="center"/>
              <w:rPr>
                <w:rFonts w:ascii="宋体" w:hAnsi="宋体" w:cs="宋体"/>
                <w:color w:val="000000" w:themeColor="text1"/>
                <w:kern w:val="0"/>
                <w:sz w:val="24"/>
                <w:lang w:bidi="ar"/>
                <w14:textFill>
                  <w14:solidFill>
                    <w14:schemeClr w14:val="tx1"/>
                  </w14:solidFill>
                </w14:textFill>
              </w:rPr>
            </w:pPr>
          </w:p>
        </w:tc>
      </w:tr>
      <w:tr w14:paraId="79AE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00" w:type="pct"/>
            <w:gridSpan w:val="7"/>
            <w:vAlign w:val="center"/>
          </w:tcPr>
          <w:p w14:paraId="7771BC71">
            <w:pPr>
              <w:widowControl/>
              <w:jc w:val="left"/>
              <w:rPr>
                <w:rFonts w:hint="eastAsia" w:ascii="宋体" w:hAnsi="宋体" w:eastAsia="宋体" w:cs="宋体"/>
                <w:b w:val="0"/>
                <w:bCs w:val="0"/>
                <w:sz w:val="24"/>
              </w:rPr>
            </w:pPr>
            <w:r>
              <w:rPr>
                <w:rFonts w:hint="eastAsia" w:ascii="宋体" w:hAnsi="宋体" w:eastAsia="宋体" w:cs="宋体"/>
                <w:b w:val="0"/>
                <w:bCs w:val="0"/>
                <w:sz w:val="24"/>
                <w:lang w:eastAsia="zh-CN"/>
              </w:rPr>
              <w:t>备注：</w:t>
            </w:r>
          </w:p>
          <w:p w14:paraId="3E6DF391">
            <w:pPr>
              <w:widowControl/>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1、</w:t>
            </w:r>
            <w:r>
              <w:rPr>
                <w:rFonts w:hint="eastAsia" w:ascii="宋体" w:hAnsi="宋体" w:eastAsia="宋体" w:cs="宋体"/>
                <w:b w:val="0"/>
                <w:bCs w:val="0"/>
                <w:sz w:val="24"/>
              </w:rPr>
              <w:t>竞价供应商对每个品目的单价报价最多保留小数点后2位数，否则按无效报价处理。</w:t>
            </w:r>
          </w:p>
          <w:p w14:paraId="70284908">
            <w:pPr>
              <w:widowControl/>
              <w:jc w:val="left"/>
              <w:rPr>
                <w:rFonts w:hint="eastAsia" w:ascii="宋体" w:hAnsi="宋体" w:eastAsia="宋体" w:cs="宋体"/>
                <w:color w:val="000000" w:themeColor="text1"/>
                <w:kern w:val="0"/>
                <w:sz w:val="24"/>
                <w:lang w:eastAsia="zh-CN" w:bidi="ar"/>
                <w14:textFill>
                  <w14:solidFill>
                    <w14:schemeClr w14:val="tx1"/>
                  </w14:solidFill>
                </w14:textFill>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竞价供应商超过</w:t>
            </w:r>
            <w:r>
              <w:rPr>
                <w:rFonts w:hint="eastAsia" w:ascii="宋体" w:hAnsi="宋体" w:eastAsia="宋体" w:cs="宋体"/>
                <w:b/>
                <w:bCs/>
                <w:sz w:val="24"/>
              </w:rPr>
              <w:t>最高限价</w:t>
            </w:r>
            <w:r>
              <w:rPr>
                <w:rFonts w:hint="eastAsia" w:ascii="宋体" w:hAnsi="宋体" w:eastAsia="宋体" w:cs="宋体"/>
                <w:b w:val="0"/>
                <w:bCs w:val="0"/>
                <w:sz w:val="24"/>
              </w:rPr>
              <w:t>或</w:t>
            </w:r>
            <w:r>
              <w:rPr>
                <w:rFonts w:hint="eastAsia" w:ascii="宋体" w:hAnsi="宋体" w:eastAsia="宋体" w:cs="宋体"/>
                <w:b/>
                <w:bCs/>
                <w:sz w:val="24"/>
              </w:rPr>
              <w:t>最高单价限价</w:t>
            </w:r>
            <w:r>
              <w:rPr>
                <w:rFonts w:hint="eastAsia" w:ascii="宋体" w:hAnsi="宋体" w:eastAsia="宋体" w:cs="宋体"/>
                <w:b w:val="0"/>
                <w:bCs w:val="0"/>
                <w:sz w:val="24"/>
              </w:rPr>
              <w:t>的报价为无效报价。</w:t>
            </w:r>
          </w:p>
        </w:tc>
      </w:tr>
    </w:tbl>
    <w:p w14:paraId="06A88303">
      <w:pPr>
        <w:tabs>
          <w:tab w:val="left" w:pos="0"/>
        </w:tabs>
        <w:adjustRightInd w:val="0"/>
        <w:spacing w:line="520" w:lineRule="exact"/>
        <w:rPr>
          <w:rFonts w:ascii="黑体" w:hAnsi="黑体" w:eastAsia="黑体" w:cs="黑体"/>
          <w:b/>
          <w:color w:val="auto"/>
          <w:sz w:val="28"/>
          <w:szCs w:val="28"/>
        </w:rPr>
      </w:pPr>
      <w:r>
        <w:rPr>
          <w:rFonts w:hint="eastAsia" w:ascii="黑体" w:hAnsi="黑体" w:eastAsia="黑体" w:cs="黑体"/>
          <w:b/>
          <w:color w:val="auto"/>
          <w:sz w:val="28"/>
          <w:szCs w:val="28"/>
          <w:lang w:eastAsia="zh-CN"/>
        </w:rPr>
        <w:t>（二）</w:t>
      </w:r>
      <w:r>
        <w:rPr>
          <w:rFonts w:hint="eastAsia" w:ascii="黑体" w:hAnsi="黑体" w:eastAsia="黑体" w:cs="黑体"/>
          <w:b/>
          <w:color w:val="auto"/>
          <w:sz w:val="28"/>
          <w:szCs w:val="28"/>
        </w:rPr>
        <w:t>、技术要求</w:t>
      </w:r>
    </w:p>
    <w:p w14:paraId="09B6B4A7">
      <w:pPr>
        <w:spacing w:line="360" w:lineRule="auto"/>
        <w:outlineLvl w:val="1"/>
        <w:rPr>
          <w:rFonts w:ascii="黑体" w:hAnsi="黑体" w:eastAsia="黑体" w:cs="黑体"/>
          <w:b/>
          <w:color w:val="auto"/>
          <w:sz w:val="28"/>
          <w:szCs w:val="28"/>
        </w:rPr>
      </w:pPr>
      <w:bookmarkStart w:id="4" w:name="_Toc55555041"/>
      <w:bookmarkStart w:id="5" w:name="_Toc21637"/>
      <w:r>
        <w:rPr>
          <w:rFonts w:hint="eastAsia" w:ascii="宋体" w:hAnsi="宋体" w:cs="宋体"/>
          <w:b/>
          <w:bCs/>
          <w:color w:val="auto"/>
          <w:sz w:val="24"/>
        </w:rPr>
        <w:t>1、技术要求</w:t>
      </w:r>
      <w:bookmarkEnd w:id="4"/>
      <w:r>
        <w:rPr>
          <w:rFonts w:hint="eastAsia" w:ascii="宋体" w:hAnsi="宋体" w:cs="宋体"/>
          <w:b/>
          <w:bCs/>
          <w:color w:val="auto"/>
          <w:sz w:val="24"/>
        </w:rPr>
        <w:t>：</w:t>
      </w:r>
      <w:bookmarkEnd w:id="5"/>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2"/>
        <w:gridCol w:w="7395"/>
      </w:tblGrid>
      <w:tr w14:paraId="57FF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E80996A">
            <w:pPr>
              <w:spacing w:line="360" w:lineRule="auto"/>
              <w:jc w:val="center"/>
              <w:rPr>
                <w:rFonts w:ascii="宋体" w:hAnsi="宋体" w:cs="宋体"/>
                <w:b/>
                <w:sz w:val="24"/>
              </w:rPr>
            </w:pPr>
            <w:r>
              <w:rPr>
                <w:rFonts w:hint="eastAsia" w:ascii="宋体" w:hAnsi="宋体" w:cs="宋体"/>
                <w:b/>
                <w:sz w:val="24"/>
              </w:rPr>
              <w:t>序号</w:t>
            </w:r>
          </w:p>
        </w:tc>
        <w:tc>
          <w:tcPr>
            <w:tcW w:w="796" w:type="pct"/>
            <w:vAlign w:val="center"/>
          </w:tcPr>
          <w:p w14:paraId="72843CB9">
            <w:pPr>
              <w:spacing w:line="360" w:lineRule="auto"/>
              <w:jc w:val="center"/>
              <w:rPr>
                <w:rFonts w:ascii="宋体" w:hAnsi="宋体" w:cs="宋体"/>
                <w:b/>
                <w:sz w:val="24"/>
              </w:rPr>
            </w:pPr>
            <w:r>
              <w:rPr>
                <w:rFonts w:hint="eastAsia" w:ascii="宋体" w:hAnsi="宋体" w:cs="宋体"/>
                <w:b/>
                <w:sz w:val="24"/>
              </w:rPr>
              <w:t>服务项目</w:t>
            </w:r>
          </w:p>
        </w:tc>
        <w:tc>
          <w:tcPr>
            <w:tcW w:w="3720" w:type="pct"/>
            <w:vAlign w:val="center"/>
          </w:tcPr>
          <w:p w14:paraId="4EB33757">
            <w:pPr>
              <w:spacing w:line="360" w:lineRule="auto"/>
              <w:jc w:val="center"/>
              <w:rPr>
                <w:rFonts w:ascii="宋体" w:hAnsi="宋体" w:cs="宋体"/>
                <w:b/>
                <w:sz w:val="24"/>
              </w:rPr>
            </w:pPr>
            <w:r>
              <w:rPr>
                <w:rFonts w:hint="eastAsia" w:ascii="宋体" w:hAnsi="宋体" w:cs="宋体"/>
                <w:b/>
                <w:sz w:val="24"/>
              </w:rPr>
              <w:t>达到要求</w:t>
            </w:r>
          </w:p>
        </w:tc>
      </w:tr>
      <w:tr w14:paraId="4C44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5101AFA9">
            <w:pPr>
              <w:spacing w:line="360" w:lineRule="auto"/>
              <w:jc w:val="center"/>
              <w:rPr>
                <w:rFonts w:ascii="宋体" w:hAnsi="宋体" w:cs="宋体"/>
                <w:kern w:val="0"/>
                <w:sz w:val="24"/>
              </w:rPr>
            </w:pPr>
            <w:r>
              <w:rPr>
                <w:rFonts w:hint="eastAsia" w:ascii="宋体" w:hAnsi="宋体" w:cs="宋体"/>
                <w:kern w:val="0"/>
                <w:sz w:val="24"/>
              </w:rPr>
              <w:t>1</w:t>
            </w:r>
          </w:p>
        </w:tc>
        <w:tc>
          <w:tcPr>
            <w:tcW w:w="796" w:type="pct"/>
            <w:vAlign w:val="center"/>
          </w:tcPr>
          <w:p w14:paraId="39F15EB0">
            <w:pPr>
              <w:pStyle w:val="4"/>
              <w:spacing w:line="360" w:lineRule="auto"/>
              <w:ind w:firstLine="0" w:firstLineChars="0"/>
              <w:jc w:val="center"/>
              <w:rPr>
                <w:rFonts w:ascii="宋体" w:hAnsi="宋体" w:cs="宋体"/>
                <w:sz w:val="24"/>
              </w:rPr>
            </w:pPr>
            <w:r>
              <w:rPr>
                <w:rFonts w:hint="eastAsia" w:ascii="宋体" w:hAnsi="宋体" w:cs="宋体"/>
                <w:color w:val="000000" w:themeColor="text1"/>
                <w:sz w:val="24"/>
                <w14:textFill>
                  <w14:solidFill>
                    <w14:schemeClr w14:val="tx1"/>
                  </w14:solidFill>
                </w14:textFill>
              </w:rPr>
              <w:t>不同的</w:t>
            </w:r>
            <w:r>
              <w:rPr>
                <w:rFonts w:hint="eastAsia" w:ascii="宋体" w:hAnsi="宋体" w:cs="宋体"/>
                <w:color w:val="000000" w:themeColor="text1"/>
                <w:sz w:val="24"/>
                <w:lang w:eastAsia="zh-CN"/>
                <w14:textFill>
                  <w14:solidFill>
                    <w14:schemeClr w14:val="tx1"/>
                  </w14:solidFill>
                </w14:textFill>
              </w:rPr>
              <w:t>省级</w:t>
            </w:r>
            <w:r>
              <w:rPr>
                <w:rFonts w:hint="eastAsia" w:ascii="宋体" w:hAnsi="宋体" w:cs="宋体"/>
                <w:color w:val="000000" w:themeColor="text1"/>
                <w:sz w:val="24"/>
                <w14:textFill>
                  <w14:solidFill>
                    <w14:schemeClr w14:val="tx1"/>
                  </w14:solidFill>
                </w14:textFill>
              </w:rPr>
              <w:t>教学成果奖评委专家辅导服务</w:t>
            </w:r>
          </w:p>
        </w:tc>
        <w:tc>
          <w:tcPr>
            <w:tcW w:w="3720" w:type="pct"/>
            <w:vAlign w:val="center"/>
          </w:tcPr>
          <w:p w14:paraId="2A90B8BA">
            <w:pPr>
              <w:pStyle w:val="4"/>
              <w:spacing w:line="360" w:lineRule="auto"/>
              <w:ind w:firstLine="0" w:firstLineChars="0"/>
              <w:rPr>
                <w:rFonts w:asciiTheme="minorEastAsia" w:hAnsiTheme="minorEastAsia" w:cstheme="minorEastAsia"/>
                <w:b/>
                <w:bCs/>
                <w:sz w:val="24"/>
                <w:lang w:eastAsia="zh-Hans"/>
              </w:rPr>
            </w:pPr>
            <w:r>
              <w:rPr>
                <w:rFonts w:hint="eastAsia" w:asciiTheme="minorEastAsia" w:hAnsiTheme="minorEastAsia" w:cstheme="minorEastAsia"/>
                <w:b/>
                <w:bCs/>
                <w:sz w:val="24"/>
                <w:lang w:eastAsia="zh-Hans"/>
              </w:rPr>
              <w:t>（一）</w:t>
            </w:r>
            <w:r>
              <w:rPr>
                <w:rFonts w:hint="eastAsia" w:asciiTheme="minorEastAsia" w:hAnsiTheme="minorEastAsia" w:cstheme="minorEastAsia"/>
                <w:b/>
                <w:bCs/>
                <w:sz w:val="24"/>
              </w:rPr>
              <w:t>初期阶段作品</w:t>
            </w:r>
            <w:r>
              <w:rPr>
                <w:rFonts w:hint="eastAsia" w:asciiTheme="minorEastAsia" w:hAnsiTheme="minorEastAsia" w:cstheme="minorEastAsia"/>
                <w:b/>
                <w:bCs/>
                <w:sz w:val="24"/>
                <w:lang w:val="en-US" w:eastAsia="zh-CN"/>
              </w:rPr>
              <w:t>指导</w:t>
            </w:r>
            <w:r>
              <w:rPr>
                <w:rFonts w:hint="eastAsia" w:asciiTheme="minorEastAsia" w:hAnsiTheme="minorEastAsia" w:cstheme="minorEastAsia"/>
                <w:b/>
                <w:bCs/>
                <w:sz w:val="24"/>
                <w:lang w:eastAsia="zh-Hans"/>
              </w:rPr>
              <w:t>：</w:t>
            </w:r>
          </w:p>
          <w:p w14:paraId="5D2482AC">
            <w:pPr>
              <w:pStyle w:val="4"/>
              <w:spacing w:line="360" w:lineRule="auto"/>
              <w:ind w:firstLine="480"/>
              <w:rPr>
                <w:rFonts w:asciiTheme="minorEastAsia" w:hAnsiTheme="minorEastAsia" w:cstheme="minorEastAsia"/>
                <w:sz w:val="24"/>
              </w:rPr>
            </w:pPr>
            <w:r>
              <w:rPr>
                <w:rFonts w:hint="eastAsia" w:asciiTheme="minorEastAsia" w:hAnsiTheme="minorEastAsia" w:cstheme="minorEastAsia"/>
                <w:sz w:val="24"/>
              </w:rPr>
              <w:t>专家团队(获得过国家级教学成果奖的专家)对</w:t>
            </w:r>
            <w:r>
              <w:rPr>
                <w:rFonts w:hint="eastAsia" w:asciiTheme="minorEastAsia" w:hAnsiTheme="minorEastAsia" w:cstheme="minorEastAsia"/>
                <w:sz w:val="24"/>
                <w:lang w:eastAsia="zh-CN"/>
              </w:rPr>
              <w:t>本项目</w:t>
            </w:r>
            <w:r>
              <w:rPr>
                <w:rFonts w:hint="eastAsia" w:asciiTheme="minorEastAsia" w:hAnsiTheme="minorEastAsia" w:cstheme="minorEastAsia"/>
                <w:sz w:val="24"/>
              </w:rPr>
              <w:t>教学成果奖申报材料进行逐一依照</w:t>
            </w:r>
            <w:r>
              <w:rPr>
                <w:rFonts w:hint="eastAsia" w:asciiTheme="minorEastAsia" w:hAnsiTheme="minorEastAsia" w:cstheme="minorEastAsia"/>
                <w:sz w:val="24"/>
                <w:lang w:eastAsia="zh-CN"/>
              </w:rPr>
              <w:t>福建省</w:t>
            </w:r>
            <w:r>
              <w:rPr>
                <w:rFonts w:hint="eastAsia" w:asciiTheme="minorEastAsia" w:hAnsiTheme="minorEastAsia" w:cstheme="minorEastAsia"/>
                <w:sz w:val="24"/>
              </w:rPr>
              <w:t>教学成果奖申报要求与作品实际情况做至少2轮“一对一”指导</w:t>
            </w:r>
            <w:r>
              <w:rPr>
                <w:rFonts w:hint="eastAsia" w:asciiTheme="minorEastAsia" w:hAnsiTheme="minorEastAsia" w:cstheme="minorEastAsia"/>
                <w:sz w:val="24"/>
                <w:lang w:val="en-US" w:eastAsia="zh-CN"/>
              </w:rPr>
              <w:t>服务</w:t>
            </w:r>
            <w:r>
              <w:rPr>
                <w:rFonts w:hint="eastAsia" w:asciiTheme="minorEastAsia" w:hAnsiTheme="minorEastAsia" w:cstheme="minorEastAsia"/>
                <w:sz w:val="24"/>
              </w:rPr>
              <w:t>。</w:t>
            </w:r>
          </w:p>
          <w:p w14:paraId="137A8581">
            <w:pPr>
              <w:pStyle w:val="94"/>
              <w:spacing w:line="360" w:lineRule="auto"/>
              <w:jc w:val="both"/>
              <w:rPr>
                <w:rFonts w:hint="default" w:asciiTheme="minorEastAsia" w:hAnsiTheme="minorEastAsia" w:cstheme="minorEastAsia"/>
                <w:b/>
                <w:bCs/>
                <w:sz w:val="24"/>
                <w:szCs w:val="24"/>
              </w:rPr>
            </w:pPr>
            <w:r>
              <w:rPr>
                <w:rFonts w:asciiTheme="minorEastAsia" w:hAnsiTheme="minorEastAsia" w:cstheme="minorEastAsia"/>
                <w:b/>
                <w:bCs/>
                <w:sz w:val="24"/>
                <w:szCs w:val="24"/>
                <w:lang w:eastAsia="zh-CN"/>
              </w:rPr>
              <w:t>（二）</w:t>
            </w:r>
            <w:r>
              <w:rPr>
                <w:rFonts w:asciiTheme="minorEastAsia" w:hAnsiTheme="minorEastAsia" w:cstheme="minorEastAsia"/>
                <w:b/>
                <w:bCs/>
                <w:sz w:val="24"/>
                <w:szCs w:val="24"/>
              </w:rPr>
              <w:t>申报冲刺阶段</w:t>
            </w:r>
            <w:r>
              <w:rPr>
                <w:rFonts w:asciiTheme="minorEastAsia" w:hAnsiTheme="minorEastAsia" w:cstheme="minorEastAsia"/>
                <w:b/>
                <w:bCs/>
                <w:sz w:val="24"/>
                <w:szCs w:val="24"/>
                <w:lang w:eastAsia="zh-CN"/>
              </w:rPr>
              <w:t>作品</w:t>
            </w:r>
            <w:r>
              <w:rPr>
                <w:rFonts w:asciiTheme="minorEastAsia" w:hAnsiTheme="minorEastAsia" w:cstheme="minorEastAsia"/>
                <w:b/>
                <w:bCs/>
                <w:sz w:val="24"/>
                <w:szCs w:val="24"/>
              </w:rPr>
              <w:t>指导：</w:t>
            </w:r>
          </w:p>
          <w:p w14:paraId="48DA6BA1">
            <w:pPr>
              <w:pStyle w:val="94"/>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rPr>
              <w:t>由</w:t>
            </w:r>
            <w:r>
              <w:rPr>
                <w:rFonts w:hint="eastAsia" w:asciiTheme="minorEastAsia" w:hAnsiTheme="minorEastAsia" w:cstheme="minorEastAsia"/>
                <w:sz w:val="24"/>
                <w:szCs w:val="24"/>
                <w:lang w:eastAsia="zh-CN"/>
              </w:rPr>
              <w:t>成交人</w:t>
            </w:r>
            <w:r>
              <w:rPr>
                <w:rFonts w:asciiTheme="minorEastAsia" w:hAnsiTheme="minorEastAsia" w:cstheme="minorEastAsia"/>
                <w:sz w:val="24"/>
                <w:szCs w:val="24"/>
              </w:rPr>
              <w:t>提供的专家团队</w:t>
            </w:r>
            <w:r>
              <w:rPr>
                <w:rFonts w:hint="eastAsia" w:asciiTheme="minorEastAsia" w:hAnsiTheme="minorEastAsia" w:cstheme="minorEastAsia"/>
                <w:sz w:val="24"/>
              </w:rPr>
              <w:t>(获得过国家级教学成果奖的专家)</w:t>
            </w:r>
            <w:r>
              <w:rPr>
                <w:rFonts w:asciiTheme="minorEastAsia" w:hAnsiTheme="minorEastAsia" w:cstheme="minorEastAsia"/>
                <w:sz w:val="24"/>
                <w:szCs w:val="24"/>
              </w:rPr>
              <w:t>对</w:t>
            </w:r>
            <w:r>
              <w:rPr>
                <w:rFonts w:asciiTheme="minorEastAsia" w:hAnsiTheme="minorEastAsia" w:cstheme="minorEastAsia"/>
                <w:sz w:val="24"/>
                <w:szCs w:val="24"/>
                <w:lang w:eastAsia="zh-CN"/>
              </w:rPr>
              <w:t>教学成果奖</w:t>
            </w:r>
            <w:r>
              <w:rPr>
                <w:rFonts w:asciiTheme="minorEastAsia" w:hAnsiTheme="minorEastAsia" w:cstheme="minorEastAsia"/>
                <w:sz w:val="24"/>
                <w:szCs w:val="24"/>
              </w:rPr>
              <w:t>申报材料进行冲刺阶段</w:t>
            </w:r>
            <w:r>
              <w:rPr>
                <w:rFonts w:asciiTheme="minorEastAsia" w:hAnsiTheme="minorEastAsia" w:cstheme="minorEastAsia"/>
                <w:sz w:val="24"/>
              </w:rPr>
              <w:t>至少</w:t>
            </w:r>
            <w:r>
              <w:rPr>
                <w:rFonts w:hint="eastAsia" w:asciiTheme="minorEastAsia" w:hAnsiTheme="minorEastAsia" w:cstheme="minorEastAsia"/>
                <w:sz w:val="24"/>
                <w:szCs w:val="24"/>
                <w:lang w:val="en-US" w:eastAsia="zh-CN"/>
              </w:rPr>
              <w:t>1</w:t>
            </w:r>
            <w:r>
              <w:rPr>
                <w:rFonts w:asciiTheme="minorEastAsia" w:hAnsiTheme="minorEastAsia" w:cstheme="minorEastAsia"/>
                <w:sz w:val="24"/>
                <w:szCs w:val="24"/>
                <w:lang w:eastAsia="zh-CN"/>
              </w:rPr>
              <w:t>轮</w:t>
            </w:r>
            <w:r>
              <w:rPr>
                <w:rFonts w:asciiTheme="minorEastAsia" w:hAnsiTheme="minorEastAsia" w:cstheme="minorEastAsia"/>
                <w:sz w:val="24"/>
                <w:szCs w:val="24"/>
              </w:rPr>
              <w:t>“一对一”</w:t>
            </w:r>
            <w:r>
              <w:rPr>
                <w:rFonts w:hint="eastAsia" w:asciiTheme="minorEastAsia" w:hAnsiTheme="minorEastAsia" w:cstheme="minorEastAsia"/>
                <w:sz w:val="24"/>
                <w:szCs w:val="24"/>
                <w:lang w:val="en-US" w:eastAsia="zh-CN"/>
              </w:rPr>
              <w:t>指导服务</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由采购人最终定稿</w:t>
            </w:r>
            <w:r>
              <w:rPr>
                <w:rFonts w:asciiTheme="minorEastAsia" w:hAnsiTheme="minorEastAsia" w:cstheme="minorEastAsia"/>
                <w:sz w:val="24"/>
                <w:szCs w:val="24"/>
                <w:lang w:eastAsia="zh-CN"/>
              </w:rPr>
              <w:t>提交教育</w:t>
            </w:r>
            <w:r>
              <w:rPr>
                <w:rFonts w:hint="eastAsia" w:asciiTheme="minorEastAsia" w:hAnsiTheme="minorEastAsia" w:cstheme="minorEastAsia"/>
                <w:sz w:val="24"/>
                <w:szCs w:val="24"/>
                <w:lang w:val="en-US" w:eastAsia="zh-CN"/>
              </w:rPr>
              <w:t>部门</w:t>
            </w:r>
            <w:r>
              <w:rPr>
                <w:rFonts w:asciiTheme="minorEastAsia" w:hAnsiTheme="minorEastAsia" w:cstheme="minorEastAsia"/>
                <w:sz w:val="24"/>
                <w:szCs w:val="24"/>
                <w:lang w:eastAsia="zh-CN"/>
              </w:rPr>
              <w:t>评审</w:t>
            </w:r>
            <w:r>
              <w:rPr>
                <w:rFonts w:asciiTheme="minorEastAsia" w:hAnsiTheme="minorEastAsia" w:cstheme="minorEastAsia"/>
                <w:sz w:val="24"/>
                <w:szCs w:val="24"/>
              </w:rPr>
              <w:t>。</w:t>
            </w:r>
          </w:p>
          <w:p w14:paraId="0EE1A95E">
            <w:pPr>
              <w:pStyle w:val="94"/>
              <w:spacing w:line="360" w:lineRule="auto"/>
              <w:ind w:firstLine="480" w:firstLineChars="200"/>
              <w:rPr>
                <w:rFonts w:hint="default" w:asciiTheme="minorEastAsia" w:hAnsiTheme="minorEastAsia" w:cstheme="minorEastAsia"/>
                <w:sz w:val="24"/>
                <w:szCs w:val="24"/>
              </w:rPr>
            </w:pPr>
            <w:r>
              <w:rPr>
                <w:rFonts w:asciiTheme="minorEastAsia" w:hAnsiTheme="minorEastAsia" w:cstheme="minorEastAsia"/>
                <w:sz w:val="24"/>
                <w:szCs w:val="24"/>
              </w:rPr>
              <w:t>服务方式：</w:t>
            </w:r>
            <w:r>
              <w:rPr>
                <w:rFonts w:asciiTheme="minorEastAsia" w:hAnsiTheme="minorEastAsia" w:cstheme="minorEastAsia"/>
                <w:sz w:val="24"/>
                <w:szCs w:val="24"/>
                <w:lang w:eastAsia="zh-CN"/>
              </w:rPr>
              <w:t>线上或</w:t>
            </w:r>
            <w:r>
              <w:rPr>
                <w:rFonts w:asciiTheme="minorEastAsia" w:hAnsiTheme="minorEastAsia" w:cstheme="minorEastAsia"/>
                <w:sz w:val="24"/>
                <w:szCs w:val="24"/>
              </w:rPr>
              <w:t>线下交流会</w:t>
            </w:r>
            <w:r>
              <w:rPr>
                <w:rFonts w:asciiTheme="minorEastAsia" w:hAnsiTheme="minorEastAsia" w:cstheme="minorEastAsia"/>
                <w:sz w:val="24"/>
                <w:szCs w:val="24"/>
                <w:lang w:eastAsia="zh-CN"/>
              </w:rPr>
              <w:t>。</w:t>
            </w:r>
          </w:p>
          <w:p w14:paraId="460668DE">
            <w:pPr>
              <w:pStyle w:val="4"/>
              <w:spacing w:line="360" w:lineRule="auto"/>
              <w:ind w:firstLine="480"/>
              <w:rPr>
                <w:rFonts w:asciiTheme="minorEastAsia" w:hAnsiTheme="minorEastAsia" w:cstheme="minorEastAsia"/>
                <w:sz w:val="24"/>
              </w:rPr>
            </w:pPr>
            <w:r>
              <w:rPr>
                <w:rFonts w:hint="eastAsia" w:asciiTheme="minorEastAsia" w:hAnsiTheme="minorEastAsia" w:cstheme="minorEastAsia"/>
                <w:sz w:val="24"/>
              </w:rPr>
              <w:t>主要提供以下服务：</w:t>
            </w:r>
          </w:p>
          <w:p w14:paraId="7FCB2DA1">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1.对申报材料的完整性、规范性、符合性进行检查审核。</w:t>
            </w:r>
          </w:p>
          <w:p w14:paraId="31EE7986">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2.针对政策材料以及评测指标进行解读。</w:t>
            </w:r>
          </w:p>
          <w:p w14:paraId="685EBF22">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3.针对教学成果展示宣传片内容进行点评，提出修改意见建议。</w:t>
            </w:r>
          </w:p>
          <w:p w14:paraId="14DB67D2">
            <w:pPr>
              <w:pStyle w:val="4"/>
              <w:spacing w:line="360" w:lineRule="auto"/>
              <w:ind w:firstLine="0" w:firstLineChars="0"/>
              <w:rPr>
                <w:rFonts w:hint="eastAsia" w:asciiTheme="minorEastAsia" w:hAnsiTheme="minorEastAsia" w:cstheme="minorEastAsia"/>
                <w:sz w:val="24"/>
              </w:rPr>
            </w:pPr>
            <w:r>
              <w:rPr>
                <w:rFonts w:hint="eastAsia" w:asciiTheme="minorEastAsia" w:hAnsiTheme="minorEastAsia" w:cstheme="minorEastAsia"/>
                <w:sz w:val="24"/>
              </w:rPr>
              <w:t>4.针对申报材料包括但不限于以下材料：教育教学研究成果的实施方案、研究报告、教材、课件（软件）、论文、著作</w:t>
            </w:r>
            <w:r>
              <w:rPr>
                <w:rFonts w:hint="eastAsia" w:asciiTheme="minorEastAsia" w:hAnsiTheme="minorEastAsia" w:cstheme="minorEastAsia"/>
                <w:sz w:val="24"/>
                <w:lang w:eastAsia="zh-CN"/>
              </w:rPr>
              <w:t>等</w:t>
            </w:r>
            <w:r>
              <w:rPr>
                <w:rFonts w:hint="eastAsia" w:asciiTheme="minorEastAsia" w:hAnsiTheme="minorEastAsia" w:cstheme="minorEastAsia"/>
                <w:sz w:val="24"/>
              </w:rPr>
              <w:t>进行全面审核指导，指导后续全流程申报。</w:t>
            </w:r>
          </w:p>
        </w:tc>
      </w:tr>
      <w:tr w14:paraId="4B32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shd w:val="clear" w:color="auto" w:fill="auto"/>
            <w:vAlign w:val="center"/>
          </w:tcPr>
          <w:p w14:paraId="43A15D4F">
            <w:pPr>
              <w:spacing w:line="360" w:lineRule="auto"/>
              <w:jc w:val="center"/>
              <w:rPr>
                <w:rFonts w:ascii="宋体" w:hAnsi="宋体" w:eastAsia="宋体" w:cs="宋体"/>
                <w:kern w:val="0"/>
                <w:sz w:val="24"/>
                <w:szCs w:val="24"/>
              </w:rPr>
            </w:pPr>
            <w:r>
              <w:rPr>
                <w:rFonts w:hint="eastAsia" w:ascii="宋体" w:hAnsi="宋体" w:cs="宋体"/>
                <w:kern w:val="0"/>
                <w:sz w:val="24"/>
              </w:rPr>
              <w:t>2</w:t>
            </w:r>
          </w:p>
        </w:tc>
        <w:tc>
          <w:tcPr>
            <w:tcW w:w="796" w:type="pct"/>
            <w:shd w:val="clear" w:color="auto" w:fill="auto"/>
            <w:vAlign w:val="center"/>
          </w:tcPr>
          <w:p w14:paraId="41373F6F">
            <w:pPr>
              <w:pStyle w:val="4"/>
              <w:spacing w:line="360" w:lineRule="auto"/>
              <w:ind w:firstLine="0" w:firstLineChars="0"/>
              <w:jc w:val="center"/>
              <w:rPr>
                <w:rFonts w:ascii="宋体" w:hAnsi="宋体" w:eastAsia="宋体" w:cs="宋体"/>
                <w:sz w:val="24"/>
                <w:szCs w:val="24"/>
              </w:rPr>
            </w:pPr>
            <w:r>
              <w:rPr>
                <w:rFonts w:hint="eastAsia" w:ascii="宋体" w:hAnsi="宋体" w:cs="宋体"/>
                <w:sz w:val="24"/>
              </w:rPr>
              <w:t>宣传片拍摄与制作</w:t>
            </w:r>
          </w:p>
        </w:tc>
        <w:tc>
          <w:tcPr>
            <w:tcW w:w="3720" w:type="pct"/>
            <w:shd w:val="clear" w:color="auto" w:fill="auto"/>
            <w:vAlign w:val="center"/>
          </w:tcPr>
          <w:p w14:paraId="6D7BF4CA">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1.制作10分钟</w:t>
            </w:r>
            <w:r>
              <w:rPr>
                <w:rFonts w:hint="eastAsia" w:asciiTheme="minorEastAsia" w:hAnsiTheme="minorEastAsia" w:cstheme="minorEastAsia"/>
                <w:sz w:val="24"/>
                <w:lang w:eastAsia="zh-CN"/>
              </w:rPr>
              <w:t>左右</w:t>
            </w:r>
            <w:r>
              <w:rPr>
                <w:rFonts w:hint="eastAsia" w:asciiTheme="minorEastAsia" w:hAnsiTheme="minorEastAsia" w:cstheme="minorEastAsia"/>
                <w:sz w:val="24"/>
              </w:rPr>
              <w:t>的简介视频</w:t>
            </w:r>
          </w:p>
          <w:p w14:paraId="71A8011B">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2.提供脚本完善与指导；</w:t>
            </w:r>
          </w:p>
          <w:p w14:paraId="6A8CE1AF">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3.对宣传视频中要求的素材进行拍摄；</w:t>
            </w:r>
          </w:p>
          <w:p w14:paraId="71E27745">
            <w:pPr>
              <w:pStyle w:val="4"/>
              <w:spacing w:line="360" w:lineRule="auto"/>
              <w:ind w:firstLine="0" w:firstLineChars="0"/>
              <w:rPr>
                <w:rFonts w:asciiTheme="minorEastAsia" w:hAnsiTheme="minorEastAsia" w:cstheme="minorEastAsia"/>
                <w:sz w:val="24"/>
                <w:szCs w:val="24"/>
              </w:rPr>
            </w:pPr>
            <w:r>
              <w:rPr>
                <w:rFonts w:hint="eastAsia" w:asciiTheme="minorEastAsia" w:hAnsiTheme="minorEastAsia" w:cstheme="minorEastAsia"/>
                <w:sz w:val="24"/>
              </w:rPr>
              <w:t>4.视频技术要求需符合“成果简介视频技术指标要求”（以</w:t>
            </w:r>
            <w:r>
              <w:rPr>
                <w:rFonts w:hint="eastAsia" w:asciiTheme="minorEastAsia" w:hAnsiTheme="minorEastAsia" w:cstheme="minorEastAsia"/>
                <w:sz w:val="24"/>
                <w:lang w:eastAsia="zh-CN"/>
              </w:rPr>
              <w:t>省厅</w:t>
            </w:r>
            <w:r>
              <w:rPr>
                <w:rFonts w:hint="eastAsia" w:asciiTheme="minorEastAsia" w:hAnsiTheme="minorEastAsia" w:cstheme="minorEastAsia"/>
                <w:sz w:val="24"/>
              </w:rPr>
              <w:t>正式下发文件为准）；</w:t>
            </w:r>
          </w:p>
        </w:tc>
      </w:tr>
      <w:tr w14:paraId="2FAE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38F2E8C">
            <w:pPr>
              <w:spacing w:line="360" w:lineRule="auto"/>
              <w:jc w:val="center"/>
              <w:rPr>
                <w:rFonts w:ascii="宋体" w:hAnsi="宋体" w:eastAsia="宋体" w:cs="宋体"/>
                <w:kern w:val="0"/>
                <w:sz w:val="24"/>
              </w:rPr>
            </w:pPr>
            <w:r>
              <w:rPr>
                <w:rFonts w:hint="eastAsia" w:ascii="宋体" w:hAnsi="宋体" w:cs="宋体"/>
                <w:kern w:val="0"/>
                <w:sz w:val="24"/>
              </w:rPr>
              <w:t>3</w:t>
            </w:r>
          </w:p>
        </w:tc>
        <w:tc>
          <w:tcPr>
            <w:tcW w:w="796" w:type="pct"/>
            <w:vAlign w:val="center"/>
          </w:tcPr>
          <w:p w14:paraId="14F46492">
            <w:pPr>
              <w:pStyle w:val="4"/>
              <w:spacing w:line="36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协助申报材料撰写、图片制作及美化、</w:t>
            </w:r>
            <w:r>
              <w:rPr>
                <w:rFonts w:ascii="宋体" w:hAnsi="宋体" w:cs="宋体"/>
                <w:color w:val="000000" w:themeColor="text1"/>
                <w:sz w:val="24"/>
                <w14:textFill>
                  <w14:solidFill>
                    <w14:schemeClr w14:val="tx1"/>
                  </w14:solidFill>
                </w14:textFill>
              </w:rPr>
              <w:t>文本的整理与编排</w:t>
            </w:r>
            <w:r>
              <w:rPr>
                <w:rFonts w:hint="eastAsia" w:ascii="宋体" w:hAnsi="宋体" w:cs="宋体"/>
                <w:color w:val="000000" w:themeColor="text1"/>
                <w:sz w:val="24"/>
                <w14:textFill>
                  <w14:solidFill>
                    <w14:schemeClr w14:val="tx1"/>
                  </w14:solidFill>
                </w14:textFill>
              </w:rPr>
              <w:t>、申报纸质材料打印</w:t>
            </w:r>
          </w:p>
        </w:tc>
        <w:tc>
          <w:tcPr>
            <w:tcW w:w="3720" w:type="pct"/>
            <w:vAlign w:val="center"/>
          </w:tcPr>
          <w:p w14:paraId="01B834C2">
            <w:pPr>
              <w:pStyle w:val="4"/>
              <w:spacing w:line="360" w:lineRule="auto"/>
              <w:ind w:firstLine="480"/>
              <w:rPr>
                <w:rFonts w:asciiTheme="minorEastAsia" w:hAnsiTheme="minorEastAsia" w:cstheme="minorEastAsia"/>
                <w:sz w:val="24"/>
              </w:rPr>
            </w:pPr>
            <w:r>
              <w:rPr>
                <w:rFonts w:hint="eastAsia" w:asciiTheme="minorEastAsia" w:hAnsiTheme="minorEastAsia" w:cstheme="minorEastAsia"/>
                <w:sz w:val="24"/>
              </w:rPr>
              <w:t>结合教学成果奖申报要求，</w:t>
            </w:r>
            <w:r>
              <w:rPr>
                <w:rFonts w:hint="eastAsia" w:asciiTheme="minorEastAsia" w:hAnsiTheme="minorEastAsia" w:cstheme="minorEastAsia"/>
                <w:sz w:val="24"/>
                <w:lang w:eastAsia="zh-Hans"/>
              </w:rPr>
              <w:t>由</w:t>
            </w:r>
            <w:r>
              <w:rPr>
                <w:rFonts w:hint="eastAsia" w:asciiTheme="minorEastAsia" w:hAnsiTheme="minorEastAsia" w:cstheme="minorEastAsia"/>
                <w:sz w:val="24"/>
                <w:lang w:eastAsia="zh-CN"/>
              </w:rPr>
              <w:t>成交人</w:t>
            </w:r>
            <w:r>
              <w:rPr>
                <w:rFonts w:hint="eastAsia" w:asciiTheme="minorEastAsia" w:hAnsiTheme="minorEastAsia" w:cstheme="minorEastAsia"/>
                <w:sz w:val="24"/>
                <w:lang w:eastAsia="zh-Hans"/>
              </w:rPr>
              <w:t>提供</w:t>
            </w:r>
            <w:r>
              <w:rPr>
                <w:rFonts w:hint="eastAsia" w:asciiTheme="minorEastAsia" w:hAnsiTheme="minorEastAsia" w:cstheme="minorEastAsia"/>
                <w:sz w:val="24"/>
              </w:rPr>
              <w:t>专家配合学校汇总材料、材料梳理撰写，</w:t>
            </w:r>
            <w:r>
              <w:rPr>
                <w:rFonts w:hint="eastAsia" w:asciiTheme="minorEastAsia" w:hAnsiTheme="minorEastAsia" w:cstheme="minorEastAsia"/>
                <w:sz w:val="24"/>
                <w:lang w:eastAsia="zh-CN"/>
              </w:rPr>
              <w:t>成交人</w:t>
            </w:r>
            <w:r>
              <w:rPr>
                <w:rFonts w:hint="eastAsia" w:asciiTheme="minorEastAsia" w:hAnsiTheme="minorEastAsia" w:cstheme="minorEastAsia"/>
                <w:sz w:val="24"/>
              </w:rPr>
              <w:t>根据学校提供的相关资料，进行整理，提炼满足教学成果奖申报成果内容、成果条件、成果形式等方面的要点，经校方审核后进行文本的编辑，整理成完整版后，邀请专家提出修改意见。具体内容如下：</w:t>
            </w:r>
          </w:p>
          <w:p w14:paraId="707CA321">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1.教学成果简介</w:t>
            </w:r>
          </w:p>
          <w:p w14:paraId="7EA8C0A7">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2.成果主要解决的教学问题及解决教学问题的方法</w:t>
            </w:r>
          </w:p>
          <w:p w14:paraId="75F8B4B6">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3.成果的创新点</w:t>
            </w:r>
          </w:p>
          <w:p w14:paraId="59F4CE29">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4.成果的推广应用效果</w:t>
            </w:r>
          </w:p>
          <w:p w14:paraId="326B15E8">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5.反映成果的总结</w:t>
            </w:r>
          </w:p>
          <w:p w14:paraId="7A2C34AA">
            <w:pPr>
              <w:pStyle w:val="4"/>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t>6.成果应用和效果证明材料</w:t>
            </w:r>
          </w:p>
        </w:tc>
      </w:tr>
    </w:tbl>
    <w:p w14:paraId="413FB039">
      <w:pPr>
        <w:rPr>
          <w:rFonts w:ascii="宋体" w:hAnsi="宋体" w:cs="宋体"/>
          <w:b/>
          <w:color w:val="auto"/>
          <w:kern w:val="44"/>
          <w:sz w:val="24"/>
        </w:rPr>
      </w:pPr>
      <w:r>
        <w:rPr>
          <w:rFonts w:hint="eastAsia" w:ascii="宋体" w:hAnsi="宋体" w:cs="宋体"/>
          <w:b/>
          <w:color w:val="auto"/>
          <w:kern w:val="44"/>
          <w:sz w:val="28"/>
          <w:szCs w:val="28"/>
        </w:rPr>
        <w:t>2、</w:t>
      </w:r>
      <w:r>
        <w:rPr>
          <w:rFonts w:hint="eastAsia" w:ascii="宋体" w:hAnsi="宋体" w:cs="宋体"/>
          <w:b/>
          <w:color w:val="auto"/>
          <w:kern w:val="44"/>
          <w:sz w:val="24"/>
        </w:rPr>
        <w:t>实施内容进度安排计划</w:t>
      </w:r>
    </w:p>
    <w:tbl>
      <w:tblPr>
        <w:tblStyle w:val="20"/>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645"/>
        <w:gridCol w:w="2041"/>
        <w:gridCol w:w="1298"/>
      </w:tblGrid>
      <w:tr w14:paraId="76E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CA39B83">
            <w:pPr>
              <w:spacing w:line="360" w:lineRule="auto"/>
              <w:jc w:val="center"/>
              <w:rPr>
                <w:rFonts w:ascii="宋体" w:hAnsi="宋体" w:cs="宋体"/>
                <w:kern w:val="0"/>
                <w:sz w:val="24"/>
              </w:rPr>
            </w:pPr>
            <w:r>
              <w:rPr>
                <w:rFonts w:hint="eastAsia" w:ascii="宋体" w:hAnsi="宋体" w:cs="宋体"/>
                <w:kern w:val="0"/>
                <w:sz w:val="24"/>
              </w:rPr>
              <w:t>项目</w:t>
            </w:r>
          </w:p>
          <w:p w14:paraId="0F16D14D">
            <w:pPr>
              <w:spacing w:line="360" w:lineRule="auto"/>
              <w:jc w:val="center"/>
              <w:rPr>
                <w:rFonts w:ascii="宋体" w:hAnsi="宋体" w:cs="宋体"/>
                <w:b/>
                <w:sz w:val="24"/>
              </w:rPr>
            </w:pPr>
            <w:r>
              <w:rPr>
                <w:rFonts w:hint="eastAsia" w:ascii="宋体" w:hAnsi="宋体" w:cs="宋体"/>
                <w:kern w:val="0"/>
                <w:sz w:val="24"/>
              </w:rPr>
              <w:t>名称</w:t>
            </w:r>
          </w:p>
        </w:tc>
        <w:tc>
          <w:tcPr>
            <w:tcW w:w="4645" w:type="dxa"/>
            <w:vAlign w:val="center"/>
          </w:tcPr>
          <w:p w14:paraId="1771B151">
            <w:pPr>
              <w:spacing w:line="360" w:lineRule="auto"/>
              <w:jc w:val="center"/>
              <w:rPr>
                <w:rFonts w:ascii="宋体" w:hAnsi="宋体" w:cs="宋体"/>
                <w:b/>
                <w:sz w:val="24"/>
              </w:rPr>
            </w:pPr>
            <w:r>
              <w:rPr>
                <w:rFonts w:hint="eastAsia" w:ascii="宋体" w:hAnsi="宋体" w:cs="宋体"/>
                <w:kern w:val="0"/>
                <w:sz w:val="24"/>
              </w:rPr>
              <w:t>实施内容</w:t>
            </w:r>
          </w:p>
        </w:tc>
        <w:tc>
          <w:tcPr>
            <w:tcW w:w="2041" w:type="dxa"/>
            <w:vAlign w:val="center"/>
          </w:tcPr>
          <w:p w14:paraId="4B216733">
            <w:pPr>
              <w:spacing w:line="360" w:lineRule="auto"/>
              <w:jc w:val="center"/>
              <w:rPr>
                <w:rFonts w:ascii="宋体" w:hAnsi="宋体" w:cs="宋体"/>
                <w:b/>
                <w:sz w:val="24"/>
              </w:rPr>
            </w:pPr>
            <w:r>
              <w:rPr>
                <w:rFonts w:hint="eastAsia" w:ascii="宋体" w:hAnsi="宋体" w:cs="宋体"/>
                <w:kern w:val="0"/>
                <w:sz w:val="24"/>
              </w:rPr>
              <w:t>实施方式</w:t>
            </w:r>
          </w:p>
        </w:tc>
        <w:tc>
          <w:tcPr>
            <w:tcW w:w="1298" w:type="dxa"/>
            <w:vAlign w:val="center"/>
          </w:tcPr>
          <w:p w14:paraId="3CA562D3">
            <w:pPr>
              <w:spacing w:line="360" w:lineRule="auto"/>
              <w:jc w:val="center"/>
              <w:rPr>
                <w:rFonts w:ascii="宋体" w:hAnsi="宋体" w:cs="宋体"/>
                <w:b/>
                <w:sz w:val="24"/>
              </w:rPr>
            </w:pPr>
            <w:r>
              <w:rPr>
                <w:rFonts w:hint="eastAsia" w:ascii="宋体" w:hAnsi="宋体" w:cs="宋体"/>
                <w:kern w:val="0"/>
                <w:sz w:val="24"/>
              </w:rPr>
              <w:t>日程安排</w:t>
            </w:r>
          </w:p>
        </w:tc>
      </w:tr>
      <w:tr w14:paraId="111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restart"/>
            <w:vAlign w:val="center"/>
          </w:tcPr>
          <w:p w14:paraId="5DDBD67C">
            <w:pPr>
              <w:spacing w:line="360" w:lineRule="auto"/>
              <w:jc w:val="center"/>
              <w:textAlignment w:val="center"/>
              <w:rPr>
                <w:rFonts w:ascii="宋体" w:hAnsi="宋体" w:cs="宋体"/>
                <w:sz w:val="24"/>
              </w:rPr>
            </w:pPr>
            <w:r>
              <w:rPr>
                <w:rFonts w:hint="eastAsia" w:ascii="宋体" w:hAnsi="宋体" w:cs="宋体"/>
                <w:bCs/>
                <w:sz w:val="24"/>
              </w:rPr>
              <w:t>2026年国家级教学成果奖申报服务项目</w:t>
            </w:r>
          </w:p>
        </w:tc>
        <w:tc>
          <w:tcPr>
            <w:tcW w:w="7984" w:type="dxa"/>
            <w:gridSpan w:val="3"/>
            <w:vAlign w:val="center"/>
          </w:tcPr>
          <w:p w14:paraId="618FF038">
            <w:pPr>
              <w:spacing w:line="360" w:lineRule="auto"/>
              <w:jc w:val="center"/>
              <w:rPr>
                <w:rFonts w:ascii="宋体" w:hAnsi="宋体" w:cs="宋体"/>
                <w:kern w:val="0"/>
                <w:sz w:val="24"/>
              </w:rPr>
            </w:pPr>
            <w:r>
              <w:rPr>
                <w:rFonts w:hint="eastAsia" w:asciiTheme="minorEastAsia" w:hAnsiTheme="minorEastAsia" w:cstheme="minorEastAsia"/>
                <w:b/>
                <w:bCs/>
                <w:sz w:val="24"/>
              </w:rPr>
              <w:t>初期阶段作品</w:t>
            </w:r>
            <w:r>
              <w:rPr>
                <w:rFonts w:hint="eastAsia" w:asciiTheme="minorEastAsia" w:hAnsiTheme="minorEastAsia" w:cstheme="minorEastAsia"/>
                <w:b/>
                <w:bCs/>
                <w:sz w:val="24"/>
                <w:lang w:val="en-US" w:eastAsia="zh-CN"/>
              </w:rPr>
              <w:t>指导</w:t>
            </w:r>
            <w:r>
              <w:rPr>
                <w:rFonts w:hint="eastAsia" w:asciiTheme="minorEastAsia" w:hAnsiTheme="minorEastAsia" w:cstheme="minorEastAsia"/>
                <w:b/>
                <w:bCs/>
                <w:sz w:val="24"/>
                <w:lang w:eastAsia="zh-Hans"/>
              </w:rPr>
              <w:t>服务</w:t>
            </w:r>
          </w:p>
        </w:tc>
      </w:tr>
      <w:tr w14:paraId="31CF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5B1027DA">
            <w:pPr>
              <w:spacing w:line="360" w:lineRule="auto"/>
              <w:jc w:val="center"/>
              <w:textAlignment w:val="center"/>
              <w:rPr>
                <w:rFonts w:ascii="宋体" w:hAnsi="宋体" w:cs="宋体"/>
                <w:kern w:val="0"/>
                <w:sz w:val="24"/>
              </w:rPr>
            </w:pPr>
          </w:p>
        </w:tc>
        <w:tc>
          <w:tcPr>
            <w:tcW w:w="4645" w:type="dxa"/>
            <w:vAlign w:val="center"/>
          </w:tcPr>
          <w:p w14:paraId="59957009">
            <w:pPr>
              <w:spacing w:line="360" w:lineRule="auto"/>
              <w:rPr>
                <w:rFonts w:ascii="宋体" w:hAnsi="宋体" w:cs="宋体"/>
                <w:kern w:val="0"/>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专家进行第一次辅导</w:t>
            </w:r>
          </w:p>
        </w:tc>
        <w:tc>
          <w:tcPr>
            <w:tcW w:w="2041" w:type="dxa"/>
            <w:vAlign w:val="center"/>
          </w:tcPr>
          <w:p w14:paraId="231EE11E">
            <w:pPr>
              <w:spacing w:line="360" w:lineRule="auto"/>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298" w:type="dxa"/>
            <w:vAlign w:val="center"/>
          </w:tcPr>
          <w:p w14:paraId="3FEC6211">
            <w:pPr>
              <w:spacing w:line="360" w:lineRule="auto"/>
              <w:jc w:val="center"/>
              <w:rPr>
                <w:rFonts w:ascii="宋体" w:hAnsi="宋体" w:cs="宋体"/>
                <w:kern w:val="0"/>
                <w:sz w:val="24"/>
              </w:rPr>
            </w:pPr>
            <w:r>
              <w:rPr>
                <w:rFonts w:hint="eastAsia" w:ascii="宋体" w:hAnsi="宋体" w:cs="宋体"/>
                <w:kern w:val="0"/>
                <w:sz w:val="24"/>
              </w:rPr>
              <w:t>1次</w:t>
            </w:r>
          </w:p>
        </w:tc>
      </w:tr>
      <w:tr w14:paraId="56CB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2F166550">
            <w:pPr>
              <w:spacing w:line="360" w:lineRule="auto"/>
              <w:jc w:val="center"/>
              <w:textAlignment w:val="center"/>
              <w:rPr>
                <w:rFonts w:ascii="宋体" w:hAnsi="宋体" w:cs="宋体"/>
                <w:b/>
                <w:sz w:val="24"/>
              </w:rPr>
            </w:pPr>
          </w:p>
        </w:tc>
        <w:tc>
          <w:tcPr>
            <w:tcW w:w="4645" w:type="dxa"/>
            <w:vAlign w:val="center"/>
          </w:tcPr>
          <w:p w14:paraId="07F99DDF">
            <w:pPr>
              <w:tabs>
                <w:tab w:val="left" w:pos="312"/>
              </w:tabs>
              <w:spacing w:line="360" w:lineRule="auto"/>
              <w:jc w:val="left"/>
              <w:rPr>
                <w:rFonts w:ascii="宋体" w:hAnsi="宋体" w:cs="宋体"/>
                <w:b/>
                <w:sz w:val="24"/>
              </w:rPr>
            </w:pPr>
            <w:r>
              <w:rPr>
                <w:rFonts w:hint="eastAsia" w:ascii="宋体" w:hAnsi="宋体" w:cs="宋体"/>
                <w:sz w:val="24"/>
                <w:lang w:eastAsia="zh-CN"/>
              </w:rPr>
              <w:t>采购人</w:t>
            </w:r>
            <w:r>
              <w:rPr>
                <w:rFonts w:hint="eastAsia" w:ascii="宋体" w:hAnsi="宋体" w:cs="宋体"/>
                <w:sz w:val="24"/>
              </w:rPr>
              <w:t>针对专家修改意见修改作品</w:t>
            </w:r>
          </w:p>
        </w:tc>
        <w:tc>
          <w:tcPr>
            <w:tcW w:w="2041" w:type="dxa"/>
            <w:vAlign w:val="center"/>
          </w:tcPr>
          <w:p w14:paraId="7820D8BA">
            <w:pPr>
              <w:spacing w:line="360" w:lineRule="auto"/>
              <w:jc w:val="center"/>
              <w:rPr>
                <w:rFonts w:ascii="宋体" w:hAnsi="宋体" w:cs="宋体"/>
                <w:b/>
                <w:sz w:val="24"/>
              </w:rPr>
            </w:pPr>
            <w:r>
              <w:rPr>
                <w:rFonts w:hint="eastAsia" w:ascii="宋体" w:hAnsi="宋体" w:cs="宋体"/>
                <w:kern w:val="0"/>
                <w:sz w:val="24"/>
                <w:lang w:eastAsia="zh-CN"/>
              </w:rPr>
              <w:t>采购人</w:t>
            </w:r>
            <w:r>
              <w:rPr>
                <w:rFonts w:hint="eastAsia" w:ascii="宋体" w:hAnsi="宋体" w:cs="宋体"/>
                <w:kern w:val="0"/>
                <w:sz w:val="24"/>
              </w:rPr>
              <w:t>修改</w:t>
            </w:r>
          </w:p>
        </w:tc>
        <w:tc>
          <w:tcPr>
            <w:tcW w:w="1298" w:type="dxa"/>
            <w:vAlign w:val="center"/>
          </w:tcPr>
          <w:p w14:paraId="461D7AFA">
            <w:pPr>
              <w:spacing w:line="360" w:lineRule="auto"/>
              <w:jc w:val="center"/>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天</w:t>
            </w:r>
          </w:p>
        </w:tc>
      </w:tr>
      <w:tr w14:paraId="044D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5C3D3ED2">
            <w:pPr>
              <w:spacing w:line="360" w:lineRule="auto"/>
              <w:jc w:val="center"/>
              <w:textAlignment w:val="center"/>
              <w:rPr>
                <w:rFonts w:ascii="宋体" w:hAnsi="宋体" w:cs="宋体"/>
                <w:b/>
                <w:sz w:val="24"/>
              </w:rPr>
            </w:pPr>
          </w:p>
        </w:tc>
        <w:tc>
          <w:tcPr>
            <w:tcW w:w="4645" w:type="dxa"/>
            <w:shd w:val="clear" w:color="auto" w:fill="auto"/>
            <w:vAlign w:val="center"/>
          </w:tcPr>
          <w:p w14:paraId="21CD319C">
            <w:pPr>
              <w:spacing w:line="360" w:lineRule="auto"/>
              <w:rPr>
                <w:rFonts w:ascii="宋体" w:hAnsi="宋体" w:eastAsia="宋体" w:cs="宋体"/>
                <w:kern w:val="0"/>
                <w:sz w:val="24"/>
                <w:szCs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专家进行第二次辅导</w:t>
            </w:r>
          </w:p>
        </w:tc>
        <w:tc>
          <w:tcPr>
            <w:tcW w:w="2041" w:type="dxa"/>
            <w:shd w:val="clear" w:color="auto" w:fill="auto"/>
            <w:vAlign w:val="center"/>
          </w:tcPr>
          <w:p w14:paraId="3C2D138A">
            <w:pPr>
              <w:spacing w:line="360" w:lineRule="auto"/>
              <w:jc w:val="center"/>
              <w:rPr>
                <w:rFonts w:ascii="宋体" w:hAnsi="宋体" w:eastAsia="宋体" w:cs="宋体"/>
                <w:kern w:val="0"/>
                <w:sz w:val="24"/>
                <w:szCs w:val="24"/>
              </w:rPr>
            </w:pPr>
            <w:r>
              <w:rPr>
                <w:rFonts w:hint="eastAsia" w:ascii="宋体" w:hAnsi="宋体" w:cs="宋体"/>
                <w:sz w:val="24"/>
              </w:rPr>
              <w:t>专家</w:t>
            </w:r>
            <w:r>
              <w:rPr>
                <w:rFonts w:hint="eastAsia" w:ascii="宋体" w:hAnsi="宋体" w:cs="宋体"/>
                <w:kern w:val="0"/>
                <w:sz w:val="24"/>
              </w:rPr>
              <w:t>线上或线下</w:t>
            </w:r>
          </w:p>
        </w:tc>
        <w:tc>
          <w:tcPr>
            <w:tcW w:w="1298" w:type="dxa"/>
            <w:shd w:val="clear" w:color="auto" w:fill="auto"/>
            <w:vAlign w:val="center"/>
          </w:tcPr>
          <w:p w14:paraId="4F7EBC61">
            <w:pPr>
              <w:spacing w:line="360" w:lineRule="auto"/>
              <w:jc w:val="center"/>
              <w:rPr>
                <w:rFonts w:ascii="宋体" w:hAnsi="宋体" w:eastAsia="宋体" w:cs="宋体"/>
                <w:kern w:val="0"/>
                <w:sz w:val="24"/>
                <w:szCs w:val="24"/>
              </w:rPr>
            </w:pPr>
            <w:r>
              <w:rPr>
                <w:rFonts w:hint="eastAsia" w:ascii="宋体" w:hAnsi="宋体" w:cs="宋体"/>
                <w:kern w:val="0"/>
                <w:sz w:val="24"/>
              </w:rPr>
              <w:t>1次</w:t>
            </w:r>
          </w:p>
        </w:tc>
      </w:tr>
      <w:tr w14:paraId="748D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53B22048">
            <w:pPr>
              <w:spacing w:line="360" w:lineRule="auto"/>
              <w:jc w:val="center"/>
              <w:textAlignment w:val="center"/>
              <w:rPr>
                <w:rFonts w:ascii="宋体" w:hAnsi="宋体" w:cs="宋体"/>
                <w:b/>
                <w:sz w:val="24"/>
              </w:rPr>
            </w:pPr>
          </w:p>
        </w:tc>
        <w:tc>
          <w:tcPr>
            <w:tcW w:w="4645" w:type="dxa"/>
            <w:shd w:val="clear" w:color="auto" w:fill="auto"/>
            <w:vAlign w:val="center"/>
          </w:tcPr>
          <w:p w14:paraId="729FD77C">
            <w:pPr>
              <w:tabs>
                <w:tab w:val="left" w:pos="312"/>
              </w:tabs>
              <w:spacing w:line="360" w:lineRule="auto"/>
              <w:jc w:val="left"/>
              <w:rPr>
                <w:rFonts w:ascii="宋体" w:hAnsi="宋体" w:eastAsia="宋体" w:cs="宋体"/>
                <w:b/>
                <w:sz w:val="24"/>
                <w:szCs w:val="24"/>
              </w:rPr>
            </w:pPr>
            <w:r>
              <w:rPr>
                <w:rFonts w:hint="eastAsia" w:ascii="宋体" w:hAnsi="宋体" w:cs="宋体"/>
                <w:sz w:val="24"/>
                <w:lang w:eastAsia="zh-CN"/>
              </w:rPr>
              <w:t>采购人</w:t>
            </w:r>
            <w:r>
              <w:rPr>
                <w:rFonts w:hint="eastAsia" w:ascii="宋体" w:hAnsi="宋体" w:cs="宋体"/>
                <w:sz w:val="24"/>
              </w:rPr>
              <w:t>针对专家修改意见修改作品</w:t>
            </w:r>
          </w:p>
        </w:tc>
        <w:tc>
          <w:tcPr>
            <w:tcW w:w="2041" w:type="dxa"/>
            <w:shd w:val="clear" w:color="auto" w:fill="auto"/>
            <w:vAlign w:val="center"/>
          </w:tcPr>
          <w:p w14:paraId="1B1D6149">
            <w:pPr>
              <w:spacing w:line="360" w:lineRule="auto"/>
              <w:jc w:val="center"/>
              <w:rPr>
                <w:rFonts w:ascii="宋体" w:hAnsi="宋体" w:eastAsia="宋体" w:cs="宋体"/>
                <w:b/>
                <w:sz w:val="24"/>
                <w:szCs w:val="24"/>
              </w:rPr>
            </w:pPr>
            <w:r>
              <w:rPr>
                <w:rFonts w:hint="eastAsia" w:ascii="宋体" w:hAnsi="宋体" w:cs="宋体"/>
                <w:kern w:val="0"/>
                <w:sz w:val="24"/>
                <w:lang w:eastAsia="zh-CN"/>
              </w:rPr>
              <w:t>采购人</w:t>
            </w:r>
            <w:r>
              <w:rPr>
                <w:rFonts w:hint="eastAsia" w:ascii="宋体" w:hAnsi="宋体" w:cs="宋体"/>
                <w:kern w:val="0"/>
                <w:sz w:val="24"/>
              </w:rPr>
              <w:t>修改</w:t>
            </w:r>
          </w:p>
        </w:tc>
        <w:tc>
          <w:tcPr>
            <w:tcW w:w="1298" w:type="dxa"/>
            <w:shd w:val="clear" w:color="auto" w:fill="auto"/>
            <w:vAlign w:val="center"/>
          </w:tcPr>
          <w:p w14:paraId="1FDD97A7">
            <w:pPr>
              <w:spacing w:line="360" w:lineRule="auto"/>
              <w:jc w:val="center"/>
              <w:rPr>
                <w:rFonts w:ascii="宋体" w:hAnsi="宋体" w:eastAsia="宋体" w:cs="宋体"/>
                <w:bCs/>
                <w:sz w:val="24"/>
                <w:szCs w:val="24"/>
              </w:rPr>
            </w:pPr>
            <w:r>
              <w:rPr>
                <w:rFonts w:hint="eastAsia" w:ascii="宋体" w:hAnsi="宋体" w:cs="宋体"/>
                <w:bCs/>
                <w:sz w:val="24"/>
                <w:lang w:val="en-US" w:eastAsia="zh-CN"/>
              </w:rPr>
              <w:t>3</w:t>
            </w: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天</w:t>
            </w:r>
          </w:p>
        </w:tc>
      </w:tr>
      <w:tr w14:paraId="18BD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2EC0BC5D">
            <w:pPr>
              <w:spacing w:line="360" w:lineRule="auto"/>
              <w:jc w:val="center"/>
              <w:textAlignment w:val="center"/>
              <w:rPr>
                <w:rFonts w:ascii="宋体" w:hAnsi="宋体" w:cs="宋体"/>
                <w:b/>
                <w:sz w:val="24"/>
              </w:rPr>
            </w:pPr>
          </w:p>
        </w:tc>
        <w:tc>
          <w:tcPr>
            <w:tcW w:w="7984" w:type="dxa"/>
            <w:gridSpan w:val="3"/>
            <w:vAlign w:val="center"/>
          </w:tcPr>
          <w:p w14:paraId="2B5B4856">
            <w:pPr>
              <w:spacing w:line="360" w:lineRule="auto"/>
              <w:jc w:val="center"/>
              <w:rPr>
                <w:rFonts w:ascii="宋体" w:hAnsi="宋体" w:cs="宋体"/>
                <w:bCs/>
                <w:sz w:val="24"/>
              </w:rPr>
            </w:pPr>
            <w:r>
              <w:rPr>
                <w:rFonts w:hint="eastAsia" w:asciiTheme="minorEastAsia" w:hAnsiTheme="minorEastAsia" w:cstheme="minorEastAsia"/>
                <w:b/>
                <w:bCs/>
                <w:sz w:val="24"/>
                <w:lang w:eastAsia="zh-Hans"/>
              </w:rPr>
              <w:t>申报冲刺阶段</w:t>
            </w:r>
            <w:r>
              <w:rPr>
                <w:rFonts w:hint="eastAsia" w:asciiTheme="minorEastAsia" w:hAnsiTheme="minorEastAsia" w:cstheme="minorEastAsia"/>
                <w:b/>
                <w:bCs/>
                <w:sz w:val="24"/>
              </w:rPr>
              <w:t>作品</w:t>
            </w:r>
            <w:r>
              <w:rPr>
                <w:rFonts w:hint="eastAsia" w:asciiTheme="minorEastAsia" w:hAnsiTheme="minorEastAsia" w:cstheme="minorEastAsia"/>
                <w:b/>
                <w:bCs/>
                <w:sz w:val="24"/>
                <w:lang w:eastAsia="zh-Hans"/>
              </w:rPr>
              <w:t>指导</w:t>
            </w:r>
          </w:p>
        </w:tc>
      </w:tr>
      <w:tr w14:paraId="6A3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5FBF8897">
            <w:pPr>
              <w:spacing w:line="360" w:lineRule="auto"/>
              <w:jc w:val="center"/>
              <w:textAlignment w:val="center"/>
              <w:rPr>
                <w:rFonts w:ascii="宋体" w:hAnsi="宋体" w:cs="宋体"/>
                <w:b/>
                <w:sz w:val="24"/>
              </w:rPr>
            </w:pPr>
          </w:p>
        </w:tc>
        <w:tc>
          <w:tcPr>
            <w:tcW w:w="4645" w:type="dxa"/>
            <w:shd w:val="clear" w:color="auto" w:fill="auto"/>
            <w:vAlign w:val="center"/>
          </w:tcPr>
          <w:p w14:paraId="21E025BE">
            <w:pPr>
              <w:tabs>
                <w:tab w:val="left" w:pos="312"/>
              </w:tabs>
              <w:spacing w:line="360" w:lineRule="auto"/>
              <w:jc w:val="left"/>
              <w:rPr>
                <w:rFonts w:ascii="宋体" w:hAnsi="宋体" w:eastAsia="宋体" w:cs="宋体"/>
                <w:sz w:val="24"/>
                <w:szCs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专家进行第三次辅导</w:t>
            </w:r>
          </w:p>
        </w:tc>
        <w:tc>
          <w:tcPr>
            <w:tcW w:w="2041" w:type="dxa"/>
            <w:shd w:val="clear" w:color="auto" w:fill="auto"/>
            <w:vAlign w:val="center"/>
          </w:tcPr>
          <w:p w14:paraId="7A6DE016">
            <w:pPr>
              <w:spacing w:line="360" w:lineRule="auto"/>
              <w:jc w:val="center"/>
              <w:rPr>
                <w:rFonts w:ascii="宋体" w:hAnsi="宋体" w:eastAsia="宋体" w:cs="宋体"/>
                <w:kern w:val="0"/>
                <w:sz w:val="24"/>
                <w:szCs w:val="24"/>
              </w:rPr>
            </w:pPr>
            <w:r>
              <w:rPr>
                <w:rFonts w:hint="eastAsia" w:ascii="宋体" w:hAnsi="宋体" w:cs="宋体"/>
                <w:sz w:val="24"/>
              </w:rPr>
              <w:t>专家</w:t>
            </w:r>
            <w:r>
              <w:rPr>
                <w:rFonts w:hint="eastAsia" w:ascii="宋体" w:hAnsi="宋体" w:cs="宋体"/>
                <w:kern w:val="0"/>
                <w:sz w:val="24"/>
              </w:rPr>
              <w:t>线上或线下</w:t>
            </w:r>
          </w:p>
        </w:tc>
        <w:tc>
          <w:tcPr>
            <w:tcW w:w="1298" w:type="dxa"/>
            <w:shd w:val="clear" w:color="auto" w:fill="auto"/>
            <w:vAlign w:val="center"/>
          </w:tcPr>
          <w:p w14:paraId="30C1D442">
            <w:pPr>
              <w:spacing w:line="360" w:lineRule="auto"/>
              <w:jc w:val="center"/>
              <w:rPr>
                <w:rFonts w:ascii="宋体" w:hAnsi="宋体" w:eastAsia="宋体" w:cs="宋体"/>
                <w:bCs/>
                <w:sz w:val="24"/>
                <w:szCs w:val="24"/>
              </w:rPr>
            </w:pPr>
            <w:r>
              <w:rPr>
                <w:rFonts w:hint="eastAsia" w:ascii="宋体" w:hAnsi="宋体" w:cs="宋体"/>
                <w:kern w:val="0"/>
                <w:sz w:val="24"/>
              </w:rPr>
              <w:t>1次</w:t>
            </w:r>
          </w:p>
        </w:tc>
      </w:tr>
      <w:tr w14:paraId="588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68B1D7F1">
            <w:pPr>
              <w:spacing w:line="360" w:lineRule="auto"/>
              <w:jc w:val="center"/>
              <w:textAlignment w:val="center"/>
              <w:rPr>
                <w:rFonts w:ascii="宋体" w:hAnsi="宋体" w:cs="宋体"/>
                <w:b/>
                <w:sz w:val="24"/>
              </w:rPr>
            </w:pPr>
          </w:p>
        </w:tc>
        <w:tc>
          <w:tcPr>
            <w:tcW w:w="4645" w:type="dxa"/>
            <w:shd w:val="clear" w:color="auto" w:fill="auto"/>
            <w:vAlign w:val="center"/>
          </w:tcPr>
          <w:p w14:paraId="7596C4B4">
            <w:pPr>
              <w:tabs>
                <w:tab w:val="left" w:pos="312"/>
              </w:tabs>
              <w:spacing w:line="360" w:lineRule="auto"/>
              <w:rPr>
                <w:rFonts w:ascii="宋体" w:hAnsi="宋体" w:eastAsia="宋体" w:cs="宋体"/>
                <w:kern w:val="0"/>
                <w:sz w:val="24"/>
                <w:szCs w:val="24"/>
              </w:rPr>
            </w:pPr>
            <w:r>
              <w:rPr>
                <w:rFonts w:hint="eastAsia" w:ascii="宋体" w:hAnsi="宋体" w:cs="宋体"/>
                <w:sz w:val="24"/>
                <w:lang w:eastAsia="zh-CN"/>
              </w:rPr>
              <w:t>采购人</w:t>
            </w:r>
            <w:r>
              <w:rPr>
                <w:rFonts w:hint="eastAsia" w:ascii="宋体" w:hAnsi="宋体" w:cs="宋体"/>
                <w:sz w:val="24"/>
              </w:rPr>
              <w:t>针对专家修改意见再次修改作品</w:t>
            </w:r>
          </w:p>
        </w:tc>
        <w:tc>
          <w:tcPr>
            <w:tcW w:w="2041" w:type="dxa"/>
            <w:shd w:val="clear" w:color="auto" w:fill="auto"/>
            <w:vAlign w:val="center"/>
          </w:tcPr>
          <w:p w14:paraId="3F695D44">
            <w:pPr>
              <w:spacing w:line="360" w:lineRule="auto"/>
              <w:jc w:val="center"/>
              <w:rPr>
                <w:rFonts w:ascii="宋体" w:hAnsi="宋体" w:eastAsia="宋体" w:cs="宋体"/>
                <w:b/>
                <w:sz w:val="24"/>
                <w:szCs w:val="24"/>
              </w:rPr>
            </w:pPr>
            <w:r>
              <w:rPr>
                <w:rFonts w:hint="eastAsia" w:ascii="宋体" w:hAnsi="宋体" w:cs="宋体"/>
                <w:kern w:val="0"/>
                <w:sz w:val="24"/>
                <w:lang w:eastAsia="zh-CN"/>
              </w:rPr>
              <w:t>采购人</w:t>
            </w:r>
            <w:r>
              <w:rPr>
                <w:rFonts w:hint="eastAsia" w:ascii="宋体" w:hAnsi="宋体" w:cs="宋体"/>
                <w:kern w:val="0"/>
                <w:sz w:val="24"/>
              </w:rPr>
              <w:t>修改</w:t>
            </w:r>
          </w:p>
        </w:tc>
        <w:tc>
          <w:tcPr>
            <w:tcW w:w="1298" w:type="dxa"/>
            <w:shd w:val="clear" w:color="auto" w:fill="auto"/>
            <w:vAlign w:val="center"/>
          </w:tcPr>
          <w:p w14:paraId="5BBFDA78">
            <w:pPr>
              <w:spacing w:line="360" w:lineRule="auto"/>
              <w:jc w:val="center"/>
              <w:rPr>
                <w:rFonts w:ascii="宋体" w:hAnsi="宋体" w:eastAsia="宋体" w:cs="宋体"/>
                <w:b/>
                <w:sz w:val="24"/>
                <w:szCs w:val="24"/>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天</w:t>
            </w:r>
          </w:p>
        </w:tc>
      </w:tr>
      <w:tr w14:paraId="2441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6886D864">
            <w:pPr>
              <w:spacing w:line="360" w:lineRule="auto"/>
              <w:jc w:val="left"/>
              <w:rPr>
                <w:rFonts w:ascii="宋体" w:hAnsi="宋体" w:cs="宋体"/>
                <w:sz w:val="24"/>
              </w:rPr>
            </w:pPr>
          </w:p>
        </w:tc>
        <w:tc>
          <w:tcPr>
            <w:tcW w:w="4645" w:type="dxa"/>
            <w:shd w:val="clear" w:color="auto" w:fill="auto"/>
            <w:vAlign w:val="center"/>
          </w:tcPr>
          <w:p w14:paraId="436CDF38">
            <w:pPr>
              <w:pStyle w:val="95"/>
              <w:rPr>
                <w:rFonts w:ascii="宋体" w:hAnsi="宋体" w:eastAsia="宋体" w:cs="宋体"/>
                <w:kern w:val="0"/>
                <w:sz w:val="24"/>
                <w:szCs w:val="24"/>
              </w:rPr>
            </w:pPr>
            <w:r>
              <w:rPr>
                <w:rFonts w:hint="eastAsia" w:ascii="宋体" w:hAnsi="宋体" w:cs="宋体"/>
                <w:kern w:val="0"/>
                <w:sz w:val="24"/>
                <w:szCs w:val="24"/>
                <w:lang w:eastAsia="zh-CN"/>
              </w:rPr>
              <w:t>成交人</w:t>
            </w:r>
            <w:r>
              <w:rPr>
                <w:rFonts w:hint="eastAsia" w:ascii="宋体" w:hAnsi="宋体" w:cs="宋体"/>
                <w:kern w:val="0"/>
                <w:sz w:val="24"/>
                <w:szCs w:val="24"/>
              </w:rPr>
              <w:t>入校，摄像师对参赛作品进行拍摄，并进行</w:t>
            </w:r>
            <w:r>
              <w:rPr>
                <w:rFonts w:hint="eastAsia" w:ascii="宋体" w:hAnsi="宋体" w:cs="宋体"/>
                <w:sz w:val="24"/>
                <w:szCs w:val="24"/>
              </w:rPr>
              <w:t>视频渲染、压缩、降噪格式等后期处理</w:t>
            </w:r>
          </w:p>
        </w:tc>
        <w:tc>
          <w:tcPr>
            <w:tcW w:w="2041" w:type="dxa"/>
            <w:shd w:val="clear" w:color="auto" w:fill="auto"/>
            <w:vAlign w:val="center"/>
          </w:tcPr>
          <w:p w14:paraId="515B0133">
            <w:pPr>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lang w:eastAsia="zh-CN"/>
              </w:rPr>
              <w:t>成交人</w:t>
            </w:r>
          </w:p>
        </w:tc>
        <w:tc>
          <w:tcPr>
            <w:tcW w:w="1298" w:type="dxa"/>
            <w:shd w:val="clear" w:color="auto" w:fill="auto"/>
            <w:vAlign w:val="center"/>
          </w:tcPr>
          <w:p w14:paraId="5D1250EE">
            <w:pPr>
              <w:spacing w:line="360" w:lineRule="auto"/>
              <w:jc w:val="center"/>
              <w:rPr>
                <w:rFonts w:ascii="宋体" w:hAnsi="宋体" w:eastAsia="宋体" w:cs="宋体"/>
                <w:kern w:val="0"/>
                <w:sz w:val="24"/>
                <w:szCs w:val="24"/>
              </w:rPr>
            </w:pPr>
            <w:r>
              <w:rPr>
                <w:rFonts w:hint="eastAsia" w:ascii="宋体" w:hAnsi="宋体" w:cs="宋体"/>
                <w:sz w:val="24"/>
              </w:rPr>
              <w:t>1-3天</w:t>
            </w:r>
          </w:p>
        </w:tc>
      </w:tr>
      <w:tr w14:paraId="37F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31387960">
            <w:pPr>
              <w:spacing w:line="360" w:lineRule="auto"/>
              <w:jc w:val="left"/>
              <w:rPr>
                <w:rFonts w:ascii="宋体" w:hAnsi="宋体" w:cs="宋体"/>
                <w:sz w:val="24"/>
              </w:rPr>
            </w:pPr>
          </w:p>
        </w:tc>
        <w:tc>
          <w:tcPr>
            <w:tcW w:w="4645" w:type="dxa"/>
            <w:vAlign w:val="center"/>
          </w:tcPr>
          <w:p w14:paraId="0130267A">
            <w:pPr>
              <w:spacing w:line="360" w:lineRule="auto"/>
              <w:jc w:val="left"/>
              <w:rPr>
                <w:rFonts w:ascii="宋体" w:hAnsi="宋体" w:cs="宋体"/>
                <w:sz w:val="24"/>
              </w:rPr>
            </w:pPr>
            <w:r>
              <w:rPr>
                <w:rFonts w:hint="eastAsia" w:ascii="宋体" w:hAnsi="宋体" w:cs="宋体"/>
                <w:sz w:val="24"/>
                <w:lang w:eastAsia="zh-CN"/>
              </w:rPr>
              <w:t>成交人</w:t>
            </w:r>
            <w:r>
              <w:rPr>
                <w:rFonts w:hint="eastAsia" w:ascii="宋体" w:hAnsi="宋体" w:cs="宋体"/>
                <w:sz w:val="24"/>
              </w:rPr>
              <w:t>在专家指导下负责对</w:t>
            </w:r>
            <w:r>
              <w:rPr>
                <w:rFonts w:hint="eastAsia" w:ascii="宋体" w:hAnsi="宋体" w:cs="宋体"/>
                <w:sz w:val="24"/>
                <w:lang w:eastAsia="zh-CN"/>
              </w:rPr>
              <w:t>采购人</w:t>
            </w:r>
            <w:r>
              <w:rPr>
                <w:rFonts w:hint="eastAsia" w:ascii="宋体" w:hAnsi="宋体" w:cs="宋体"/>
                <w:sz w:val="24"/>
              </w:rPr>
              <w:t>参赛作品文本与课件等</w:t>
            </w:r>
            <w:r>
              <w:rPr>
                <w:rFonts w:ascii="宋体" w:hAnsi="宋体" w:cs="宋体"/>
                <w:sz w:val="24"/>
              </w:rPr>
              <w:t>文本</w:t>
            </w:r>
            <w:r>
              <w:rPr>
                <w:rFonts w:hint="eastAsia" w:ascii="宋体" w:hAnsi="宋体" w:cs="宋体"/>
                <w:sz w:val="24"/>
              </w:rPr>
              <w:t>材料进行</w:t>
            </w:r>
            <w:r>
              <w:rPr>
                <w:rFonts w:ascii="宋体" w:hAnsi="宋体" w:cs="宋体"/>
                <w:sz w:val="24"/>
              </w:rPr>
              <w:t>整理与编排</w:t>
            </w:r>
          </w:p>
        </w:tc>
        <w:tc>
          <w:tcPr>
            <w:tcW w:w="2041" w:type="dxa"/>
            <w:vAlign w:val="center"/>
          </w:tcPr>
          <w:p w14:paraId="65634A8A">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成交人</w:t>
            </w:r>
          </w:p>
        </w:tc>
        <w:tc>
          <w:tcPr>
            <w:tcW w:w="1298" w:type="dxa"/>
            <w:vAlign w:val="center"/>
          </w:tcPr>
          <w:p w14:paraId="025171E5">
            <w:pPr>
              <w:spacing w:line="360" w:lineRule="auto"/>
              <w:jc w:val="center"/>
              <w:rPr>
                <w:rFonts w:ascii="宋体" w:hAnsi="宋体" w:cs="宋体"/>
                <w:kern w:val="0"/>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天</w:t>
            </w:r>
          </w:p>
        </w:tc>
      </w:tr>
    </w:tbl>
    <w:p w14:paraId="680067CD">
      <w:pPr>
        <w:pStyle w:val="95"/>
        <w:autoSpaceDE/>
        <w:autoSpaceDN/>
        <w:snapToGrid w:val="0"/>
        <w:spacing w:before="156" w:beforeLines="5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3.成果宣传视频技术指标要求</w:t>
      </w:r>
    </w:p>
    <w:p w14:paraId="49676464">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3.1视频信号源</w:t>
      </w:r>
    </w:p>
    <w:p w14:paraId="2560211B">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0DFFDFF5">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3.2音频信号源</w:t>
      </w:r>
    </w:p>
    <w:p w14:paraId="5A7AB82D">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23873D11">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3.3视频压缩格式及技术参数</w:t>
      </w:r>
    </w:p>
    <w:p w14:paraId="45084BA0">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460BA17B">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3.4音频压缩格式及技术参数</w:t>
      </w:r>
    </w:p>
    <w:p w14:paraId="2A695524">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采用AAC（MPEG4 Part3）格式压缩，采样率48KHz，码流128Kbps（恒定）。</w:t>
      </w:r>
    </w:p>
    <w:p w14:paraId="55E571A3">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3.5封装格式</w:t>
      </w:r>
    </w:p>
    <w:p w14:paraId="7E35A8BB">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采用MP4格式封装，其中视频编码格式为H.264/AVC（MPEG-4 Part10），音频编码格式为AAC（MPEG4 Part3）。</w:t>
      </w:r>
    </w:p>
    <w:p w14:paraId="1077552C">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3.6其他</w:t>
      </w:r>
    </w:p>
    <w:p w14:paraId="5865F2A9">
      <w:pPr>
        <w:pStyle w:val="4"/>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00EA2F1C">
      <w:pPr>
        <w:pStyle w:val="3"/>
        <w:adjustRightInd w:val="0"/>
        <w:snapToGrid w:val="0"/>
        <w:spacing w:line="360" w:lineRule="auto"/>
        <w:ind w:firstLine="480" w:firstLineChars="200"/>
        <w:jc w:val="left"/>
        <w:rPr>
          <w:rFonts w:ascii="宋体" w:hAnsi="宋体" w:eastAsia="宋体" w:cs="宋体"/>
          <w:b w:val="0"/>
          <w:sz w:val="24"/>
          <w:szCs w:val="24"/>
        </w:rPr>
      </w:pPr>
      <w:r>
        <w:rPr>
          <w:rFonts w:hint="eastAsia" w:ascii="宋体" w:hAnsi="宋体" w:eastAsia="宋体" w:cs="宋体"/>
          <w:b w:val="0"/>
          <w:sz w:val="24"/>
          <w:szCs w:val="24"/>
        </w:rPr>
        <w:t>3.6.2.视频和音频的码流务必遵照相关要求。按要求制作的10分钟以内简介视频，文件大小不超过100M。码流过大的视频，播放时会出现卡顿现象，延误网络评审。</w:t>
      </w:r>
    </w:p>
    <w:p w14:paraId="7E861969">
      <w:pPr>
        <w:pStyle w:val="95"/>
        <w:overflowPunct/>
        <w:autoSpaceDE/>
        <w:autoSpaceDN/>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3.7视频资源开发管理系统，主要用于宣传片资源制作过程中提供视频检测及对视频批注、修改后对比等功能，审核视频是否达到国家级标准（服务期间使用），具体功能如下：</w:t>
      </w:r>
    </w:p>
    <w:p w14:paraId="2F4DD5C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3.7.1视频上传平台后，系统通过多个维度对视频质量自动检测和分析，以此判断视频质量，检测内容包含基础属性采集和进阶数据分析。</w:t>
      </w:r>
    </w:p>
    <w:p w14:paraId="7A1115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（1）基础属性采集包含：</w:t>
      </w:r>
    </w:p>
    <w:p w14:paraId="20F95DD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 视频分辨率采集：对视频画面中像素点的数量进行采集；</w:t>
      </w:r>
    </w:p>
    <w:p w14:paraId="5BA4B31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 码率采集：视频数据传输时单位时间传送的数据位数；</w:t>
      </w:r>
    </w:p>
    <w:p w14:paraId="76B9291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 帧率采集：指视频每秒显示的帧数，帧率越高，视频的流畅度和清晰度通常越高；</w:t>
      </w:r>
    </w:p>
    <w:p w14:paraId="2131EBD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 视频时长采集：指的是视频时长；</w:t>
      </w:r>
    </w:p>
    <w:p w14:paraId="445F6737">
      <w:pPr>
        <w:pStyle w:val="96"/>
        <w:snapToGrid w:val="0"/>
        <w:spacing w:afterLines="0" w:line="360" w:lineRule="auto"/>
        <w:ind w:firstLine="480" w:firstLineChars="200"/>
        <w:rPr>
          <w:rFonts w:hint="eastAsia" w:ascii="宋体" w:hAnsi="宋体" w:eastAsia="宋体" w:cs="宋体"/>
          <w:szCs w:val="24"/>
        </w:rPr>
      </w:pPr>
      <w:r>
        <w:rPr>
          <w:rFonts w:hint="eastAsia" w:ascii="宋体" w:hAnsi="宋体" w:eastAsia="宋体" w:cs="宋体"/>
          <w:szCs w:val="24"/>
        </w:rPr>
        <w:t>（2）进阶数据分析：进阶数据分析通过逐帧检测视频的画面，检测完成后，每一项数据生成对应的分析图，分析图的横轴和视频的播放进度条相关联。</w:t>
      </w:r>
    </w:p>
    <w:p w14:paraId="4D39FF11">
      <w:pPr>
        <w:pStyle w:val="96"/>
        <w:snapToGrid w:val="0"/>
        <w:spacing w:afterLines="0" w:line="360" w:lineRule="auto"/>
        <w:ind w:firstLine="480" w:firstLineChars="200"/>
        <w:rPr>
          <w:rFonts w:hint="eastAsia" w:ascii="宋体" w:hAnsi="宋体" w:eastAsia="宋体" w:cs="宋体"/>
          <w:b/>
          <w:bCs/>
          <w:szCs w:val="24"/>
        </w:rPr>
      </w:pPr>
      <w:r>
        <w:rPr>
          <w:rFonts w:hint="eastAsia" w:ascii="宋体" w:hAnsi="宋体" w:eastAsia="宋体" w:cs="宋体"/>
          <w:szCs w:val="24"/>
        </w:rPr>
        <w:t>① 视频字幕采集：通过对视频字幕区域OCR文字检测，获取视频画面中字幕信息，分析结果在时间进度条上用颜色标识；</w:t>
      </w:r>
      <w:r>
        <w:rPr>
          <w:rFonts w:hint="eastAsia" w:ascii="宋体" w:hAnsi="宋体" w:eastAsia="宋体" w:cs="宋体"/>
          <w:b/>
          <w:bCs/>
          <w:szCs w:val="24"/>
        </w:rPr>
        <w:t>（</w:t>
      </w:r>
      <w:r>
        <w:rPr>
          <w:rFonts w:hint="eastAsia" w:ascii="宋体" w:hAnsi="宋体" w:cs="宋体"/>
          <w:b/>
          <w:bCs/>
          <w:szCs w:val="24"/>
          <w:lang w:val="en-US" w:eastAsia="zh-CN"/>
        </w:rPr>
        <w:t>报名时，</w:t>
      </w:r>
      <w:r>
        <w:rPr>
          <w:rFonts w:hint="eastAsia" w:ascii="宋体" w:hAnsi="宋体" w:eastAsia="宋体" w:cs="宋体"/>
          <w:b/>
          <w:bCs/>
          <w:szCs w:val="24"/>
        </w:rPr>
        <w:t>须提供该检测报告在全国认证认可信息公共服务平台(http://cx.cnca.cn)上的查询结果网页截图，需提供由国家认可的软件检测机构出具的有效检测报告复印件，原件备查）</w:t>
      </w:r>
    </w:p>
    <w:p w14:paraId="44B41597">
      <w:pPr>
        <w:pStyle w:val="96"/>
        <w:snapToGrid w:val="0"/>
        <w:spacing w:afterLines="0" w:line="360" w:lineRule="auto"/>
        <w:ind w:firstLine="480" w:firstLineChars="200"/>
        <w:rPr>
          <w:rFonts w:hint="eastAsia" w:ascii="宋体" w:hAnsi="宋体" w:eastAsia="宋体" w:cs="宋体"/>
          <w:b/>
          <w:bCs/>
          <w:szCs w:val="24"/>
        </w:rPr>
      </w:pPr>
      <w:r>
        <w:rPr>
          <w:rFonts w:hint="eastAsia" w:ascii="宋体" w:hAnsi="宋体" w:eastAsia="宋体" w:cs="宋体"/>
          <w:szCs w:val="24"/>
        </w:rPr>
        <w:t>② 马赛克分析：通过对视频检测，获取视频画面是否存在马赛克，马赛克部分分析结果在时间进度条上用点状图标识；</w:t>
      </w:r>
    </w:p>
    <w:p w14:paraId="0EAB31AE">
      <w:pPr>
        <w:pStyle w:val="96"/>
        <w:snapToGrid w:val="0"/>
        <w:spacing w:afterLines="0" w:line="360" w:lineRule="auto"/>
        <w:ind w:firstLine="480" w:firstLineChars="200"/>
        <w:rPr>
          <w:rFonts w:hint="eastAsia" w:ascii="宋体" w:hAnsi="宋体" w:eastAsia="宋体" w:cs="宋体"/>
          <w:b/>
          <w:bCs/>
          <w:szCs w:val="24"/>
        </w:rPr>
      </w:pPr>
      <w:r>
        <w:rPr>
          <w:rFonts w:hint="eastAsia" w:ascii="宋体" w:hAnsi="宋体" w:eastAsia="宋体" w:cs="宋体"/>
          <w:szCs w:val="24"/>
        </w:rPr>
        <w:t>③ 过曝分析：通过对视频检测，获取视频画面是否存在曝光，曝光部分分析结果在时间进度条上用点状图标识。</w:t>
      </w:r>
      <w:r>
        <w:rPr>
          <w:rFonts w:hint="eastAsia" w:ascii="宋体" w:hAnsi="宋体" w:eastAsia="宋体" w:cs="宋体"/>
          <w:b/>
          <w:bCs/>
          <w:szCs w:val="24"/>
        </w:rPr>
        <w:t>（</w:t>
      </w:r>
      <w:r>
        <w:rPr>
          <w:rFonts w:hint="eastAsia" w:ascii="宋体" w:hAnsi="宋体" w:cs="宋体"/>
          <w:b/>
          <w:bCs/>
          <w:szCs w:val="24"/>
          <w:lang w:val="en-US" w:eastAsia="zh-CN"/>
        </w:rPr>
        <w:t>报名时，</w:t>
      </w:r>
      <w:r>
        <w:rPr>
          <w:rFonts w:hint="eastAsia" w:ascii="宋体" w:hAnsi="宋体" w:eastAsia="宋体" w:cs="宋体"/>
          <w:b/>
          <w:bCs/>
          <w:szCs w:val="24"/>
        </w:rPr>
        <w:t>须需提供该检测报告在全国认证认可信息公共服务平台(http://cx.cnca.cn)上的查询结果网页截图，需提供由国家认可的软件检测机构出具的有效检测报告复印件，原件备查）</w:t>
      </w:r>
    </w:p>
    <w:p w14:paraId="6BE64B33">
      <w:pPr>
        <w:pStyle w:val="96"/>
        <w:snapToGrid w:val="0"/>
        <w:spacing w:afterLines="0" w:line="360" w:lineRule="auto"/>
        <w:ind w:firstLine="480" w:firstLineChars="200"/>
        <w:rPr>
          <w:rFonts w:hint="eastAsia" w:ascii="宋体" w:hAnsi="宋体" w:eastAsia="宋体" w:cs="宋体"/>
          <w:b/>
          <w:bCs/>
          <w:szCs w:val="24"/>
        </w:rPr>
      </w:pPr>
      <w:r>
        <w:rPr>
          <w:rFonts w:hint="eastAsia" w:ascii="宋体" w:hAnsi="宋体" w:eastAsia="宋体" w:cs="宋体"/>
          <w:szCs w:val="24"/>
        </w:rPr>
        <w:t>④ 视频片头、片尾信息采集:通过对视频检测，获取视频是否有片头、片尾信息，分析结果在时间进度条上用颜色标识；</w:t>
      </w:r>
      <w:r>
        <w:rPr>
          <w:rFonts w:hint="eastAsia" w:ascii="宋体" w:hAnsi="宋体" w:eastAsia="宋体" w:cs="宋体"/>
          <w:b/>
          <w:bCs/>
          <w:szCs w:val="24"/>
        </w:rPr>
        <w:t>（</w:t>
      </w:r>
      <w:r>
        <w:rPr>
          <w:rFonts w:hint="eastAsia" w:ascii="宋体" w:hAnsi="宋体" w:cs="宋体"/>
          <w:b/>
          <w:bCs/>
          <w:szCs w:val="24"/>
          <w:lang w:val="en-US" w:eastAsia="zh-CN"/>
        </w:rPr>
        <w:t>报名时，</w:t>
      </w:r>
      <w:r>
        <w:rPr>
          <w:rFonts w:hint="eastAsia" w:ascii="宋体" w:hAnsi="宋体" w:eastAsia="宋体" w:cs="宋体"/>
          <w:b/>
          <w:bCs/>
          <w:szCs w:val="24"/>
        </w:rPr>
        <w:t>须需提供该检测报告在全国认证认可信息公共服务平台(http://cx.cnca.cn)上的查询结果网页截图，需提供由国家认可的软件检测机构出具的有效检测报告复印件，原件备查）</w:t>
      </w:r>
    </w:p>
    <w:p w14:paraId="1EA1B9E8">
      <w:pPr>
        <w:pStyle w:val="96"/>
        <w:snapToGrid w:val="0"/>
        <w:spacing w:afterLines="0" w:line="360" w:lineRule="auto"/>
        <w:ind w:firstLine="480" w:firstLineChars="200"/>
        <w:rPr>
          <w:rFonts w:hint="eastAsia" w:ascii="宋体" w:hAnsi="宋体" w:eastAsia="宋体" w:cs="宋体"/>
          <w:szCs w:val="24"/>
        </w:rPr>
      </w:pPr>
      <w:r>
        <w:rPr>
          <w:rFonts w:hint="eastAsia" w:ascii="宋体" w:hAnsi="宋体" w:eastAsia="宋体" w:cs="宋体"/>
          <w:szCs w:val="24"/>
        </w:rPr>
        <w:t>⑤ 视频检测报告：检测完成后，系统自动生成视频得分报告，支持在线查看并可导出生成PDF文档到本地保存，报告记录每项进阶数据检测指标的得分情况。</w:t>
      </w:r>
    </w:p>
    <w:p w14:paraId="7ACF91E9">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3.7.2视频拍摄剪辑后，企业人员将视频初稿上传至平台，教师对企业制作好并上传的视频初稿进行查看，平台支持在线播放视频，并可在播放过程中对视频画面进行批注和文字标识，每修改一处，自动形成标注记录同时在原文件中进行标识，企业人员登录平台后，通过标注记录和播放视频可看到教师修改的批注标识，以此来指导企业员工对视频的某些修改细节。</w:t>
      </w:r>
    </w:p>
    <w:p w14:paraId="641C344B">
      <w:pPr>
        <w:pStyle w:val="96"/>
        <w:snapToGrid w:val="0"/>
        <w:spacing w:afterLines="0" w:line="360" w:lineRule="auto"/>
        <w:ind w:firstLine="480" w:firstLineChars="200"/>
        <w:rPr>
          <w:rFonts w:hint="eastAsia" w:ascii="宋体" w:hAnsi="宋体" w:eastAsia="宋体" w:cs="宋体"/>
          <w:szCs w:val="24"/>
        </w:rPr>
      </w:pPr>
      <w:r>
        <w:rPr>
          <w:rFonts w:hint="eastAsia" w:ascii="宋体" w:hAnsi="宋体" w:eastAsia="宋体" w:cs="宋体"/>
          <w:szCs w:val="24"/>
        </w:rPr>
        <w:t>3.7.3对比播放：在视频制作页面可以选择两个视频同屏播放，老师以此来观察两个视频的修改变化。</w:t>
      </w:r>
    </w:p>
    <w:p w14:paraId="4D103839">
      <w:pPr>
        <w:tabs>
          <w:tab w:val="left" w:pos="0"/>
        </w:tabs>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b/>
          <w:sz w:val="24"/>
        </w:rPr>
        <w:t>三、商务要求：</w:t>
      </w:r>
    </w:p>
    <w:p w14:paraId="64596F67">
      <w:pPr>
        <w:pStyle w:val="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1、交货日期：作品提交截止时间前10个工作日（以福建省教育厅正式通知为准）</w:t>
      </w:r>
    </w:p>
    <w:p w14:paraId="5AFED2F0">
      <w:pPr>
        <w:pStyle w:val="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2、交货地点：福州职业技术学院</w:t>
      </w:r>
    </w:p>
    <w:p w14:paraId="091B2893">
      <w:pPr>
        <w:pStyle w:val="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3、支付方式：</w:t>
      </w:r>
    </w:p>
    <w:p w14:paraId="196336EF">
      <w:pPr>
        <w:pStyle w:val="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w:t>
      </w:r>
      <w:r>
        <w:rPr>
          <w:rFonts w:hint="eastAsia" w:ascii="宋体" w:hAnsi="宋体" w:eastAsia="宋体" w:cs="宋体"/>
          <w:sz w:val="24"/>
          <w:szCs w:val="24"/>
          <w:highlight w:val="none"/>
        </w:rPr>
        <w:t>参赛作品获得省级教学成果奖二等奖及以上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经验收合格</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个工作日内</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凭收讫</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的验收凭证和验收合格文件等材料以转账方式向</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一次性支付100%的</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若</w:t>
      </w:r>
      <w:r>
        <w:rPr>
          <w:rFonts w:hint="eastAsia" w:ascii="宋体" w:hAnsi="宋体" w:eastAsia="宋体" w:cs="宋体"/>
          <w:sz w:val="24"/>
          <w:szCs w:val="24"/>
          <w:highlight w:val="none"/>
        </w:rPr>
        <w:t>参赛作品</w:t>
      </w:r>
      <w:r>
        <w:rPr>
          <w:rFonts w:hint="eastAsia" w:ascii="宋体" w:hAnsi="宋体" w:eastAsia="宋体" w:cs="宋体"/>
          <w:sz w:val="24"/>
          <w:szCs w:val="24"/>
          <w:highlight w:val="none"/>
          <w:lang w:val="en-US" w:eastAsia="zh-CN"/>
        </w:rPr>
        <w:t>未</w:t>
      </w:r>
      <w:r>
        <w:rPr>
          <w:rFonts w:hint="eastAsia" w:ascii="宋体" w:hAnsi="宋体" w:eastAsia="宋体" w:cs="宋体"/>
          <w:sz w:val="24"/>
          <w:szCs w:val="24"/>
          <w:highlight w:val="none"/>
        </w:rPr>
        <w:t>获得省级教学成果奖二等奖及以上的，经验收合格</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个工作日内</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凭收讫</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的验收凭证和验收合格文件等材料以转账方式向</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一次性支付90%</w:t>
      </w:r>
      <w:r>
        <w:rPr>
          <w:rFonts w:hint="eastAsia" w:ascii="宋体" w:hAnsi="宋体" w:eastAsia="宋体" w:cs="宋体"/>
          <w:sz w:val="24"/>
          <w:szCs w:val="24"/>
          <w:highlight w:val="none"/>
          <w:lang w:val="en-US" w:eastAsia="zh-CN"/>
        </w:rPr>
        <w:t>合同款</w:t>
      </w:r>
      <w:r>
        <w:rPr>
          <w:rFonts w:hint="eastAsia" w:ascii="宋体" w:hAnsi="宋体" w:eastAsia="宋体" w:cs="宋体"/>
          <w:sz w:val="24"/>
          <w:szCs w:val="24"/>
          <w:highlight w:val="none"/>
        </w:rPr>
        <w:t>。</w:t>
      </w:r>
    </w:p>
    <w:p w14:paraId="4A36BD42">
      <w:pPr>
        <w:tabs>
          <w:tab w:val="left" w:pos="0"/>
        </w:tabs>
        <w:adjustRightInd w:val="0"/>
        <w:snapToGrid w:val="0"/>
        <w:spacing w:line="360" w:lineRule="auto"/>
        <w:ind w:left="420" w:leftChars="200" w:firstLine="0" w:firstLineChars="0"/>
        <w:rPr>
          <w:rFonts w:hint="eastAsia" w:ascii="宋体" w:hAnsi="宋体" w:eastAsia="宋体" w:cs="宋体"/>
          <w:b w:val="0"/>
          <w:bCs/>
          <w:color w:val="auto"/>
          <w:sz w:val="24"/>
          <w:szCs w:val="24"/>
        </w:rPr>
      </w:pPr>
      <w:bookmarkStart w:id="6" w:name="_Toc97708365"/>
      <w:bookmarkStart w:id="7" w:name="_Toc12695"/>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包装和运输：</w:t>
      </w:r>
    </w:p>
    <w:p w14:paraId="6E0028DB">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4.1包装必须与运输方式相适应，包装方式的确定及包装费用均由</w:t>
      </w:r>
      <w:r>
        <w:rPr>
          <w:rFonts w:hint="eastAsia" w:ascii="宋体" w:hAnsi="宋体" w:eastAsia="宋体" w:cs="宋体"/>
          <w:sz w:val="24"/>
          <w:lang w:eastAsia="zh-CN"/>
        </w:rPr>
        <w:t>成交人</w:t>
      </w:r>
      <w:r>
        <w:rPr>
          <w:rFonts w:hint="eastAsia" w:ascii="宋体" w:hAnsi="宋体" w:eastAsia="宋体" w:cs="宋体"/>
          <w:sz w:val="24"/>
        </w:rPr>
        <w:t>负责；由于不适当的包装而造成货物在运输过程中有任何损坏、丢失由</w:t>
      </w:r>
      <w:r>
        <w:rPr>
          <w:rFonts w:hint="eastAsia" w:ascii="宋体" w:hAnsi="宋体" w:eastAsia="宋体" w:cs="宋体"/>
          <w:sz w:val="24"/>
          <w:lang w:eastAsia="zh-CN"/>
        </w:rPr>
        <w:t>成交人</w:t>
      </w:r>
      <w:r>
        <w:rPr>
          <w:rFonts w:hint="eastAsia" w:ascii="宋体" w:hAnsi="宋体" w:eastAsia="宋体" w:cs="宋体"/>
          <w:sz w:val="24"/>
        </w:rPr>
        <w:t>负责。</w:t>
      </w:r>
    </w:p>
    <w:p w14:paraId="7601C0F6">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4.2专用工具及备品备件应分别包装，并在包装箱外加以注明其用处。</w:t>
      </w:r>
    </w:p>
    <w:p w14:paraId="4CE9AF30">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4.3符合运输要求，保证货物到达目的地时完好，无毁损，包装不回收。在运输过程中造成的产品损失或损坏由</w:t>
      </w:r>
      <w:r>
        <w:rPr>
          <w:rFonts w:hint="eastAsia" w:ascii="宋体" w:hAnsi="宋体" w:eastAsia="宋体" w:cs="宋体"/>
          <w:sz w:val="24"/>
          <w:lang w:eastAsia="zh-CN"/>
        </w:rPr>
        <w:t>成交人</w:t>
      </w:r>
      <w:r>
        <w:rPr>
          <w:rFonts w:hint="eastAsia" w:ascii="宋体" w:hAnsi="宋体" w:eastAsia="宋体" w:cs="宋体"/>
          <w:sz w:val="24"/>
        </w:rPr>
        <w:t>负担。</w:t>
      </w:r>
    </w:p>
    <w:p w14:paraId="5DEBCB9E">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4.4货物、生产、包装、仓储、运输、装卸、保险以及</w:t>
      </w:r>
      <w:r>
        <w:rPr>
          <w:rFonts w:hint="eastAsia" w:ascii="宋体" w:hAnsi="宋体" w:eastAsia="宋体" w:cs="宋体"/>
          <w:sz w:val="24"/>
          <w:lang w:eastAsia="zh-CN"/>
        </w:rPr>
        <w:t>成交人</w:t>
      </w:r>
      <w:r>
        <w:rPr>
          <w:rFonts w:hint="eastAsia" w:ascii="宋体" w:hAnsi="宋体" w:eastAsia="宋体" w:cs="宋体"/>
          <w:sz w:val="24"/>
        </w:rPr>
        <w:t>进行安装、调试、验收、培训、技术服务（包括技术资料）、保障服务等全部费用及税费均包含在本项目价款中。</w:t>
      </w:r>
    </w:p>
    <w:p w14:paraId="51F62F96">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4.5若采用空运的以下单证原件在到货同时交给采购人，其单证副本（或复印件）则应在到货前三天内交给采购人。</w:t>
      </w:r>
    </w:p>
    <w:p w14:paraId="21B03CFE">
      <w:pPr>
        <w:tabs>
          <w:tab w:val="left" w:pos="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售后服务：</w:t>
      </w:r>
    </w:p>
    <w:p w14:paraId="1F86FA5E">
      <w:pPr>
        <w:tabs>
          <w:tab w:val="left" w:pos="900"/>
          <w:tab w:val="left" w:pos="110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在质保期内接到故障通知后24小时内响应，并在24小时内到达现场，免费负责修理或更换有缺陷的零部件或整机。质保期外重复出现质保期内出现的故障属免费保修范围。</w:t>
      </w:r>
    </w:p>
    <w:p w14:paraId="5CC9A14B">
      <w:pPr>
        <w:tabs>
          <w:tab w:val="left" w:pos="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验收要求：</w:t>
      </w:r>
    </w:p>
    <w:p w14:paraId="2F371BE2">
      <w:pPr>
        <w:tabs>
          <w:tab w:val="left" w:pos="900"/>
          <w:tab w:val="left" w:pos="110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lang w:eastAsia="zh-CN"/>
        </w:rPr>
        <w:t>成交人</w:t>
      </w:r>
      <w:r>
        <w:rPr>
          <w:rFonts w:hint="eastAsia" w:ascii="宋体" w:hAnsi="宋体" w:eastAsia="宋体" w:cs="宋体"/>
          <w:sz w:val="24"/>
        </w:rPr>
        <w:t>按照采购文件、采购人的投标或响应文件和本协议约定的服务内容及质量要求按次组织对采购人所提供服务进行验收，并根据验收结果支付服务费用。具体如下：</w:t>
      </w:r>
    </w:p>
    <w:p w14:paraId="0EDC0007">
      <w:pPr>
        <w:tabs>
          <w:tab w:val="left" w:pos="900"/>
          <w:tab w:val="left" w:pos="110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验收标准</w:t>
      </w:r>
    </w:p>
    <w:p w14:paraId="498DEAE7">
      <w:pPr>
        <w:tabs>
          <w:tab w:val="left" w:pos="900"/>
          <w:tab w:val="left" w:pos="110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1、按照项目约定的服务内容、服务要求和服务效果进行验收。</w:t>
      </w:r>
    </w:p>
    <w:p w14:paraId="1DAE6F47">
      <w:pPr>
        <w:tabs>
          <w:tab w:val="left" w:pos="900"/>
          <w:tab w:val="left" w:pos="1100"/>
        </w:tabs>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成交人</w:t>
      </w:r>
      <w:r>
        <w:rPr>
          <w:rFonts w:hint="eastAsia" w:ascii="宋体" w:hAnsi="宋体" w:eastAsia="宋体" w:cs="宋体"/>
          <w:sz w:val="24"/>
        </w:rPr>
        <w:t>在收到采购人的验收申请后</w:t>
      </w:r>
      <w:r>
        <w:rPr>
          <w:rFonts w:hint="eastAsia" w:ascii="宋体" w:hAnsi="宋体" w:eastAsia="宋体" w:cs="宋体"/>
          <w:sz w:val="24"/>
          <w:lang w:eastAsia="zh"/>
        </w:rPr>
        <w:t>2</w:t>
      </w:r>
      <w:r>
        <w:rPr>
          <w:rFonts w:hint="eastAsia" w:ascii="宋体" w:hAnsi="宋体" w:eastAsia="宋体" w:cs="宋体"/>
          <w:sz w:val="24"/>
        </w:rPr>
        <w:t>个工作日内，</w:t>
      </w:r>
      <w:r>
        <w:rPr>
          <w:rFonts w:hint="eastAsia" w:ascii="宋体" w:hAnsi="宋体" w:eastAsia="宋体" w:cs="宋体"/>
          <w:sz w:val="24"/>
          <w:lang w:eastAsia="zh-CN"/>
        </w:rPr>
        <w:t>成交人</w:t>
      </w:r>
      <w:r>
        <w:rPr>
          <w:rFonts w:hint="eastAsia" w:ascii="宋体" w:hAnsi="宋体" w:eastAsia="宋体" w:cs="宋体"/>
          <w:sz w:val="24"/>
        </w:rPr>
        <w:t>和采购人共同进行验收。</w:t>
      </w:r>
      <w:r>
        <w:rPr>
          <w:rFonts w:hint="eastAsia" w:ascii="宋体" w:hAnsi="宋体" w:eastAsia="宋体" w:cs="宋体"/>
          <w:sz w:val="24"/>
          <w:lang w:eastAsia="zh-CN"/>
        </w:rPr>
        <w:t>成交人</w:t>
      </w:r>
      <w:r>
        <w:rPr>
          <w:rFonts w:hint="eastAsia" w:ascii="宋体" w:hAnsi="宋体" w:eastAsia="宋体" w:cs="宋体"/>
          <w:sz w:val="24"/>
        </w:rPr>
        <w:t>将按照政府采购项目规定的技术参数标准和服务要求组织对采购人履约情况进行验收。验收结果经双方确认后，双方代表必须按规定的验收单上的项目填好验收结果并签名盖章。</w:t>
      </w:r>
    </w:p>
    <w:p w14:paraId="5191BD29">
      <w:pPr>
        <w:tabs>
          <w:tab w:val="left" w:pos="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、知识产权：</w:t>
      </w:r>
    </w:p>
    <w:p w14:paraId="50DBDC6B">
      <w:pPr>
        <w:tabs>
          <w:tab w:val="left" w:pos="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成交人</w:t>
      </w:r>
      <w:r>
        <w:rPr>
          <w:rFonts w:hint="eastAsia" w:ascii="宋体" w:hAnsi="宋体" w:eastAsia="宋体" w:cs="宋体"/>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sz w:val="24"/>
          <w:szCs w:val="24"/>
          <w:lang w:eastAsia="zh-CN"/>
        </w:rPr>
        <w:t>成交人</w:t>
      </w:r>
      <w:r>
        <w:rPr>
          <w:rFonts w:hint="eastAsia" w:ascii="宋体" w:hAnsi="宋体" w:eastAsia="宋体" w:cs="宋体"/>
          <w:sz w:val="24"/>
          <w:szCs w:val="24"/>
        </w:rPr>
        <w:t>须与第三方交涉并承担可能发生的责任与一切费用；如采购人因此而遭致损失的，</w:t>
      </w:r>
      <w:r>
        <w:rPr>
          <w:rFonts w:hint="eastAsia" w:ascii="宋体" w:hAnsi="宋体" w:eastAsia="宋体" w:cs="宋体"/>
          <w:sz w:val="24"/>
          <w:szCs w:val="24"/>
          <w:lang w:eastAsia="zh-CN"/>
        </w:rPr>
        <w:t>成交人</w:t>
      </w:r>
      <w:r>
        <w:rPr>
          <w:rFonts w:hint="eastAsia" w:ascii="宋体" w:hAnsi="宋体" w:eastAsia="宋体" w:cs="宋体"/>
          <w:sz w:val="24"/>
          <w:szCs w:val="24"/>
        </w:rPr>
        <w:t>应赔偿该损失。</w:t>
      </w:r>
    </w:p>
    <w:p w14:paraId="5C603BC4">
      <w:pPr>
        <w:tabs>
          <w:tab w:val="left" w:pos="900"/>
          <w:tab w:val="left" w:pos="1100"/>
        </w:tabs>
        <w:adjustRightInd w:val="0"/>
        <w:snapToGrid w:val="0"/>
        <w:spacing w:line="360" w:lineRule="auto"/>
        <w:ind w:firstLine="470" w:firstLineChars="196"/>
        <w:rPr>
          <w:rFonts w:hint="eastAsia" w:ascii="宋体" w:hAnsi="宋体" w:eastAsia="宋体" w:cs="宋体"/>
          <w:b/>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eastAsia="zh-CN"/>
        </w:rPr>
        <w:t>成交人</w:t>
      </w:r>
      <w:r>
        <w:rPr>
          <w:rFonts w:hint="eastAsia" w:ascii="宋体" w:hAnsi="宋体" w:eastAsia="宋体" w:cs="宋体"/>
          <w:sz w:val="24"/>
          <w:szCs w:val="24"/>
        </w:rPr>
        <w:t>为执行本项目而提供的技术资料、软件，采购人有权进行使用，</w:t>
      </w:r>
      <w:r>
        <w:rPr>
          <w:rFonts w:hint="eastAsia" w:ascii="宋体" w:hAnsi="宋体" w:eastAsia="宋体" w:cs="宋体"/>
          <w:sz w:val="24"/>
          <w:szCs w:val="24"/>
          <w:lang w:eastAsia="zh-CN"/>
        </w:rPr>
        <w:t>成交人</w:t>
      </w:r>
      <w:r>
        <w:rPr>
          <w:rFonts w:hint="eastAsia" w:ascii="宋体" w:hAnsi="宋体" w:eastAsia="宋体" w:cs="宋体"/>
          <w:sz w:val="24"/>
          <w:szCs w:val="24"/>
        </w:rPr>
        <w:t>不得主张任何费用。</w:t>
      </w:r>
    </w:p>
    <w:p w14:paraId="639869C6">
      <w:pPr>
        <w:tabs>
          <w:tab w:val="left" w:pos="900"/>
          <w:tab w:val="left" w:pos="110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、产权与风险转移：</w:t>
      </w:r>
    </w:p>
    <w:p w14:paraId="63D3B936">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项目的产权与风险转移遵守如下约定：</w:t>
      </w:r>
    </w:p>
    <w:p w14:paraId="59EE8933">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w:t>
      </w:r>
      <w:r>
        <w:rPr>
          <w:rFonts w:hint="eastAsia" w:ascii="宋体" w:hAnsi="宋体" w:eastAsia="宋体" w:cs="宋体"/>
          <w:sz w:val="24"/>
          <w:lang w:eastAsia="zh-CN"/>
        </w:rPr>
        <w:t>成交人</w:t>
      </w:r>
      <w:r>
        <w:rPr>
          <w:rFonts w:hint="eastAsia" w:ascii="宋体" w:hAnsi="宋体" w:eastAsia="宋体" w:cs="宋体"/>
          <w:sz w:val="24"/>
        </w:rPr>
        <w:t>交由承运人运输的在途货物，毁损、灭失的风险由</w:t>
      </w:r>
      <w:r>
        <w:rPr>
          <w:rFonts w:hint="eastAsia" w:ascii="宋体" w:hAnsi="宋体" w:eastAsia="宋体" w:cs="宋体"/>
          <w:sz w:val="24"/>
          <w:lang w:eastAsia="zh-CN"/>
        </w:rPr>
        <w:t>成交人</w:t>
      </w:r>
      <w:r>
        <w:rPr>
          <w:rFonts w:hint="eastAsia" w:ascii="宋体" w:hAnsi="宋体" w:eastAsia="宋体" w:cs="宋体"/>
          <w:sz w:val="24"/>
        </w:rPr>
        <w:t>承担。</w:t>
      </w:r>
    </w:p>
    <w:p w14:paraId="72639F5C">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2货物的产权以及损坏、灭失的风险在货物通过验收并交付使用前归属于</w:t>
      </w:r>
      <w:r>
        <w:rPr>
          <w:rFonts w:hint="eastAsia" w:ascii="宋体" w:hAnsi="宋体" w:eastAsia="宋体" w:cs="宋体"/>
          <w:sz w:val="24"/>
          <w:lang w:eastAsia="zh-CN"/>
        </w:rPr>
        <w:t>成交人</w:t>
      </w:r>
      <w:r>
        <w:rPr>
          <w:rFonts w:hint="eastAsia" w:ascii="宋体" w:hAnsi="宋体" w:eastAsia="宋体" w:cs="宋体"/>
          <w:sz w:val="24"/>
        </w:rPr>
        <w:t>，在货物通过验收并交付使用时起由</w:t>
      </w:r>
      <w:r>
        <w:rPr>
          <w:rFonts w:hint="eastAsia" w:ascii="宋体" w:hAnsi="宋体" w:eastAsia="宋体" w:cs="宋体"/>
          <w:sz w:val="24"/>
          <w:lang w:eastAsia="zh-CN"/>
        </w:rPr>
        <w:t>成交人</w:t>
      </w:r>
      <w:r>
        <w:rPr>
          <w:rFonts w:hint="eastAsia" w:ascii="宋体" w:hAnsi="宋体" w:eastAsia="宋体" w:cs="宋体"/>
          <w:sz w:val="24"/>
        </w:rPr>
        <w:t>转移至采购人。</w:t>
      </w:r>
    </w:p>
    <w:p w14:paraId="3E5E0D59">
      <w:pPr>
        <w:tabs>
          <w:tab w:val="left" w:pos="900"/>
          <w:tab w:val="left" w:pos="1100"/>
        </w:tabs>
        <w:adjustRightInd w:val="0"/>
        <w:snapToGrid w:val="0"/>
        <w:spacing w:line="360" w:lineRule="auto"/>
        <w:ind w:firstLine="470" w:firstLineChars="196"/>
        <w:rPr>
          <w:rFonts w:hint="eastAsia" w:ascii="宋体" w:hAnsi="宋体" w:eastAsia="宋体" w:cs="宋体"/>
          <w:b/>
          <w:sz w:val="24"/>
          <w:szCs w:val="24"/>
        </w:rPr>
      </w:pPr>
      <w:r>
        <w:rPr>
          <w:rFonts w:hint="eastAsia" w:ascii="宋体" w:hAnsi="宋体" w:cs="宋体"/>
          <w:sz w:val="24"/>
          <w:lang w:val="en-US" w:eastAsia="zh-CN"/>
        </w:rPr>
        <w:t>8.</w:t>
      </w:r>
      <w:r>
        <w:rPr>
          <w:rFonts w:hint="eastAsia" w:ascii="宋体" w:hAnsi="宋体" w:eastAsia="宋体" w:cs="宋体"/>
          <w:sz w:val="24"/>
        </w:rPr>
        <w:t>3产权和风险的转移，不影响因</w:t>
      </w:r>
      <w:r>
        <w:rPr>
          <w:rFonts w:hint="eastAsia" w:ascii="宋体" w:hAnsi="宋体" w:eastAsia="宋体" w:cs="宋体"/>
          <w:sz w:val="24"/>
          <w:lang w:eastAsia="zh-CN"/>
        </w:rPr>
        <w:t>成交人</w:t>
      </w:r>
      <w:r>
        <w:rPr>
          <w:rFonts w:hint="eastAsia" w:ascii="宋体" w:hAnsi="宋体" w:eastAsia="宋体" w:cs="宋体"/>
          <w:sz w:val="24"/>
        </w:rPr>
        <w:t>履行义务不符合约定，采购人要求其承担违约责任的权利。</w:t>
      </w:r>
    </w:p>
    <w:p w14:paraId="321B4E49">
      <w:pPr>
        <w:tabs>
          <w:tab w:val="left" w:pos="900"/>
          <w:tab w:val="left" w:pos="110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rPr>
        <w:t>、保密：</w:t>
      </w:r>
    </w:p>
    <w:p w14:paraId="3C024A58">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1未经采购人事先书面同意，</w:t>
      </w:r>
      <w:r>
        <w:rPr>
          <w:rFonts w:hint="eastAsia" w:ascii="宋体" w:hAnsi="宋体" w:eastAsia="宋体" w:cs="宋体"/>
          <w:sz w:val="24"/>
          <w:lang w:eastAsia="zh-CN"/>
        </w:rPr>
        <w:t>成交人</w:t>
      </w:r>
      <w:r>
        <w:rPr>
          <w:rFonts w:hint="eastAsia" w:ascii="宋体" w:hAnsi="宋体" w:eastAsia="宋体" w:cs="宋体"/>
          <w:sz w:val="24"/>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3D154826">
      <w:pPr>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2除了项目本身之外，上款所列举的任何物件均是采购人的财产。如果采购人有要求，</w:t>
      </w:r>
      <w:r>
        <w:rPr>
          <w:rFonts w:hint="eastAsia" w:ascii="宋体" w:hAnsi="宋体" w:eastAsia="宋体" w:cs="宋体"/>
          <w:sz w:val="24"/>
          <w:lang w:eastAsia="zh-CN"/>
        </w:rPr>
        <w:t>成交人</w:t>
      </w:r>
      <w:r>
        <w:rPr>
          <w:rFonts w:hint="eastAsia" w:ascii="宋体" w:hAnsi="宋体" w:eastAsia="宋体" w:cs="宋体"/>
          <w:sz w:val="24"/>
        </w:rPr>
        <w:t>在收到采购人的要求后10日内应将这些物件及全部复制件还给采购人，不得留存任何备份。</w:t>
      </w:r>
    </w:p>
    <w:p w14:paraId="5446BA47">
      <w:pPr>
        <w:tabs>
          <w:tab w:val="left" w:pos="900"/>
          <w:tab w:val="left" w:pos="1100"/>
        </w:tabs>
        <w:adjustRightInd w:val="0"/>
        <w:snapToGrid w:val="0"/>
        <w:spacing w:line="360" w:lineRule="auto"/>
        <w:ind w:firstLine="470" w:firstLineChars="196"/>
        <w:rPr>
          <w:rFonts w:hint="eastAsia" w:ascii="宋体" w:hAnsi="宋体" w:eastAsia="宋体" w:cs="宋体"/>
          <w:b/>
          <w:sz w:val="24"/>
          <w:szCs w:val="24"/>
        </w:rPr>
      </w:pPr>
      <w:r>
        <w:rPr>
          <w:rFonts w:hint="eastAsia" w:ascii="宋体" w:hAnsi="宋体" w:cs="宋体"/>
          <w:sz w:val="24"/>
          <w:lang w:val="en-US" w:eastAsia="zh-CN"/>
        </w:rPr>
        <w:t>9.</w:t>
      </w:r>
      <w:r>
        <w:rPr>
          <w:rFonts w:hint="eastAsia" w:ascii="宋体" w:hAnsi="宋体" w:eastAsia="宋体" w:cs="宋体"/>
          <w:sz w:val="24"/>
        </w:rPr>
        <w:t>3</w:t>
      </w:r>
      <w:r>
        <w:rPr>
          <w:rFonts w:hint="eastAsia" w:ascii="宋体" w:hAnsi="宋体" w:eastAsia="宋体" w:cs="宋体"/>
          <w:sz w:val="24"/>
          <w:lang w:eastAsia="zh-CN"/>
        </w:rPr>
        <w:t>成交人</w:t>
      </w:r>
      <w:r>
        <w:rPr>
          <w:rFonts w:hint="eastAsia" w:ascii="宋体" w:hAnsi="宋体" w:eastAsia="宋体" w:cs="宋体"/>
          <w:sz w:val="24"/>
        </w:rPr>
        <w:t>违反本保密条款的，应支付项目总金额10%的违约金，并赔偿由此给采购人造成的任何损失。本条款在本项目履行期间至履行结束后均有效。</w:t>
      </w:r>
    </w:p>
    <w:p w14:paraId="74330173">
      <w:pPr>
        <w:tabs>
          <w:tab w:val="left" w:pos="900"/>
          <w:tab w:val="left" w:pos="1100"/>
        </w:tabs>
        <w:adjustRightInd w:val="0"/>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、违约责任：</w:t>
      </w:r>
    </w:p>
    <w:p w14:paraId="410EE8B5">
      <w:pPr>
        <w:tabs>
          <w:tab w:val="left" w:pos="900"/>
          <w:tab w:val="left" w:pos="1100"/>
        </w:tabs>
        <w:adjustRightInd w:val="0"/>
        <w:snapToGrid w:val="0"/>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rPr>
        <w:t>除不可抗力因素外，如果</w:t>
      </w:r>
      <w:r>
        <w:rPr>
          <w:rFonts w:hint="eastAsia" w:ascii="宋体" w:hAnsi="宋体" w:eastAsia="宋体" w:cs="宋体"/>
          <w:sz w:val="24"/>
          <w:lang w:eastAsia="zh-CN"/>
        </w:rPr>
        <w:t>成交人</w:t>
      </w:r>
      <w:r>
        <w:rPr>
          <w:rFonts w:hint="eastAsia" w:ascii="宋体" w:hAnsi="宋体" w:eastAsia="宋体" w:cs="宋体"/>
          <w:sz w:val="24"/>
        </w:rPr>
        <w:t>不能按照项目规定的时间交付和提供服务，应及时以书面形式将逾期的事实、可能逾期的时间和原因通知采购人。采购人收到</w:t>
      </w:r>
      <w:r>
        <w:rPr>
          <w:rFonts w:hint="eastAsia" w:ascii="宋体" w:hAnsi="宋体" w:eastAsia="宋体" w:cs="宋体"/>
          <w:sz w:val="24"/>
          <w:lang w:eastAsia="zh-CN"/>
        </w:rPr>
        <w:t>成交人</w:t>
      </w:r>
      <w:r>
        <w:rPr>
          <w:rFonts w:hint="eastAsia" w:ascii="宋体" w:hAnsi="宋体" w:eastAsia="宋体" w:cs="宋体"/>
          <w:sz w:val="24"/>
        </w:rPr>
        <w:t>通知后，将尽快作出评价，决定是否同意延长交货期及收取逾期赔偿费，逾期赔偿费的金额为采购人所遭受的所有损失。采购人在不影响项目要求的其它补救措施情况下，可从项目未付款中扣除逾期违约金，违约金按未交付货物价款的</w:t>
      </w:r>
      <w:r>
        <w:rPr>
          <w:rFonts w:hint="eastAsia" w:ascii="宋体" w:hAnsi="宋体" w:eastAsia="宋体" w:cs="宋体"/>
          <w:sz w:val="24"/>
          <w:u w:val="single"/>
        </w:rPr>
        <w:t xml:space="preserve"> 0.2%/天</w:t>
      </w:r>
      <w:r>
        <w:rPr>
          <w:rFonts w:hint="eastAsia" w:ascii="宋体" w:hAnsi="宋体" w:eastAsia="宋体" w:cs="宋体"/>
          <w:sz w:val="24"/>
        </w:rPr>
        <w:t>计算，逾期期限一旦达到</w:t>
      </w:r>
      <w:r>
        <w:rPr>
          <w:rFonts w:hint="eastAsia" w:ascii="宋体" w:hAnsi="宋体" w:eastAsia="宋体" w:cs="宋体"/>
          <w:sz w:val="24"/>
          <w:u w:val="single"/>
        </w:rPr>
        <w:t xml:space="preserve"> 30</w:t>
      </w:r>
      <w:r>
        <w:rPr>
          <w:rFonts w:hint="eastAsia" w:ascii="宋体" w:hAnsi="宋体" w:eastAsia="宋体" w:cs="宋体"/>
          <w:sz w:val="24"/>
        </w:rPr>
        <w:t>天，采购人有权作废项目，且</w:t>
      </w:r>
      <w:r>
        <w:rPr>
          <w:rFonts w:hint="eastAsia" w:ascii="宋体" w:hAnsi="宋体" w:eastAsia="宋体" w:cs="宋体"/>
          <w:sz w:val="24"/>
          <w:lang w:eastAsia="zh-CN"/>
        </w:rPr>
        <w:t>成交人</w:t>
      </w:r>
      <w:r>
        <w:rPr>
          <w:rFonts w:hint="eastAsia" w:ascii="宋体" w:hAnsi="宋体" w:eastAsia="宋体" w:cs="宋体"/>
          <w:sz w:val="24"/>
        </w:rPr>
        <w:t>仍应按约定支付违约金。违约金的支付不影响采购人向</w:t>
      </w:r>
      <w:r>
        <w:rPr>
          <w:rFonts w:hint="eastAsia" w:ascii="宋体" w:hAnsi="宋体" w:eastAsia="宋体" w:cs="宋体"/>
          <w:sz w:val="24"/>
          <w:lang w:eastAsia="zh-CN"/>
        </w:rPr>
        <w:t>成交人</w:t>
      </w:r>
      <w:r>
        <w:rPr>
          <w:rFonts w:hint="eastAsia" w:ascii="宋体" w:hAnsi="宋体" w:eastAsia="宋体" w:cs="宋体"/>
          <w:sz w:val="24"/>
        </w:rPr>
        <w:t>要求损害赔偿。</w:t>
      </w:r>
    </w:p>
    <w:p w14:paraId="640F9FE0">
      <w:pPr>
        <w:tabs>
          <w:tab w:val="left" w:pos="900"/>
          <w:tab w:val="left" w:pos="1100"/>
        </w:tabs>
        <w:spacing w:line="520" w:lineRule="exact"/>
        <w:ind w:firstLine="697" w:firstLineChars="249"/>
        <w:rPr>
          <w:b w:val="0"/>
          <w:bCs/>
          <w:color w:val="auto"/>
          <w:kern w:val="1"/>
          <w:sz w:val="28"/>
          <w:szCs w:val="28"/>
        </w:rPr>
      </w:pPr>
    </w:p>
    <w:p w14:paraId="323B88BD">
      <w:pPr>
        <w:pStyle w:val="4"/>
        <w:spacing w:line="460" w:lineRule="exact"/>
        <w:rPr>
          <w:rFonts w:ascii="宋体" w:hAnsi="宋体" w:cs="宋体"/>
          <w:b w:val="0"/>
          <w:bCs/>
          <w:sz w:val="24"/>
        </w:rPr>
      </w:pPr>
    </w:p>
    <w:p w14:paraId="53E798DD">
      <w:pPr>
        <w:pStyle w:val="4"/>
        <w:spacing w:line="460" w:lineRule="exact"/>
        <w:rPr>
          <w:rFonts w:ascii="宋体" w:hAnsi="宋体" w:cs="宋体"/>
          <w:sz w:val="24"/>
        </w:rPr>
      </w:pPr>
    </w:p>
    <w:p w14:paraId="24CC6BFA">
      <w:pPr>
        <w:pStyle w:val="4"/>
        <w:spacing w:line="460" w:lineRule="exact"/>
        <w:rPr>
          <w:rFonts w:ascii="宋体" w:hAnsi="宋体" w:cs="宋体"/>
          <w:sz w:val="24"/>
        </w:rPr>
      </w:pPr>
    </w:p>
    <w:p w14:paraId="09666A76">
      <w:pPr>
        <w:pStyle w:val="4"/>
        <w:spacing w:line="460" w:lineRule="exact"/>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r>
        <w:rPr>
          <w:rStyle w:val="24"/>
          <w:rFonts w:hint="eastAsia" w:ascii="宋体" w:hAnsi="宋体" w:cs="宋体"/>
          <w:b/>
          <w:color w:val="000000" w:themeColor="text1"/>
          <w:kern w:val="0"/>
          <w:sz w:val="30"/>
          <w:szCs w:val="30"/>
          <w14:textFill>
            <w14:solidFill>
              <w14:schemeClr w14:val="tx1"/>
            </w14:solidFill>
          </w14:textFill>
        </w:rPr>
        <w:t>第三章 证明材料格式</w:t>
      </w:r>
      <w:bookmarkEnd w:id="6"/>
      <w:bookmarkEnd w:id="7"/>
    </w:p>
    <w:p w14:paraId="35EBC458">
      <w:pPr>
        <w:pStyle w:val="4"/>
        <w:spacing w:line="460" w:lineRule="exact"/>
        <w:rPr>
          <w:rFonts w:ascii="宋体" w:hAnsi="宋体" w:cs="宋体"/>
          <w:sz w:val="24"/>
        </w:rPr>
      </w:pPr>
      <w:r>
        <w:rPr>
          <w:rFonts w:hint="eastAsia" w:ascii="宋体" w:hAnsi="宋体" w:cs="宋体"/>
          <w:sz w:val="24"/>
        </w:rPr>
        <w:t>证明材料编制说明</w:t>
      </w:r>
    </w:p>
    <w:p w14:paraId="4B381B9D">
      <w:pPr>
        <w:pStyle w:val="4"/>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4"/>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4"/>
        <w:spacing w:line="460" w:lineRule="exact"/>
        <w:rPr>
          <w:rFonts w:ascii="宋体" w:hAnsi="宋体" w:cs="宋体"/>
          <w:sz w:val="24"/>
        </w:rPr>
      </w:pPr>
      <w:r>
        <w:rPr>
          <w:rFonts w:hint="eastAsia" w:ascii="宋体" w:hAnsi="宋体" w:cs="宋体"/>
          <w:sz w:val="24"/>
        </w:rPr>
        <w:t>3.其他要求：</w:t>
      </w:r>
    </w:p>
    <w:p w14:paraId="06E2EC14">
      <w:pPr>
        <w:pStyle w:val="4"/>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4"/>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4"/>
        <w:spacing w:line="460" w:lineRule="exact"/>
        <w:rPr>
          <w:rFonts w:ascii="宋体" w:hAnsi="宋体" w:cs="宋体"/>
          <w:sz w:val="24"/>
        </w:rPr>
      </w:pPr>
      <w:r>
        <w:rPr>
          <w:rFonts w:hint="eastAsia" w:ascii="宋体" w:hAnsi="宋体" w:cs="宋体"/>
          <w:sz w:val="24"/>
        </w:rPr>
        <w:br w:type="page"/>
      </w:r>
    </w:p>
    <w:p w14:paraId="447D2C0F">
      <w:pPr>
        <w:pStyle w:val="30"/>
        <w:spacing w:line="500" w:lineRule="exact"/>
        <w:rPr>
          <w:rFonts w:ascii="宋体" w:hAnsi="宋体" w:cs="宋体"/>
          <w:sz w:val="24"/>
          <w:szCs w:val="24"/>
        </w:rPr>
      </w:pPr>
    </w:p>
    <w:p w14:paraId="32B8E82A">
      <w:pPr>
        <w:pStyle w:val="30"/>
        <w:spacing w:line="500" w:lineRule="exact"/>
        <w:rPr>
          <w:rStyle w:val="24"/>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4"/>
          <w:rFonts w:ascii="宋体" w:hAnsi="宋体" w:cs="宋体"/>
          <w:color w:val="000000" w:themeColor="text1"/>
          <w:sz w:val="32"/>
          <w:szCs w:val="32"/>
          <w14:textFill>
            <w14:solidFill>
              <w14:schemeClr w14:val="tx1"/>
            </w14:solidFill>
          </w14:textFill>
        </w:rPr>
      </w:pPr>
      <w:r>
        <w:rPr>
          <w:rStyle w:val="24"/>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164540C4">
      <w:pPr>
        <w:pStyle w:val="33"/>
        <w:spacing w:beforeAutospacing="0" w:afterAutospacing="0" w:line="500" w:lineRule="exact"/>
        <w:rPr>
          <w:rStyle w:val="24"/>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竞价编号：</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4"/>
          <w:rFonts w:ascii="宋体" w:hAnsi="宋体" w:cs="宋体"/>
          <w:color w:val="000000" w:themeColor="text1"/>
          <w:sz w:val="30"/>
          <w:szCs w:val="30"/>
          <w:u w:val="single"/>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项目名称：</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 价 人：</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联系人及联系电话：</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30"/>
        <w:spacing w:line="500" w:lineRule="exact"/>
        <w:rPr>
          <w:rStyle w:val="24"/>
          <w:rFonts w:ascii="宋体" w:hAnsi="宋体" w:cs="宋体"/>
          <w:color w:val="000000" w:themeColor="text1"/>
          <w:sz w:val="24"/>
          <w:szCs w:val="24"/>
          <w14:textFill>
            <w14:solidFill>
              <w14:schemeClr w14:val="tx1"/>
            </w14:solidFill>
          </w14:textFill>
        </w:rPr>
      </w:pPr>
    </w:p>
    <w:p w14:paraId="56721118">
      <w:pPr>
        <w:pStyle w:val="31"/>
        <w:spacing w:after="0" w:line="500" w:lineRule="exact"/>
        <w:rPr>
          <w:rStyle w:val="24"/>
          <w:rFonts w:ascii="宋体" w:hAnsi="宋体" w:cs="宋体"/>
          <w:color w:val="000000" w:themeColor="text1"/>
          <w:sz w:val="24"/>
          <w14:textFill>
            <w14:solidFill>
              <w14:schemeClr w14:val="tx1"/>
            </w14:solidFill>
          </w14:textFill>
        </w:rPr>
      </w:pPr>
    </w:p>
    <w:p w14:paraId="7E01EE7A">
      <w:pPr>
        <w:pStyle w:val="30"/>
        <w:spacing w:line="500" w:lineRule="exact"/>
        <w:rPr>
          <w:rStyle w:val="24"/>
          <w:rFonts w:ascii="宋体" w:hAnsi="宋体" w:cs="宋体"/>
          <w:color w:val="000000" w:themeColor="text1"/>
          <w:sz w:val="24"/>
          <w:szCs w:val="24"/>
          <w14:textFill>
            <w14:solidFill>
              <w14:schemeClr w14:val="tx1"/>
            </w14:solidFill>
          </w14:textFill>
        </w:rPr>
      </w:pPr>
    </w:p>
    <w:p w14:paraId="58D44D4A">
      <w:pPr>
        <w:pStyle w:val="31"/>
        <w:spacing w:after="0" w:line="500" w:lineRule="exact"/>
        <w:rPr>
          <w:rStyle w:val="24"/>
          <w:rFonts w:ascii="宋体" w:hAnsi="宋体" w:cs="宋体"/>
          <w:color w:val="000000" w:themeColor="text1"/>
          <w:sz w:val="24"/>
          <w14:textFill>
            <w14:solidFill>
              <w14:schemeClr w14:val="tx1"/>
            </w14:solidFill>
          </w14:textFill>
        </w:rPr>
      </w:pPr>
    </w:p>
    <w:p w14:paraId="3D36F90E">
      <w:pPr>
        <w:pStyle w:val="30"/>
        <w:spacing w:line="500" w:lineRule="exact"/>
        <w:rPr>
          <w:rStyle w:val="24"/>
          <w:rFonts w:ascii="宋体" w:hAnsi="宋体" w:cs="宋体"/>
          <w:color w:val="000000" w:themeColor="text1"/>
          <w:sz w:val="24"/>
          <w:szCs w:val="24"/>
          <w14:textFill>
            <w14:solidFill>
              <w14:schemeClr w14:val="tx1"/>
            </w14:solidFill>
          </w14:textFill>
        </w:rPr>
      </w:pPr>
    </w:p>
    <w:p w14:paraId="24E6DBF8">
      <w:pPr>
        <w:pStyle w:val="31"/>
        <w:spacing w:after="0" w:line="500" w:lineRule="exact"/>
        <w:rPr>
          <w:rStyle w:val="24"/>
          <w:rFonts w:ascii="宋体" w:hAnsi="宋体" w:cs="宋体"/>
          <w:color w:val="000000" w:themeColor="text1"/>
          <w:sz w:val="24"/>
          <w14:textFill>
            <w14:solidFill>
              <w14:schemeClr w14:val="tx1"/>
            </w14:solidFill>
          </w14:textFill>
        </w:rPr>
      </w:pPr>
    </w:p>
    <w:p w14:paraId="5C88410D">
      <w:pPr>
        <w:pStyle w:val="30"/>
        <w:spacing w:line="500" w:lineRule="exact"/>
        <w:rPr>
          <w:rStyle w:val="24"/>
          <w:rFonts w:ascii="宋体" w:hAnsi="宋体" w:cs="宋体"/>
          <w:color w:val="000000" w:themeColor="text1"/>
          <w:sz w:val="24"/>
          <w:szCs w:val="24"/>
          <w14:textFill>
            <w14:solidFill>
              <w14:schemeClr w14:val="tx1"/>
            </w14:solidFill>
          </w14:textFill>
        </w:rPr>
      </w:pPr>
    </w:p>
    <w:p w14:paraId="08C20ABF">
      <w:pPr>
        <w:pStyle w:val="31"/>
        <w:spacing w:after="0" w:line="500" w:lineRule="exact"/>
        <w:rPr>
          <w:rStyle w:val="24"/>
          <w:rFonts w:ascii="宋体" w:hAnsi="宋体" w:cs="宋体"/>
          <w:color w:val="000000" w:themeColor="text1"/>
          <w:sz w:val="24"/>
          <w14:textFill>
            <w14:solidFill>
              <w14:schemeClr w14:val="tx1"/>
            </w14:solidFill>
          </w14:textFill>
        </w:rPr>
      </w:pPr>
    </w:p>
    <w:p w14:paraId="71E2360B">
      <w:pPr>
        <w:pStyle w:val="30"/>
        <w:spacing w:line="500" w:lineRule="exact"/>
        <w:rPr>
          <w:rStyle w:val="24"/>
          <w:rFonts w:ascii="宋体" w:hAnsi="宋体" w:cs="宋体"/>
          <w:color w:val="000000" w:themeColor="text1"/>
          <w:sz w:val="24"/>
          <w:szCs w:val="24"/>
          <w14:textFill>
            <w14:solidFill>
              <w14:schemeClr w14:val="tx1"/>
            </w14:solidFill>
          </w14:textFill>
        </w:rPr>
      </w:pPr>
    </w:p>
    <w:p w14:paraId="7741F09C">
      <w:pPr>
        <w:pStyle w:val="31"/>
        <w:spacing w:after="0" w:line="500" w:lineRule="exact"/>
        <w:rPr>
          <w:rStyle w:val="24"/>
          <w:rFonts w:ascii="宋体" w:hAnsi="宋体" w:cs="宋体"/>
          <w:color w:val="000000" w:themeColor="text1"/>
          <w:sz w:val="24"/>
          <w14:textFill>
            <w14:solidFill>
              <w14:schemeClr w14:val="tx1"/>
            </w14:solidFill>
          </w14:textFill>
        </w:rPr>
      </w:pPr>
    </w:p>
    <w:p w14:paraId="2A28D865">
      <w:pPr>
        <w:pStyle w:val="61"/>
        <w:spacing w:line="500" w:lineRule="exact"/>
        <w:jc w:val="center"/>
        <w:rPr>
          <w:rStyle w:val="24"/>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42CBDE5C">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p w14:paraId="1F98DACB">
      <w:pPr>
        <w:pStyle w:val="61"/>
        <w:spacing w:line="500" w:lineRule="exact"/>
        <w:rPr>
          <w:rStyle w:val="24"/>
          <w:rFonts w:hAnsi="宋体" w:cs="宋体"/>
          <w:b/>
          <w:color w:val="000000" w:themeColor="text1"/>
          <w:sz w:val="24"/>
          <w14:textFill>
            <w14:solidFill>
              <w14:schemeClr w14:val="tx1"/>
            </w14:solidFill>
          </w14:textFill>
        </w:rPr>
      </w:pPr>
    </w:p>
    <w:p w14:paraId="6AA73CB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1、法人营业执照</w:t>
      </w:r>
    </w:p>
    <w:p w14:paraId="6D266F5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color w:val="000000" w:themeColor="text1"/>
          <w:sz w:val="24"/>
          <w14:textFill>
            <w14:solidFill>
              <w14:schemeClr w14:val="tx1"/>
            </w14:solidFill>
          </w14:textFill>
        </w:rPr>
        <w:t>3、竞价保证金凭证复印件</w:t>
      </w:r>
    </w:p>
    <w:p w14:paraId="31266C47">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4、</w:t>
      </w:r>
      <w:r>
        <w:rPr>
          <w:rStyle w:val="24"/>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4"/>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5、技术商务响应一览表</w:t>
      </w:r>
    </w:p>
    <w:p w14:paraId="5EFC666D">
      <w:pPr>
        <w:pStyle w:val="61"/>
        <w:spacing w:line="500" w:lineRule="exact"/>
        <w:rPr>
          <w:rStyle w:val="24"/>
          <w:rFonts w:hAnsi="宋体" w:cs="宋体"/>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6、竞价供应商需提供的其他材料</w:t>
      </w:r>
    </w:p>
    <w:p w14:paraId="03DED0EC">
      <w:pPr>
        <w:pStyle w:val="61"/>
        <w:spacing w:line="500" w:lineRule="exact"/>
        <w:rPr>
          <w:rStyle w:val="24"/>
          <w:rFonts w:hAnsi="宋体" w:cs="宋体"/>
          <w:color w:val="000000" w:themeColor="text1"/>
          <w:sz w:val="24"/>
          <w14:textFill>
            <w14:solidFill>
              <w14:schemeClr w14:val="tx1"/>
            </w14:solidFill>
          </w14:textFill>
        </w:rPr>
      </w:pPr>
    </w:p>
    <w:p w14:paraId="440A3C73">
      <w:pPr>
        <w:spacing w:line="500" w:lineRule="exact"/>
        <w:jc w:val="left"/>
        <w:textAlignment w:val="auto"/>
        <w:rPr>
          <w:rStyle w:val="24"/>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6247A8C1">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4"/>
          <w:rFonts w:ascii="宋体" w:hAnsi="宋体" w:cs="宋体"/>
          <w:color w:val="000000" w:themeColor="text1"/>
          <w:sz w:val="24"/>
          <w14:textFill>
            <w14:solidFill>
              <w14:schemeClr w14:val="tx1"/>
            </w14:solidFill>
          </w14:textFill>
        </w:rPr>
      </w:pPr>
    </w:p>
    <w:p w14:paraId="7E547196">
      <w:pPr>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现附上由</w:t>
      </w:r>
      <w:r>
        <w:rPr>
          <w:rStyle w:val="24"/>
          <w:rFonts w:hint="eastAsia" w:ascii="宋体" w:hAnsi="宋体" w:cs="宋体"/>
          <w:color w:val="000000" w:themeColor="text1"/>
          <w:sz w:val="24"/>
          <w:u w:val="single" w:color="000000"/>
          <w14:textFill>
            <w14:solidFill>
              <w14:schemeClr w14:val="tx1"/>
            </w14:solidFill>
          </w14:textFill>
        </w:rPr>
        <w:t>(签发机关名称)</w:t>
      </w:r>
      <w:r>
        <w:rPr>
          <w:rStyle w:val="24"/>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4"/>
          <w:rFonts w:ascii="宋体" w:hAnsi="宋体" w:cs="宋体"/>
          <w:color w:val="000000" w:themeColor="text1"/>
          <w:sz w:val="24"/>
          <w14:textFill>
            <w14:solidFill>
              <w14:schemeClr w14:val="tx1"/>
            </w14:solidFill>
          </w14:textFill>
        </w:rPr>
      </w:pPr>
    </w:p>
    <w:p w14:paraId="2B63181C">
      <w:pPr>
        <w:pStyle w:val="40"/>
        <w:spacing w:after="0"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1975567">
      <w:pPr>
        <w:spacing w:line="500" w:lineRule="exact"/>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竞价供应商名称：</w:t>
      </w:r>
      <w:r>
        <w:rPr>
          <w:rStyle w:val="24"/>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4"/>
          <w:rFonts w:ascii="宋体" w:hAnsi="宋体" w:cs="宋体"/>
          <w:color w:val="000000" w:themeColor="text1"/>
          <w:sz w:val="24"/>
          <w14:textFill>
            <w14:solidFill>
              <w14:schemeClr w14:val="tx1"/>
            </w14:solidFill>
          </w14:textFill>
        </w:rPr>
      </w:pPr>
    </w:p>
    <w:p w14:paraId="6F8F79A4">
      <w:pPr>
        <w:spacing w:line="500" w:lineRule="exact"/>
        <w:rPr>
          <w:rStyle w:val="24"/>
          <w:rFonts w:ascii="宋体" w:hAnsi="宋体" w:cs="宋体"/>
          <w:color w:val="000000" w:themeColor="text1"/>
          <w:sz w:val="24"/>
          <w14:textFill>
            <w14:solidFill>
              <w14:schemeClr w14:val="tx1"/>
            </w14:solidFill>
          </w14:textFill>
        </w:rPr>
      </w:pPr>
    </w:p>
    <w:p w14:paraId="372CB82F">
      <w:pPr>
        <w:spacing w:line="500" w:lineRule="exact"/>
        <w:rPr>
          <w:rStyle w:val="24"/>
          <w:rFonts w:ascii="宋体" w:hAnsi="宋体" w:cs="宋体"/>
          <w:color w:val="000000" w:themeColor="text1"/>
          <w:sz w:val="24"/>
          <w14:textFill>
            <w14:solidFill>
              <w14:schemeClr w14:val="tx1"/>
            </w14:solidFill>
          </w14:textFill>
        </w:rPr>
      </w:pPr>
    </w:p>
    <w:p w14:paraId="507AE9BD">
      <w:pPr>
        <w:spacing w:line="500" w:lineRule="exact"/>
        <w:jc w:val="center"/>
        <w:rPr>
          <w:rStyle w:val="24"/>
          <w:rFonts w:ascii="宋体" w:hAnsi="宋体" w:cs="宋体"/>
          <w:b/>
          <w:color w:val="000000" w:themeColor="text1"/>
          <w:sz w:val="24"/>
          <w14:textFill>
            <w14:solidFill>
              <w14:schemeClr w14:val="tx1"/>
            </w14:solidFill>
          </w14:textFill>
        </w:rPr>
      </w:pPr>
    </w:p>
    <w:p w14:paraId="03C2073F">
      <w:pPr>
        <w:spacing w:line="500" w:lineRule="exact"/>
        <w:jc w:val="center"/>
        <w:rPr>
          <w:rStyle w:val="24"/>
          <w:rFonts w:ascii="宋体" w:hAnsi="宋体" w:cs="宋体"/>
          <w:b/>
          <w:color w:val="000000" w:themeColor="text1"/>
          <w:sz w:val="30"/>
          <w:szCs w:val="30"/>
          <w14:textFill>
            <w14:solidFill>
              <w14:schemeClr w14:val="tx1"/>
            </w14:solidFill>
          </w14:textFill>
        </w:rPr>
      </w:pPr>
      <w:r>
        <w:rPr>
          <w:rStyle w:val="24"/>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E467F1D">
      <w:pPr>
        <w:spacing w:line="500" w:lineRule="exact"/>
        <w:rPr>
          <w:rStyle w:val="24"/>
          <w:rFonts w:ascii="宋体" w:hAnsi="宋体" w:cs="宋体"/>
          <w:color w:val="000000" w:themeColor="text1"/>
          <w:sz w:val="24"/>
          <w14:textFill>
            <w14:solidFill>
              <w14:schemeClr w14:val="tx1"/>
            </w14:solidFill>
          </w14:textFill>
        </w:rPr>
      </w:pPr>
    </w:p>
    <w:p w14:paraId="10DAEC83">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9D13E1B">
      <w:pPr>
        <w:spacing w:line="500" w:lineRule="exact"/>
        <w:rPr>
          <w:rStyle w:val="24"/>
          <w:rFonts w:ascii="宋体" w:hAnsi="宋体" w:cs="宋体"/>
          <w:color w:val="000000" w:themeColor="text1"/>
          <w:sz w:val="24"/>
          <w14:textFill>
            <w14:solidFill>
              <w14:schemeClr w14:val="tx1"/>
            </w14:solidFill>
          </w14:textFill>
        </w:rPr>
      </w:pPr>
    </w:p>
    <w:p w14:paraId="46E75B9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1E2F3374">
      <w:pPr>
        <w:spacing w:line="500" w:lineRule="exact"/>
        <w:rPr>
          <w:rStyle w:val="24"/>
          <w:rFonts w:ascii="宋体" w:hAnsi="宋体" w:cs="宋体"/>
          <w:color w:val="000000" w:themeColor="text1"/>
          <w:sz w:val="24"/>
          <w14:textFill>
            <w14:solidFill>
              <w14:schemeClr w14:val="tx1"/>
            </w14:solidFill>
          </w14:textFill>
        </w:rPr>
      </w:pPr>
    </w:p>
    <w:p w14:paraId="485D6DDB">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5ABF106">
      <w:pPr>
        <w:spacing w:line="500" w:lineRule="exact"/>
        <w:rPr>
          <w:rStyle w:val="24"/>
          <w:rFonts w:ascii="宋体" w:hAnsi="宋体" w:cs="宋体"/>
          <w:color w:val="000000" w:themeColor="text1"/>
          <w:sz w:val="24"/>
          <w14:textFill>
            <w14:solidFill>
              <w14:schemeClr w14:val="tx1"/>
            </w14:solidFill>
          </w14:textFill>
        </w:rPr>
      </w:pPr>
    </w:p>
    <w:p w14:paraId="0BBB2AD0">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02ACC0C7">
      <w:pPr>
        <w:spacing w:line="500" w:lineRule="exact"/>
        <w:rPr>
          <w:rStyle w:val="24"/>
          <w:rFonts w:ascii="宋体" w:hAnsi="宋体" w:cs="宋体"/>
          <w:color w:val="000000" w:themeColor="text1"/>
          <w:sz w:val="24"/>
          <w14:textFill>
            <w14:solidFill>
              <w14:schemeClr w14:val="tx1"/>
            </w14:solidFill>
          </w14:textFill>
        </w:rPr>
      </w:pPr>
    </w:p>
    <w:p w14:paraId="7AA74637">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C9187A5">
      <w:pPr>
        <w:spacing w:line="500" w:lineRule="exact"/>
        <w:rPr>
          <w:rStyle w:val="24"/>
          <w:rFonts w:ascii="宋体" w:hAnsi="宋体" w:cs="宋体"/>
          <w:color w:val="000000" w:themeColor="text1"/>
          <w:sz w:val="24"/>
          <w14:textFill>
            <w14:solidFill>
              <w14:schemeClr w14:val="tx1"/>
            </w14:solidFill>
          </w14:textFill>
        </w:rPr>
      </w:pPr>
    </w:p>
    <w:p w14:paraId="65B20BFC">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7"/>
        <w:spacing w:before="0" w:beforeAutospacing="0" w:after="0" w:afterAutospacing="0" w:line="500" w:lineRule="exact"/>
        <w:ind w:left="5250"/>
        <w:rPr>
          <w:rStyle w:val="24"/>
          <w:rFonts w:asciiTheme="majorEastAsia" w:hAnsiTheme="majorEastAsia" w:eastAsiaTheme="majorEastAsia"/>
          <w:b/>
          <w:color w:val="000000" w:themeColor="text1"/>
          <w14:textFill>
            <w14:solidFill>
              <w14:schemeClr w14:val="tx1"/>
            </w14:solidFill>
          </w14:textFill>
        </w:rPr>
      </w:pPr>
    </w:p>
    <w:p w14:paraId="66C524B8">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4"/>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4"/>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p>
    <w:p w14:paraId="05888EE1">
      <w:pPr>
        <w:jc w:val="center"/>
        <w:textAlignment w:val="auto"/>
        <w:rPr>
          <w:rStyle w:val="24"/>
          <w:rFonts w:asciiTheme="majorEastAsia" w:hAnsiTheme="majorEastAsia" w:eastAsiaTheme="majorEastAsia"/>
          <w:b/>
          <w:kern w:val="0"/>
          <w:sz w:val="30"/>
          <w:szCs w:val="30"/>
        </w:rPr>
      </w:pPr>
      <w:r>
        <w:rPr>
          <w:rStyle w:val="24"/>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4"/>
          <w:rFonts w:ascii="宋体" w:hAnsi="宋体" w:cs="宋体"/>
          <w:kern w:val="0"/>
          <w:sz w:val="24"/>
        </w:rPr>
      </w:pPr>
      <w:r>
        <w:rPr>
          <w:rStyle w:val="24"/>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4"/>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8"/>
          <w:rFonts w:hint="eastAsia" w:ascii="宋体" w:hAnsi="宋体"/>
          <w:color w:val="auto"/>
          <w:sz w:val="24"/>
          <w:u w:val="none"/>
        </w:rPr>
        <w:t>www.ccgp.gov.cn</w:t>
      </w:r>
      <w:r>
        <w:rPr>
          <w:rStyle w:val="28"/>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4"/>
          <w:rFonts w:ascii="宋体" w:hAnsi="宋体" w:cs="宋体"/>
          <w:color w:val="000000" w:themeColor="text1"/>
          <w:kern w:val="0"/>
          <w:sz w:val="24"/>
          <w14:textFill>
            <w14:solidFill>
              <w14:schemeClr w14:val="tx1"/>
            </w14:solidFill>
          </w14:textFill>
        </w:rPr>
      </w:pPr>
    </w:p>
    <w:p w14:paraId="4B8AC885">
      <w:pPr>
        <w:jc w:val="left"/>
        <w:textAlignment w:val="auto"/>
        <w:rPr>
          <w:rStyle w:val="24"/>
          <w:rFonts w:hAnsi="宋体" w:cs="宋体"/>
          <w:b/>
          <w:color w:val="000000" w:themeColor="text1"/>
          <w:sz w:val="30"/>
          <w:szCs w:val="30"/>
          <w14:textFill>
            <w14:solidFill>
              <w14:schemeClr w14:val="tx1"/>
            </w14:solidFill>
          </w14:textFill>
        </w:rPr>
      </w:pPr>
      <w:r>
        <w:rPr>
          <w:rStyle w:val="24"/>
          <w:rFonts w:hAnsi="宋体" w:cs="宋体"/>
          <w:b/>
          <w:color w:val="000000" w:themeColor="text1"/>
          <w:sz w:val="30"/>
          <w:szCs w:val="30"/>
          <w14:textFill>
            <w14:solidFill>
              <w14:schemeClr w14:val="tx1"/>
            </w14:solidFill>
          </w14:textFill>
        </w:rPr>
        <w:br w:type="page"/>
      </w:r>
    </w:p>
    <w:p w14:paraId="511DB86C">
      <w:pPr>
        <w:jc w:val="center"/>
        <w:textAlignment w:val="auto"/>
        <w:rPr>
          <w:rStyle w:val="24"/>
          <w:rFonts w:cs="Times New Roman" w:asciiTheme="majorEastAsia" w:hAnsiTheme="majorEastAsia" w:eastAsiaTheme="majorEastAsia"/>
          <w:b/>
          <w:kern w:val="0"/>
          <w:sz w:val="30"/>
          <w:szCs w:val="30"/>
        </w:rPr>
      </w:pPr>
      <w:r>
        <w:rPr>
          <w:rStyle w:val="24"/>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4"/>
          <w:rFonts w:hAnsi="宋体" w:cs="宋体"/>
          <w:b/>
          <w:color w:val="000000" w:themeColor="text1"/>
          <w:sz w:val="30"/>
          <w:szCs w:val="30"/>
          <w14:textFill>
            <w14:solidFill>
              <w14:schemeClr w14:val="tx1"/>
            </w14:solidFill>
          </w14:textFill>
        </w:rPr>
      </w:pPr>
    </w:p>
    <w:p w14:paraId="15515EC3">
      <w:pPr>
        <w:pStyle w:val="7"/>
        <w:rPr>
          <w:rStyle w:val="24"/>
          <w:rFonts w:hAnsi="宋体" w:cs="宋体"/>
          <w:b/>
          <w:color w:val="000000" w:themeColor="text1"/>
          <w:sz w:val="30"/>
          <w:szCs w:val="30"/>
          <w14:textFill>
            <w14:solidFill>
              <w14:schemeClr w14:val="tx1"/>
            </w14:solidFill>
          </w14:textFill>
        </w:rPr>
      </w:pPr>
    </w:p>
    <w:p w14:paraId="15E8AD43">
      <w:pPr>
        <w:rPr>
          <w:rStyle w:val="24"/>
          <w:rFonts w:hAnsi="宋体" w:cs="宋体"/>
          <w:b/>
          <w:color w:val="000000" w:themeColor="text1"/>
          <w:sz w:val="30"/>
          <w:szCs w:val="30"/>
          <w14:textFill>
            <w14:solidFill>
              <w14:schemeClr w14:val="tx1"/>
            </w14:solidFill>
          </w14:textFill>
        </w:rPr>
      </w:pPr>
    </w:p>
    <w:p w14:paraId="6F4EC89D">
      <w:pPr>
        <w:pStyle w:val="7"/>
        <w:rPr>
          <w:rStyle w:val="24"/>
          <w:rFonts w:hAnsi="宋体" w:cs="宋体"/>
          <w:b/>
          <w:color w:val="000000" w:themeColor="text1"/>
          <w:sz w:val="30"/>
          <w:szCs w:val="30"/>
          <w14:textFill>
            <w14:solidFill>
              <w14:schemeClr w14:val="tx1"/>
            </w14:solidFill>
          </w14:textFill>
        </w:rPr>
      </w:pPr>
    </w:p>
    <w:p w14:paraId="379E659B">
      <w:pPr>
        <w:rPr>
          <w:rStyle w:val="24"/>
          <w:rFonts w:hAnsi="宋体" w:cs="宋体"/>
          <w:b/>
          <w:color w:val="000000" w:themeColor="text1"/>
          <w:sz w:val="30"/>
          <w:szCs w:val="30"/>
          <w14:textFill>
            <w14:solidFill>
              <w14:schemeClr w14:val="tx1"/>
            </w14:solidFill>
          </w14:textFill>
        </w:rPr>
      </w:pPr>
    </w:p>
    <w:p w14:paraId="2D83DEE3">
      <w:pPr>
        <w:pStyle w:val="7"/>
        <w:rPr>
          <w:rStyle w:val="24"/>
          <w:rFonts w:hAnsi="宋体" w:cs="宋体"/>
          <w:b/>
          <w:color w:val="000000" w:themeColor="text1"/>
          <w:sz w:val="30"/>
          <w:szCs w:val="30"/>
          <w14:textFill>
            <w14:solidFill>
              <w14:schemeClr w14:val="tx1"/>
            </w14:solidFill>
          </w14:textFill>
        </w:rPr>
      </w:pPr>
    </w:p>
    <w:p w14:paraId="372E3A54">
      <w:pPr>
        <w:rPr>
          <w:rStyle w:val="24"/>
          <w:rFonts w:hAnsi="宋体" w:cs="宋体"/>
          <w:b/>
          <w:color w:val="000000" w:themeColor="text1"/>
          <w:sz w:val="30"/>
          <w:szCs w:val="30"/>
          <w14:textFill>
            <w14:solidFill>
              <w14:schemeClr w14:val="tx1"/>
            </w14:solidFill>
          </w14:textFill>
        </w:rPr>
      </w:pPr>
    </w:p>
    <w:p w14:paraId="0B496CB6">
      <w:pPr>
        <w:pStyle w:val="7"/>
        <w:rPr>
          <w:rStyle w:val="24"/>
          <w:rFonts w:hAnsi="宋体" w:cs="宋体"/>
          <w:b/>
          <w:color w:val="000000" w:themeColor="text1"/>
          <w:sz w:val="30"/>
          <w:szCs w:val="30"/>
          <w14:textFill>
            <w14:solidFill>
              <w14:schemeClr w14:val="tx1"/>
            </w14:solidFill>
          </w14:textFill>
        </w:rPr>
      </w:pPr>
    </w:p>
    <w:p w14:paraId="45639D73">
      <w:pPr>
        <w:rPr>
          <w:rStyle w:val="24"/>
          <w:rFonts w:hAnsi="宋体" w:cs="宋体"/>
          <w:b/>
          <w:color w:val="000000" w:themeColor="text1"/>
          <w:sz w:val="30"/>
          <w:szCs w:val="30"/>
          <w14:textFill>
            <w14:solidFill>
              <w14:schemeClr w14:val="tx1"/>
            </w14:solidFill>
          </w14:textFill>
        </w:rPr>
      </w:pPr>
    </w:p>
    <w:p w14:paraId="31650943">
      <w:pPr>
        <w:pStyle w:val="7"/>
        <w:rPr>
          <w:rStyle w:val="24"/>
          <w:rFonts w:hAnsi="宋体" w:cs="宋体"/>
          <w:b/>
          <w:color w:val="000000" w:themeColor="text1"/>
          <w:sz w:val="30"/>
          <w:szCs w:val="30"/>
          <w14:textFill>
            <w14:solidFill>
              <w14:schemeClr w14:val="tx1"/>
            </w14:solidFill>
          </w14:textFill>
        </w:rPr>
      </w:pPr>
    </w:p>
    <w:p w14:paraId="1398EC8B">
      <w:pPr>
        <w:rPr>
          <w:rStyle w:val="24"/>
          <w:rFonts w:hAnsi="宋体" w:cs="宋体"/>
          <w:b/>
          <w:color w:val="000000" w:themeColor="text1"/>
          <w:sz w:val="30"/>
          <w:szCs w:val="30"/>
          <w14:textFill>
            <w14:solidFill>
              <w14:schemeClr w14:val="tx1"/>
            </w14:solidFill>
          </w14:textFill>
        </w:rPr>
      </w:pPr>
    </w:p>
    <w:p w14:paraId="4A945374">
      <w:pPr>
        <w:pStyle w:val="7"/>
        <w:rPr>
          <w:rStyle w:val="24"/>
          <w:rFonts w:hAnsi="宋体" w:cs="宋体"/>
          <w:b/>
          <w:color w:val="000000" w:themeColor="text1"/>
          <w:sz w:val="30"/>
          <w:szCs w:val="30"/>
          <w14:textFill>
            <w14:solidFill>
              <w14:schemeClr w14:val="tx1"/>
            </w14:solidFill>
          </w14:textFill>
        </w:rPr>
      </w:pPr>
    </w:p>
    <w:p w14:paraId="1D20AE53">
      <w:pPr>
        <w:rPr>
          <w:rStyle w:val="24"/>
          <w:rFonts w:hAnsi="宋体" w:cs="宋体"/>
          <w:b/>
          <w:color w:val="000000" w:themeColor="text1"/>
          <w:sz w:val="30"/>
          <w:szCs w:val="30"/>
          <w14:textFill>
            <w14:solidFill>
              <w14:schemeClr w14:val="tx1"/>
            </w14:solidFill>
          </w14:textFill>
        </w:rPr>
      </w:pPr>
    </w:p>
    <w:p w14:paraId="724E39E0">
      <w:pPr>
        <w:pStyle w:val="7"/>
        <w:rPr>
          <w:rStyle w:val="24"/>
          <w:rFonts w:hAnsi="宋体" w:cs="宋体"/>
          <w:b/>
          <w:color w:val="000000" w:themeColor="text1"/>
          <w:sz w:val="30"/>
          <w:szCs w:val="30"/>
          <w14:textFill>
            <w14:solidFill>
              <w14:schemeClr w14:val="tx1"/>
            </w14:solidFill>
          </w14:textFill>
        </w:rPr>
      </w:pPr>
    </w:p>
    <w:p w14:paraId="08DBF0B6">
      <w:pPr>
        <w:rPr>
          <w:rStyle w:val="24"/>
          <w:rFonts w:hAnsi="宋体" w:cs="宋体"/>
          <w:b/>
          <w:color w:val="000000" w:themeColor="text1"/>
          <w:sz w:val="30"/>
          <w:szCs w:val="30"/>
          <w14:textFill>
            <w14:solidFill>
              <w14:schemeClr w14:val="tx1"/>
            </w14:solidFill>
          </w14:textFill>
        </w:rPr>
      </w:pPr>
    </w:p>
    <w:p w14:paraId="759F2F5D">
      <w:pPr>
        <w:pStyle w:val="7"/>
      </w:pPr>
    </w:p>
    <w:p w14:paraId="3AED693E"/>
    <w:p w14:paraId="34427DA6">
      <w:pPr>
        <w:pStyle w:val="7"/>
      </w:pPr>
    </w:p>
    <w:p w14:paraId="207D55DA"/>
    <w:p w14:paraId="347BCD72">
      <w:pPr>
        <w:pStyle w:val="7"/>
      </w:pPr>
    </w:p>
    <w:p w14:paraId="575A1B4F"/>
    <w:p w14:paraId="46F78601">
      <w:pPr>
        <w:pStyle w:val="7"/>
      </w:pPr>
    </w:p>
    <w:p w14:paraId="7D938526"/>
    <w:p w14:paraId="05CFF83A">
      <w:pPr>
        <w:pStyle w:val="7"/>
      </w:pPr>
    </w:p>
    <w:p w14:paraId="35DAEDB1"/>
    <w:p w14:paraId="61CCF594">
      <w:pPr>
        <w:pStyle w:val="41"/>
        <w:spacing w:line="500" w:lineRule="exact"/>
        <w:ind w:firstLine="450" w:firstLineChars="150"/>
        <w:jc w:val="center"/>
        <w:rPr>
          <w:rStyle w:val="24"/>
          <w:rFonts w:hAnsi="宋体" w:cs="宋体"/>
          <w:b/>
          <w:color w:val="000000" w:themeColor="text1"/>
          <w:sz w:val="24"/>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6.技术商务响应一览表</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4"/>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4"/>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4"/>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4"/>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4"/>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4"/>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4"/>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4"/>
                <w:rFonts w:ascii="宋体" w:hAnsi="宋体" w:cs="宋体"/>
                <w:color w:val="000000" w:themeColor="text1"/>
                <w:sz w:val="24"/>
                <w14:textFill>
                  <w14:solidFill>
                    <w14:schemeClr w14:val="tx1"/>
                  </w14:solidFill>
                </w14:textFill>
              </w:rPr>
            </w:pPr>
          </w:p>
        </w:tc>
      </w:tr>
    </w:tbl>
    <w:p w14:paraId="074F759A">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注：竞价供应商须逐条填写并响应本竞价文件第二章“网上竞价内容及要求”中“</w:t>
      </w:r>
      <w:r>
        <w:rPr>
          <w:rStyle w:val="24"/>
          <w:rFonts w:hint="eastAsia" w:cs="宋体"/>
          <w:b/>
          <w:color w:val="000000" w:themeColor="text1"/>
          <w14:textFill>
            <w14:solidFill>
              <w14:schemeClr w14:val="tx1"/>
            </w14:solidFill>
          </w14:textFill>
        </w:rPr>
        <w:t>二、技术要求</w:t>
      </w:r>
      <w:r>
        <w:rPr>
          <w:rStyle w:val="24"/>
          <w:rFonts w:hint="eastAsia" w:cs="宋体"/>
          <w:color w:val="000000" w:themeColor="text1"/>
          <w14:textFill>
            <w14:solidFill>
              <w14:schemeClr w14:val="tx1"/>
            </w14:solidFill>
          </w14:textFill>
        </w:rPr>
        <w:t>”及“</w:t>
      </w:r>
      <w:r>
        <w:rPr>
          <w:rFonts w:hint="eastAsia" w:cs="宋体"/>
          <w:b/>
        </w:rPr>
        <w:t>三、商务要求</w:t>
      </w:r>
      <w:r>
        <w:rPr>
          <w:rStyle w:val="24"/>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7"/>
        <w:spacing w:before="0" w:beforeAutospacing="0" w:after="0" w:afterAutospacing="0" w:line="500" w:lineRule="exact"/>
        <w:rPr>
          <w:rStyle w:val="24"/>
          <w:rFonts w:cs="宋体"/>
          <w:color w:val="000000" w:themeColor="text1"/>
          <w14:textFill>
            <w14:solidFill>
              <w14:schemeClr w14:val="tx1"/>
            </w14:solidFill>
          </w14:textFill>
        </w:rPr>
      </w:pPr>
    </w:p>
    <w:p w14:paraId="2833EA38">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竞价供应商：</w:t>
      </w:r>
      <w:r>
        <w:rPr>
          <w:rStyle w:val="24"/>
          <w:rFonts w:hint="eastAsia" w:cs="宋体"/>
          <w:color w:val="000000" w:themeColor="text1"/>
          <w:u w:val="single" w:color="000000"/>
          <w14:textFill>
            <w14:solidFill>
              <w14:schemeClr w14:val="tx1"/>
            </w14:solidFill>
          </w14:textFill>
        </w:rPr>
        <w:t>(全称并加盖单位公章)</w:t>
      </w:r>
    </w:p>
    <w:p w14:paraId="24593233">
      <w:pPr>
        <w:pStyle w:val="47"/>
        <w:spacing w:before="0" w:beforeAutospacing="0" w:after="0" w:afterAutospacing="0" w:line="500" w:lineRule="exact"/>
        <w:rPr>
          <w:rStyle w:val="24"/>
          <w:rFonts w:cs="宋体"/>
          <w:color w:val="000000" w:themeColor="text1"/>
          <w:u w:val="single" w:color="000000"/>
          <w14:textFill>
            <w14:solidFill>
              <w14:schemeClr w14:val="tx1"/>
            </w14:solidFill>
          </w14:textFill>
        </w:rPr>
      </w:pPr>
      <w:r>
        <w:rPr>
          <w:rStyle w:val="24"/>
          <w:rFonts w:hint="eastAsia" w:cs="宋体"/>
          <w:color w:val="000000" w:themeColor="text1"/>
          <w14:textFill>
            <w14:solidFill>
              <w14:schemeClr w14:val="tx1"/>
            </w14:solidFill>
          </w14:textFill>
        </w:rPr>
        <w:t>日期：</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年</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月</w:t>
      </w:r>
      <w:r>
        <w:rPr>
          <w:rStyle w:val="24"/>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3C6D3835">
      <w:pPr>
        <w:pStyle w:val="47"/>
        <w:spacing w:before="0" w:beforeAutospacing="0" w:after="0" w:afterAutospacing="0" w:line="500" w:lineRule="exact"/>
        <w:jc w:val="center"/>
        <w:rPr>
          <w:rStyle w:val="24"/>
          <w:rFonts w:cs="宋体"/>
          <w:b/>
          <w:color w:val="000000" w:themeColor="text1"/>
          <w:sz w:val="30"/>
          <w:szCs w:val="30"/>
          <w14:textFill>
            <w14:solidFill>
              <w14:schemeClr w14:val="tx1"/>
            </w14:solidFill>
          </w14:textFill>
        </w:rPr>
      </w:pPr>
      <w:r>
        <w:rPr>
          <w:rStyle w:val="24"/>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4"/>
          <w:rFonts w:ascii="宋体" w:hAnsi="宋体" w:cs="宋体"/>
          <w:b/>
          <w:color w:val="000000" w:themeColor="text1"/>
          <w:sz w:val="24"/>
          <w14:textFill>
            <w14:solidFill>
              <w14:schemeClr w14:val="tx1"/>
            </w14:solidFill>
          </w14:textFill>
        </w:rPr>
      </w:pPr>
    </w:p>
    <w:p w14:paraId="422D6EC7">
      <w:pPr>
        <w:pStyle w:val="31"/>
        <w:spacing w:after="0" w:line="500" w:lineRule="exac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30"/>
        <w:spacing w:line="500" w:lineRule="exact"/>
        <w:rPr>
          <w:rStyle w:val="24"/>
          <w:rFonts w:ascii="宋体" w:hAnsi="宋体" w:cs="宋体"/>
          <w:color w:val="000000" w:themeColor="text1"/>
          <w:sz w:val="24"/>
          <w:szCs w:val="24"/>
          <w14:textFill>
            <w14:solidFill>
              <w14:schemeClr w14:val="tx1"/>
            </w14:solidFill>
          </w14:textFill>
        </w:rPr>
      </w:pPr>
    </w:p>
    <w:p w14:paraId="7773F897">
      <w:pPr>
        <w:pStyle w:val="31"/>
        <w:spacing w:after="0" w:line="500" w:lineRule="exact"/>
        <w:rPr>
          <w:rStyle w:val="24"/>
          <w:rFonts w:ascii="宋体" w:hAnsi="宋体" w:cs="宋体"/>
          <w:color w:val="000000" w:themeColor="text1"/>
          <w:sz w:val="24"/>
          <w14:textFill>
            <w14:solidFill>
              <w14:schemeClr w14:val="tx1"/>
            </w14:solidFill>
          </w14:textFill>
        </w:rPr>
      </w:pPr>
    </w:p>
    <w:p w14:paraId="67AAA842">
      <w:pPr>
        <w:pStyle w:val="30"/>
        <w:spacing w:line="500" w:lineRule="exact"/>
        <w:rPr>
          <w:rStyle w:val="24"/>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561808C8">
      <w:pPr>
        <w:pStyle w:val="31"/>
        <w:spacing w:after="0" w:line="500" w:lineRule="exact"/>
        <w:jc w:val="center"/>
        <w:outlineLvl w:val="1"/>
        <w:rPr>
          <w:rStyle w:val="24"/>
          <w:rFonts w:ascii="宋体" w:hAnsi="宋体" w:cs="宋体"/>
          <w:b/>
          <w:bCs/>
          <w:color w:val="000000" w:themeColor="text1"/>
          <w:sz w:val="30"/>
          <w:szCs w:val="30"/>
          <w14:textFill>
            <w14:solidFill>
              <w14:schemeClr w14:val="tx1"/>
            </w14:solidFill>
          </w14:textFill>
        </w:rPr>
      </w:pPr>
      <w:bookmarkStart w:id="8" w:name="_Toc7398"/>
      <w:bookmarkStart w:id="9" w:name="_Toc97708366"/>
      <w:r>
        <w:rPr>
          <w:rStyle w:val="24"/>
          <w:rFonts w:hint="eastAsia" w:ascii="宋体" w:hAnsi="宋体" w:cs="宋体"/>
          <w:b/>
          <w:bCs/>
          <w:color w:val="000000" w:themeColor="text1"/>
          <w:sz w:val="30"/>
          <w:szCs w:val="30"/>
          <w14:textFill>
            <w14:solidFill>
              <w14:schemeClr w14:val="tx1"/>
            </w14:solidFill>
          </w14:textFill>
        </w:rPr>
        <w:t>第四章  报价文件</w:t>
      </w:r>
      <w:bookmarkEnd w:id="8"/>
      <w:bookmarkEnd w:id="9"/>
    </w:p>
    <w:p w14:paraId="2186D5BF">
      <w:pPr>
        <w:pStyle w:val="40"/>
        <w:spacing w:after="0"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22D2CC1F">
      <w:pPr>
        <w:pStyle w:val="33"/>
        <w:spacing w:beforeAutospacing="0" w:afterAutospacing="0" w:line="500" w:lineRule="exact"/>
        <w:ind w:firstLine="352" w:firstLineChars="147"/>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 xml:space="preserve">竞价编号：                                  项目名称: </w:t>
      </w:r>
    </w:p>
    <w:p w14:paraId="32460385">
      <w:pPr>
        <w:pStyle w:val="33"/>
        <w:spacing w:beforeAutospacing="0" w:afterAutospacing="0" w:line="500" w:lineRule="exact"/>
        <w:jc w:val="center"/>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报价一览表</w:t>
      </w:r>
    </w:p>
    <w:p w14:paraId="1753E8AC">
      <w:pPr>
        <w:pStyle w:val="70"/>
        <w:spacing w:line="500" w:lineRule="exact"/>
        <w:ind w:firstLine="6240" w:firstLineChars="26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金额单位：人民币元</w:t>
      </w:r>
    </w:p>
    <w:tbl>
      <w:tblPr>
        <w:tblStyle w:val="20"/>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eastAsia="zh-CN" w:bidi="ar"/>
              </w:rPr>
              <w:t>服务</w:t>
            </w:r>
            <w:r>
              <w:rPr>
                <w:rFonts w:hint="eastAsia" w:hAnsi="宋体" w:cs="宋体"/>
                <w:b/>
                <w:bCs/>
                <w:color w:val="000000"/>
                <w:sz w:val="24"/>
                <w:lang w:bidi="ar"/>
              </w:rPr>
              <w:t>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7" w:type="dxa"/>
            <w:tcBorders>
              <w:top w:val="single" w:color="000000" w:sz="4" w:space="0"/>
              <w:left w:val="single" w:color="auto" w:sz="4" w:space="0"/>
              <w:bottom w:val="single" w:color="000000" w:sz="4" w:space="0"/>
              <w:right w:val="single" w:color="000000" w:sz="4" w:space="0"/>
            </w:tcBorders>
            <w:vAlign w:val="center"/>
          </w:tcPr>
          <w:p w14:paraId="7DD2A38F">
            <w:pPr>
              <w:pStyle w:val="4"/>
              <w:spacing w:line="360" w:lineRule="auto"/>
              <w:ind w:firstLine="0" w:firstLineChars="0"/>
              <w:jc w:val="center"/>
              <w:rPr>
                <w:rFonts w:ascii="宋体" w:hAnsi="宋体" w:cs="宋体"/>
                <w:sz w:val="24"/>
              </w:rPr>
            </w:pPr>
            <w:r>
              <w:rPr>
                <w:rFonts w:hint="eastAsia" w:ascii="宋体" w:hAnsi="宋体" w:cs="宋体"/>
                <w:color w:val="000000" w:themeColor="text1"/>
                <w:sz w:val="24"/>
                <w14:textFill>
                  <w14:solidFill>
                    <w14:schemeClr w14:val="tx1"/>
                  </w14:solidFill>
                </w14:textFill>
              </w:rPr>
              <w:t>不同的</w:t>
            </w:r>
            <w:r>
              <w:rPr>
                <w:rFonts w:hint="eastAsia" w:ascii="宋体" w:hAnsi="宋体" w:cs="宋体"/>
                <w:color w:val="000000" w:themeColor="text1"/>
                <w:sz w:val="24"/>
                <w:lang w:eastAsia="zh-CN"/>
                <w14:textFill>
                  <w14:solidFill>
                    <w14:schemeClr w14:val="tx1"/>
                  </w14:solidFill>
                </w14:textFill>
              </w:rPr>
              <w:t>省级</w:t>
            </w:r>
            <w:r>
              <w:rPr>
                <w:rFonts w:hint="eastAsia" w:ascii="宋体" w:hAnsi="宋体" w:cs="宋体"/>
                <w:color w:val="000000" w:themeColor="text1"/>
                <w:sz w:val="24"/>
                <w14:textFill>
                  <w14:solidFill>
                    <w14:schemeClr w14:val="tx1"/>
                  </w14:solidFill>
                </w14:textFill>
              </w:rPr>
              <w:t>教学成果奖评委专家辅导服务</w:t>
            </w:r>
          </w:p>
        </w:tc>
        <w:tc>
          <w:tcPr>
            <w:tcW w:w="1253" w:type="dxa"/>
            <w:tcBorders>
              <w:top w:val="single" w:color="000000" w:sz="4" w:space="0"/>
              <w:left w:val="single" w:color="000000" w:sz="4" w:space="0"/>
              <w:bottom w:val="single" w:color="000000" w:sz="4" w:space="0"/>
              <w:right w:val="single" w:color="000000" w:sz="4" w:space="0"/>
            </w:tcBorders>
            <w:vAlign w:val="center"/>
          </w:tcPr>
          <w:p w14:paraId="059B04EE">
            <w:pPr>
              <w:widowControl/>
              <w:jc w:val="center"/>
              <w:textAlignment w:val="center"/>
              <w:rPr>
                <w:rFonts w:ascii="宋体" w:hAnsi="宋体" w:cs="宋体"/>
                <w:sz w:val="24"/>
              </w:rPr>
            </w:pPr>
            <w:r>
              <w:rPr>
                <w:rFonts w:ascii="宋体" w:hAnsi="宋体" w:cs="宋体"/>
                <w:color w:val="auto"/>
                <w:kern w:val="0"/>
                <w:sz w:val="24"/>
                <w:lang w:bidi="ar"/>
              </w:rPr>
              <w:t>1</w:t>
            </w:r>
            <w:r>
              <w:rPr>
                <w:rFonts w:hint="eastAsia" w:ascii="宋体" w:hAnsi="宋体" w:cs="宋体"/>
                <w:color w:val="auto"/>
                <w:kern w:val="0"/>
                <w:sz w:val="24"/>
                <w:lang w:bidi="ar"/>
              </w:rPr>
              <w:t>项</w:t>
            </w:r>
          </w:p>
        </w:tc>
        <w:tc>
          <w:tcPr>
            <w:tcW w:w="1442" w:type="dxa"/>
            <w:tcBorders>
              <w:top w:val="single" w:color="000000" w:sz="4" w:space="0"/>
              <w:left w:val="single" w:color="000000" w:sz="4" w:space="0"/>
              <w:bottom w:val="single" w:color="000000" w:sz="4" w:space="0"/>
              <w:right w:val="single" w:color="000000" w:sz="4" w:space="0"/>
            </w:tcBorders>
            <w:vAlign w:val="center"/>
          </w:tcPr>
          <w:p w14:paraId="657EE8CE">
            <w:pPr>
              <w:widowControl/>
              <w:jc w:val="center"/>
              <w:textAlignment w:val="center"/>
              <w:rPr>
                <w:rStyle w:val="24"/>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2</w:t>
            </w:r>
          </w:p>
        </w:tc>
        <w:tc>
          <w:tcPr>
            <w:tcW w:w="3967" w:type="dxa"/>
            <w:tcBorders>
              <w:top w:val="single" w:color="000000" w:sz="4" w:space="0"/>
              <w:left w:val="single" w:color="auto" w:sz="4" w:space="0"/>
              <w:bottom w:val="single" w:color="000000" w:sz="4" w:space="0"/>
              <w:right w:val="single" w:color="000000" w:sz="4" w:space="0"/>
            </w:tcBorders>
            <w:vAlign w:val="center"/>
          </w:tcPr>
          <w:p w14:paraId="6F641E21">
            <w:pPr>
              <w:pStyle w:val="4"/>
              <w:spacing w:line="360" w:lineRule="auto"/>
              <w:ind w:firstLine="0" w:firstLineChars="0"/>
              <w:jc w:val="center"/>
              <w:rPr>
                <w:rFonts w:ascii="宋体" w:hAnsi="宋体" w:cs="宋体"/>
                <w:sz w:val="24"/>
              </w:rPr>
            </w:pPr>
            <w:r>
              <w:rPr>
                <w:rFonts w:hint="eastAsia" w:ascii="宋体" w:hAnsi="宋体" w:cs="宋体"/>
                <w:color w:val="000000" w:themeColor="text1"/>
                <w:sz w:val="24"/>
                <w14:textFill>
                  <w14:solidFill>
                    <w14:schemeClr w14:val="tx1"/>
                  </w14:solidFill>
                </w14:textFill>
              </w:rPr>
              <w:t>宣传片拍摄与制作</w:t>
            </w:r>
          </w:p>
        </w:tc>
        <w:tc>
          <w:tcPr>
            <w:tcW w:w="1253" w:type="dxa"/>
            <w:tcBorders>
              <w:top w:val="single" w:color="000000" w:sz="4" w:space="0"/>
              <w:left w:val="single" w:color="000000" w:sz="4" w:space="0"/>
              <w:bottom w:val="single" w:color="000000" w:sz="4" w:space="0"/>
              <w:right w:val="single" w:color="000000" w:sz="4" w:space="0"/>
            </w:tcBorders>
            <w:vAlign w:val="center"/>
          </w:tcPr>
          <w:p w14:paraId="49C58E29">
            <w:pPr>
              <w:widowControl/>
              <w:jc w:val="center"/>
              <w:textAlignment w:val="center"/>
              <w:rPr>
                <w:rFonts w:ascii="宋体" w:hAnsi="宋体" w:cs="宋体"/>
                <w:sz w:val="24"/>
              </w:rPr>
            </w:pPr>
            <w:r>
              <w:rPr>
                <w:rFonts w:hint="eastAsia" w:ascii="宋体" w:hAnsi="宋体" w:cs="宋体"/>
                <w:color w:val="auto"/>
                <w:kern w:val="0"/>
                <w:sz w:val="24"/>
                <w:lang w:bidi="ar"/>
              </w:rPr>
              <w:t>1个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404E028B">
            <w:pPr>
              <w:widowControl/>
              <w:jc w:val="center"/>
              <w:textAlignment w:val="center"/>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3</w:t>
            </w:r>
          </w:p>
        </w:tc>
        <w:tc>
          <w:tcPr>
            <w:tcW w:w="3967" w:type="dxa"/>
            <w:tcBorders>
              <w:top w:val="single" w:color="000000" w:sz="4" w:space="0"/>
              <w:left w:val="single" w:color="auto" w:sz="4" w:space="0"/>
              <w:bottom w:val="single" w:color="000000" w:sz="4" w:space="0"/>
              <w:right w:val="single" w:color="000000" w:sz="4" w:space="0"/>
            </w:tcBorders>
            <w:vAlign w:val="center"/>
          </w:tcPr>
          <w:p w14:paraId="310A70DC">
            <w:pPr>
              <w:pStyle w:val="4"/>
              <w:spacing w:line="360" w:lineRule="auto"/>
              <w:ind w:firstLine="0" w:firstLineChars="0"/>
              <w:jc w:val="center"/>
              <w:rPr>
                <w:rFonts w:ascii="宋体" w:hAnsi="宋体" w:cs="宋体"/>
                <w:sz w:val="24"/>
              </w:rPr>
            </w:pPr>
            <w:r>
              <w:rPr>
                <w:rFonts w:hint="eastAsia" w:ascii="宋体" w:hAnsi="宋体" w:cs="宋体"/>
                <w:color w:val="000000" w:themeColor="text1"/>
                <w:sz w:val="24"/>
                <w14:textFill>
                  <w14:solidFill>
                    <w14:schemeClr w14:val="tx1"/>
                  </w14:solidFill>
                </w14:textFill>
              </w:rPr>
              <w:t>协助申报材料撰写、图片制作及美化、</w:t>
            </w:r>
            <w:r>
              <w:rPr>
                <w:rFonts w:ascii="宋体" w:hAnsi="宋体" w:cs="宋体"/>
                <w:color w:val="000000" w:themeColor="text1"/>
                <w:sz w:val="24"/>
                <w14:textFill>
                  <w14:solidFill>
                    <w14:schemeClr w14:val="tx1"/>
                  </w14:solidFill>
                </w14:textFill>
              </w:rPr>
              <w:t>文本的整理与编排</w:t>
            </w:r>
            <w:r>
              <w:rPr>
                <w:rFonts w:hint="eastAsia" w:ascii="宋体" w:hAnsi="宋体" w:cs="宋体"/>
                <w:color w:val="000000" w:themeColor="text1"/>
                <w:sz w:val="24"/>
                <w14:textFill>
                  <w14:solidFill>
                    <w14:schemeClr w14:val="tx1"/>
                  </w14:solidFill>
                </w14:textFill>
              </w:rPr>
              <w:t>、申报纸质材料打印</w:t>
            </w:r>
          </w:p>
        </w:tc>
        <w:tc>
          <w:tcPr>
            <w:tcW w:w="1253" w:type="dxa"/>
            <w:tcBorders>
              <w:top w:val="single" w:color="000000" w:sz="4" w:space="0"/>
              <w:left w:val="single" w:color="000000" w:sz="4" w:space="0"/>
              <w:bottom w:val="single" w:color="000000" w:sz="4" w:space="0"/>
              <w:right w:val="single" w:color="000000" w:sz="4" w:space="0"/>
            </w:tcBorders>
            <w:vAlign w:val="center"/>
          </w:tcPr>
          <w:p w14:paraId="0CE81448">
            <w:pPr>
              <w:widowControl/>
              <w:jc w:val="center"/>
              <w:textAlignment w:val="center"/>
              <w:rPr>
                <w:rFonts w:ascii="宋体" w:hAnsi="宋体" w:cs="宋体"/>
                <w:sz w:val="24"/>
              </w:rPr>
            </w:pPr>
            <w:r>
              <w:rPr>
                <w:rFonts w:hint="eastAsia" w:ascii="宋体" w:hAnsi="宋体" w:cs="宋体"/>
                <w:color w:val="auto"/>
                <w:kern w:val="0"/>
                <w:sz w:val="24"/>
                <w:lang w:bidi="ar"/>
              </w:rPr>
              <w:t>1项</w:t>
            </w:r>
          </w:p>
        </w:tc>
        <w:tc>
          <w:tcPr>
            <w:tcW w:w="1442" w:type="dxa"/>
            <w:tcBorders>
              <w:top w:val="single" w:color="000000" w:sz="4" w:space="0"/>
              <w:left w:val="single" w:color="000000" w:sz="4" w:space="0"/>
              <w:bottom w:val="single" w:color="000000" w:sz="4" w:space="0"/>
              <w:right w:val="single" w:color="000000" w:sz="4" w:space="0"/>
            </w:tcBorders>
            <w:vAlign w:val="center"/>
          </w:tcPr>
          <w:p w14:paraId="15CB1A66">
            <w:pPr>
              <w:widowControl/>
              <w:jc w:val="center"/>
              <w:textAlignment w:val="center"/>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4"/>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65354247">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4"/>
                            </w:rPr>
                          </w:pPr>
                        </w:p>
                        <w:p w14:paraId="713AA590">
                          <w:pPr>
                            <w:rPr>
                              <w:rStyle w:val="24"/>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4"/>
                      </w:rPr>
                    </w:pPr>
                  </w:p>
                  <w:p w14:paraId="713AA590">
                    <w:pPr>
                      <w:rPr>
                        <w:rStyle w:val="24"/>
                      </w:rPr>
                    </w:pPr>
                  </w:p>
                </w:txbxContent>
              </v:textbox>
            </v:shape>
          </w:pict>
        </mc:Fallback>
      </mc:AlternateContent>
    </w:r>
  </w:p>
  <w:p w14:paraId="41668231">
    <w:pPr>
      <w:pStyle w:val="11"/>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3"/>
      <w:pBdr>
        <w:bottom w:val="single" w:color="000000" w:sz="6" w:space="0"/>
      </w:pBdr>
      <w:tabs>
        <w:tab w:val="center" w:pos="4535"/>
        <w:tab w:val="left" w:pos="5100"/>
        <w:tab w:val="left" w:pos="5685"/>
      </w:tabs>
      <w:jc w:val="left"/>
      <w:rPr>
        <w:rStyle w:val="24"/>
        <w:rFonts w:ascii="宋体" w:hAnsi="宋体"/>
        <w:sz w:val="21"/>
        <w:szCs w:val="21"/>
      </w:rPr>
    </w:pPr>
    <w:r>
      <w:rPr>
        <w:rStyle w:val="24"/>
        <w:rFonts w:ascii="宋体" w:hAnsi="宋体"/>
        <w:sz w:val="21"/>
        <w:szCs w:val="21"/>
      </w:rPr>
      <w:t xml:space="preserve">福建国诚招标有限公司                                     </w:t>
    </w:r>
    <w:r>
      <w:rPr>
        <w:rStyle w:val="24"/>
        <w:rFonts w:hint="eastAsia" w:ascii="宋体" w:hAnsi="宋体"/>
        <w:sz w:val="21"/>
        <w:szCs w:val="21"/>
      </w:rPr>
      <w:t xml:space="preserve">                      </w:t>
    </w:r>
    <w:r>
      <w:rPr>
        <w:rStyle w:val="24"/>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3"/>
      <w:jc w:val="left"/>
      <w:rPr>
        <w:rStyle w:val="24"/>
      </w:rPr>
    </w:pPr>
    <w:r>
      <w:rPr>
        <w:rStyle w:val="24"/>
        <w:rFonts w:ascii="宋体" w:hAnsi="宋体"/>
        <w:sz w:val="21"/>
        <w:szCs w:val="21"/>
      </w:rPr>
      <w:t>福建</w:t>
    </w:r>
    <w:r>
      <w:rPr>
        <w:rStyle w:val="24"/>
        <w:rFonts w:hint="eastAsia" w:ascii="宋体" w:hAnsi="宋体"/>
        <w:sz w:val="21"/>
        <w:szCs w:val="21"/>
      </w:rPr>
      <w:t>国诚</w:t>
    </w:r>
    <w:r>
      <w:rPr>
        <w:rStyle w:val="24"/>
        <w:rFonts w:ascii="宋体" w:hAnsi="宋体"/>
        <w:sz w:val="21"/>
        <w:szCs w:val="21"/>
      </w:rPr>
      <w:t xml:space="preserve">招标有限公司                 </w:t>
    </w:r>
    <w:r>
      <w:rPr>
        <w:rStyle w:val="24"/>
        <w:rFonts w:hint="eastAsia" w:ascii="宋体" w:hAnsi="宋体"/>
        <w:sz w:val="21"/>
        <w:szCs w:val="21"/>
      </w:rPr>
      <w:t xml:space="preserve">               </w:t>
    </w:r>
    <w:r>
      <w:rPr>
        <w:rStyle w:val="24"/>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EE7180"/>
    <w:rsid w:val="05733B70"/>
    <w:rsid w:val="06DD11B3"/>
    <w:rsid w:val="06FB6AC8"/>
    <w:rsid w:val="071050A7"/>
    <w:rsid w:val="08CB0D0B"/>
    <w:rsid w:val="08F118DA"/>
    <w:rsid w:val="097573CC"/>
    <w:rsid w:val="0A434865"/>
    <w:rsid w:val="0A6E6306"/>
    <w:rsid w:val="0AFB1BC7"/>
    <w:rsid w:val="0B247261"/>
    <w:rsid w:val="0B702BFC"/>
    <w:rsid w:val="0C9F232B"/>
    <w:rsid w:val="0D3B6EFC"/>
    <w:rsid w:val="0D9D76FF"/>
    <w:rsid w:val="1088122B"/>
    <w:rsid w:val="1479172F"/>
    <w:rsid w:val="14D01E4A"/>
    <w:rsid w:val="15C40D87"/>
    <w:rsid w:val="16093FDD"/>
    <w:rsid w:val="16EA2EE6"/>
    <w:rsid w:val="17347C07"/>
    <w:rsid w:val="189F4369"/>
    <w:rsid w:val="1D2B3667"/>
    <w:rsid w:val="1F410D1D"/>
    <w:rsid w:val="1F666BD8"/>
    <w:rsid w:val="205C1F2C"/>
    <w:rsid w:val="20A6423D"/>
    <w:rsid w:val="21A56676"/>
    <w:rsid w:val="21D84ED6"/>
    <w:rsid w:val="222F179D"/>
    <w:rsid w:val="22386D6C"/>
    <w:rsid w:val="23B714C6"/>
    <w:rsid w:val="246118A8"/>
    <w:rsid w:val="255C1C20"/>
    <w:rsid w:val="258231E5"/>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5690AFD"/>
    <w:rsid w:val="36E30B90"/>
    <w:rsid w:val="3A4E5731"/>
    <w:rsid w:val="3D655DE2"/>
    <w:rsid w:val="3D850F09"/>
    <w:rsid w:val="3DF54C9C"/>
    <w:rsid w:val="3EB0029C"/>
    <w:rsid w:val="401F555E"/>
    <w:rsid w:val="40DA2D62"/>
    <w:rsid w:val="42173716"/>
    <w:rsid w:val="432B3B11"/>
    <w:rsid w:val="435C2D18"/>
    <w:rsid w:val="43C04259"/>
    <w:rsid w:val="458A4B1F"/>
    <w:rsid w:val="46257B31"/>
    <w:rsid w:val="464F7E56"/>
    <w:rsid w:val="4698770F"/>
    <w:rsid w:val="47B61E19"/>
    <w:rsid w:val="4824595F"/>
    <w:rsid w:val="493F1504"/>
    <w:rsid w:val="499A0307"/>
    <w:rsid w:val="4C237FE7"/>
    <w:rsid w:val="4F6213A0"/>
    <w:rsid w:val="50EF69A8"/>
    <w:rsid w:val="515B7535"/>
    <w:rsid w:val="515C6A9F"/>
    <w:rsid w:val="531B76FE"/>
    <w:rsid w:val="53E2281F"/>
    <w:rsid w:val="53E508D1"/>
    <w:rsid w:val="5588161D"/>
    <w:rsid w:val="55D452CC"/>
    <w:rsid w:val="567B5335"/>
    <w:rsid w:val="56DE760C"/>
    <w:rsid w:val="58816255"/>
    <w:rsid w:val="58CC6F53"/>
    <w:rsid w:val="58CD4FF7"/>
    <w:rsid w:val="599B1EFD"/>
    <w:rsid w:val="59B2685E"/>
    <w:rsid w:val="5AFF3461"/>
    <w:rsid w:val="5B1B379E"/>
    <w:rsid w:val="5D86525F"/>
    <w:rsid w:val="60BE766D"/>
    <w:rsid w:val="60E20E04"/>
    <w:rsid w:val="61127B32"/>
    <w:rsid w:val="65B20A70"/>
    <w:rsid w:val="65F475D7"/>
    <w:rsid w:val="67307659"/>
    <w:rsid w:val="6B0A1759"/>
    <w:rsid w:val="6C294224"/>
    <w:rsid w:val="6C494EAC"/>
    <w:rsid w:val="6C5A7CC6"/>
    <w:rsid w:val="6D447540"/>
    <w:rsid w:val="6DCB751A"/>
    <w:rsid w:val="6FD24DDA"/>
    <w:rsid w:val="70763D6E"/>
    <w:rsid w:val="72201288"/>
    <w:rsid w:val="73A060E4"/>
    <w:rsid w:val="745D14CD"/>
    <w:rsid w:val="74F87B4B"/>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 w:val="7F667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2">
    <w:name w:val="heading 3"/>
    <w:basedOn w:val="1"/>
    <w:next w:val="1"/>
    <w:qFormat/>
    <w:uiPriority w:val="0"/>
    <w:pPr>
      <w:spacing w:before="120" w:after="120" w:line="360" w:lineRule="auto"/>
      <w:outlineLvl w:val="2"/>
    </w:pPr>
    <w:rPr>
      <w:rFonts w:ascii="Times New Roman" w:hAnsi="Times New Roman"/>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80"/>
    <w:qFormat/>
    <w:uiPriority w:val="0"/>
    <w:rPr>
      <w:rFonts w:ascii="宋体"/>
      <w:sz w:val="18"/>
      <w:szCs w:val="18"/>
    </w:rPr>
  </w:style>
  <w:style w:type="paragraph" w:styleId="6">
    <w:name w:val="annotation text"/>
    <w:basedOn w:val="1"/>
    <w:link w:val="77"/>
    <w:qFormat/>
    <w:uiPriority w:val="0"/>
    <w:pPr>
      <w:jc w:val="left"/>
    </w:pPr>
  </w:style>
  <w:style w:type="paragraph" w:styleId="7">
    <w:name w:val="Body Text"/>
    <w:basedOn w:val="1"/>
    <w:qFormat/>
    <w:uiPriority w:val="0"/>
    <w:pPr>
      <w:spacing w:after="120"/>
    </w:pPr>
  </w:style>
  <w:style w:type="paragraph" w:styleId="8">
    <w:name w:val="Body Text Indent"/>
    <w:basedOn w:val="1"/>
    <w:next w:val="4"/>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link w:val="79"/>
    <w:qFormat/>
    <w:uiPriority w:val="0"/>
    <w:rPr>
      <w:rFonts w:ascii="宋体"/>
      <w:sz w:val="18"/>
      <w:szCs w:val="18"/>
    </w:rPr>
  </w:style>
  <w:style w:type="paragraph" w:styleId="11">
    <w:name w:val="footer"/>
    <w:basedOn w:val="1"/>
    <w:link w:val="44"/>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semiHidden/>
    <w:unhideWhenUsed/>
    <w:qFormat/>
    <w:uiPriority w:val="0"/>
    <w:pPr>
      <w:ind w:left="420" w:leftChars="200"/>
    </w:pPr>
  </w:style>
  <w:style w:type="paragraph" w:styleId="16">
    <w:name w:val="Normal (Web)"/>
    <w:basedOn w:val="1"/>
    <w:qFormat/>
    <w:uiPriority w:val="0"/>
    <w:pPr>
      <w:spacing w:before="100" w:beforeAutospacing="1" w:after="100" w:afterAutospacing="1"/>
      <w:jc w:val="left"/>
    </w:pPr>
    <w:rPr>
      <w:rFonts w:ascii="宋体" w:hAnsi="宋体" w:cs="宋体"/>
      <w:kern w:val="0"/>
      <w:sz w:val="24"/>
    </w:rPr>
  </w:style>
  <w:style w:type="paragraph" w:styleId="17">
    <w:name w:val="annotation subject"/>
    <w:basedOn w:val="6"/>
    <w:next w:val="6"/>
    <w:link w:val="78"/>
    <w:qFormat/>
    <w:uiPriority w:val="0"/>
    <w:rPr>
      <w:b/>
      <w:bCs/>
    </w:rPr>
  </w:style>
  <w:style w:type="paragraph" w:styleId="18">
    <w:name w:val="Body Text First Indent"/>
    <w:basedOn w:val="7"/>
    <w:unhideWhenUsed/>
    <w:qFormat/>
    <w:uiPriority w:val="99"/>
    <w:pPr>
      <w:ind w:firstLine="420" w:firstLineChars="100"/>
    </w:pPr>
    <w:rPr>
      <w:rFonts w:ascii="Calibri" w:hAnsi="Calibri"/>
      <w:kern w:val="0"/>
      <w:sz w:val="20"/>
      <w:szCs w:val="20"/>
    </w:rPr>
  </w:style>
  <w:style w:type="paragraph" w:styleId="19">
    <w:name w:val="Body Text First Indent 2"/>
    <w:basedOn w:val="4"/>
    <w:qFormat/>
    <w:uiPriority w:val="99"/>
    <w:pPr>
      <w:tabs>
        <w:tab w:val="left" w:pos="4606"/>
      </w:tabs>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4"/>
    <w:qFormat/>
    <w:uiPriority w:val="0"/>
    <w:rPr>
      <w:rFonts w:cs="Times New Roman"/>
      <w:b/>
      <w:bCs/>
    </w:rPr>
  </w:style>
  <w:style w:type="character" w:customStyle="1" w:styleId="24">
    <w:name w:val="NormalCharacter"/>
    <w:semiHidden/>
    <w:qFormat/>
    <w:uiPriority w:val="0"/>
  </w:style>
  <w:style w:type="character" w:styleId="25">
    <w:name w:val="page number"/>
    <w:qFormat/>
    <w:uiPriority w:val="0"/>
  </w:style>
  <w:style w:type="character" w:styleId="26">
    <w:name w:val="FollowedHyperlink"/>
    <w:qFormat/>
    <w:uiPriority w:val="0"/>
    <w:rPr>
      <w:color w:val="800080"/>
      <w:u w:val="single"/>
    </w:rPr>
  </w:style>
  <w:style w:type="character" w:styleId="27">
    <w:name w:val="Emphasis"/>
    <w:qFormat/>
    <w:uiPriority w:val="0"/>
    <w:rPr>
      <w:color w:val="CC0000"/>
    </w:rPr>
  </w:style>
  <w:style w:type="character" w:styleId="28">
    <w:name w:val="Hyperlink"/>
    <w:qFormat/>
    <w:uiPriority w:val="0"/>
    <w:rPr>
      <w:color w:val="0000FF"/>
      <w:u w:val="single"/>
    </w:rPr>
  </w:style>
  <w:style w:type="character" w:styleId="29">
    <w:name w:val="annotation reference"/>
    <w:basedOn w:val="22"/>
    <w:qFormat/>
    <w:uiPriority w:val="0"/>
    <w:rPr>
      <w:sz w:val="21"/>
      <w:szCs w:val="21"/>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1"/>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3"/>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4"/>
    <w:qFormat/>
    <w:uiPriority w:val="0"/>
  </w:style>
  <w:style w:type="character" w:customStyle="1" w:styleId="54">
    <w:name w:val="AnnotationReference"/>
    <w:qFormat/>
    <w:uiPriority w:val="0"/>
    <w:rPr>
      <w:sz w:val="21"/>
      <w:szCs w:val="21"/>
    </w:rPr>
  </w:style>
  <w:style w:type="character" w:customStyle="1" w:styleId="55">
    <w:name w:val="UserStyle_6"/>
    <w:basedOn w:val="24"/>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4"/>
    <w:qFormat/>
    <w:uiPriority w:val="0"/>
    <w:rPr>
      <w:rFonts w:ascii="宋体" w:hAnsi="宋体" w:eastAsia="宋体"/>
      <w:color w:val="000000"/>
      <w:sz w:val="22"/>
      <w:szCs w:val="22"/>
    </w:rPr>
  </w:style>
  <w:style w:type="character" w:customStyle="1" w:styleId="58">
    <w:name w:val="UserStyle_9"/>
    <w:basedOn w:val="24"/>
    <w:qFormat/>
    <w:uiPriority w:val="0"/>
  </w:style>
  <w:style w:type="character" w:customStyle="1" w:styleId="59">
    <w:name w:val="UserStyle_10"/>
    <w:basedOn w:val="24"/>
    <w:qFormat/>
    <w:uiPriority w:val="0"/>
  </w:style>
  <w:style w:type="character" w:customStyle="1" w:styleId="60">
    <w:name w:val="UserStyle_11"/>
    <w:basedOn w:val="24"/>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4"/>
    <w:qFormat/>
    <w:uiPriority w:val="0"/>
    <w:rPr>
      <w:rFonts w:ascii="宋体" w:hAnsi="宋体" w:eastAsia="宋体"/>
      <w:color w:val="000000"/>
      <w:sz w:val="18"/>
      <w:szCs w:val="18"/>
    </w:rPr>
  </w:style>
  <w:style w:type="character" w:customStyle="1" w:styleId="74">
    <w:name w:val="UserStyle_24"/>
    <w:basedOn w:val="24"/>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2"/>
    <w:link w:val="6"/>
    <w:qFormat/>
    <w:uiPriority w:val="0"/>
    <w:rPr>
      <w:kern w:val="2"/>
      <w:sz w:val="21"/>
      <w:szCs w:val="24"/>
    </w:rPr>
  </w:style>
  <w:style w:type="character" w:customStyle="1" w:styleId="78">
    <w:name w:val="批注主题 Char"/>
    <w:basedOn w:val="77"/>
    <w:link w:val="17"/>
    <w:qFormat/>
    <w:uiPriority w:val="0"/>
    <w:rPr>
      <w:b/>
      <w:bCs/>
      <w:kern w:val="2"/>
      <w:sz w:val="21"/>
      <w:szCs w:val="24"/>
    </w:rPr>
  </w:style>
  <w:style w:type="character" w:customStyle="1" w:styleId="79">
    <w:name w:val="批注框文本 Char"/>
    <w:basedOn w:val="22"/>
    <w:link w:val="10"/>
    <w:qFormat/>
    <w:uiPriority w:val="0"/>
    <w:rPr>
      <w:rFonts w:ascii="宋体" w:cstheme="minorBidi"/>
      <w:kern w:val="2"/>
      <w:sz w:val="18"/>
      <w:szCs w:val="18"/>
    </w:rPr>
  </w:style>
  <w:style w:type="character" w:customStyle="1" w:styleId="80">
    <w:name w:val="文档结构图 Char"/>
    <w:basedOn w:val="22"/>
    <w:link w:val="5"/>
    <w:qFormat/>
    <w:uiPriority w:val="0"/>
    <w:rPr>
      <w:rFonts w:ascii="宋体" w:cstheme="minorBidi"/>
      <w:kern w:val="2"/>
      <w:sz w:val="18"/>
      <w:szCs w:val="18"/>
    </w:rPr>
  </w:style>
  <w:style w:type="character" w:customStyle="1" w:styleId="81">
    <w:name w:val="font31"/>
    <w:basedOn w:val="22"/>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2"/>
    <w:qFormat/>
    <w:uiPriority w:val="0"/>
    <w:rPr>
      <w:rFonts w:hint="eastAsia" w:ascii="宋体" w:hAnsi="宋体" w:eastAsia="宋体" w:cs="宋体"/>
      <w:color w:val="000000"/>
      <w:sz w:val="22"/>
      <w:szCs w:val="22"/>
      <w:u w:val="none"/>
    </w:rPr>
  </w:style>
  <w:style w:type="character" w:customStyle="1" w:styleId="86">
    <w:name w:val="font151"/>
    <w:basedOn w:val="22"/>
    <w:qFormat/>
    <w:uiPriority w:val="0"/>
    <w:rPr>
      <w:rFonts w:hint="default" w:ascii="Arial" w:hAnsi="Arial" w:cs="Arial"/>
      <w:color w:val="000000"/>
      <w:sz w:val="20"/>
      <w:szCs w:val="20"/>
      <w:u w:val="none"/>
    </w:rPr>
  </w:style>
  <w:style w:type="character" w:customStyle="1" w:styleId="87">
    <w:name w:val="font201"/>
    <w:basedOn w:val="22"/>
    <w:qFormat/>
    <w:uiPriority w:val="0"/>
    <w:rPr>
      <w:rFonts w:hint="eastAsia" w:ascii="宋体" w:hAnsi="宋体" w:eastAsia="宋体" w:cs="宋体"/>
      <w:color w:val="000000"/>
      <w:sz w:val="20"/>
      <w:szCs w:val="20"/>
      <w:u w:val="none"/>
    </w:rPr>
  </w:style>
  <w:style w:type="character" w:customStyle="1" w:styleId="88">
    <w:name w:val="font261"/>
    <w:basedOn w:val="22"/>
    <w:qFormat/>
    <w:uiPriority w:val="0"/>
    <w:rPr>
      <w:rFonts w:hint="default" w:ascii="PMingLiU" w:hAnsi="PMingLiU" w:eastAsia="PMingLiU" w:cs="PMingLiU"/>
      <w:color w:val="000000"/>
      <w:sz w:val="22"/>
      <w:szCs w:val="22"/>
      <w:u w:val="none"/>
    </w:rPr>
  </w:style>
  <w:style w:type="character" w:customStyle="1" w:styleId="89">
    <w:name w:val="font131"/>
    <w:basedOn w:val="22"/>
    <w:qFormat/>
    <w:uiPriority w:val="0"/>
    <w:rPr>
      <w:rFonts w:hint="eastAsia" w:ascii="宋体" w:hAnsi="宋体" w:eastAsia="宋体" w:cs="宋体"/>
      <w:color w:val="000000"/>
      <w:sz w:val="22"/>
      <w:szCs w:val="22"/>
      <w:u w:val="none"/>
    </w:rPr>
  </w:style>
  <w:style w:type="character" w:customStyle="1" w:styleId="90">
    <w:name w:val="font312"/>
    <w:basedOn w:val="22"/>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 w:type="paragraph" w:customStyle="1" w:styleId="95">
    <w:name w:val="Fließtext"/>
    <w:basedOn w:val="1"/>
    <w:autoRedefine/>
    <w:qFormat/>
    <w:uiPriority w:val="0"/>
    <w:pPr>
      <w:overflowPunct w:val="0"/>
      <w:autoSpaceDE w:val="0"/>
      <w:autoSpaceDN w:val="0"/>
      <w:adjustRightInd w:val="0"/>
    </w:pPr>
    <w:rPr>
      <w:kern w:val="28"/>
      <w:szCs w:val="20"/>
    </w:rPr>
  </w:style>
  <w:style w:type="paragraph" w:customStyle="1" w:styleId="96">
    <w:name w:val="文档正文"/>
    <w:basedOn w:val="1"/>
    <w:autoRedefine/>
    <w:qFormat/>
    <w:uiPriority w:val="0"/>
    <w:pPr>
      <w:adjustRightInd w:val="0"/>
      <w:spacing w:afterLines="100" w:line="360" w:lineRule="auto"/>
      <w:ind w:firstLine="567"/>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3580</Words>
  <Characters>4094</Characters>
  <Lines>64</Lines>
  <Paragraphs>18</Paragraphs>
  <TotalTime>102</TotalTime>
  <ScaleCrop>false</ScaleCrop>
  <LinksUpToDate>false</LinksUpToDate>
  <CharactersWithSpaces>4143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2026-05-13T08:13:50Z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70578B8BB8B248B497CB466A5B0C6C61_13</vt:lpwstr>
  </property>
  <property fmtid="{D5CDD505-2E9C-101B-9397-08002B2CF9AE}" pid="4" name="KSOTemplateDocerSaveRecord">
    <vt:lpwstr>eyJoZGlkIjoiOGY1NTFmOTc5Zjg2ZDk3MTExYmRmZDc1MTIxNzZmZmMifQ==</vt:lpwstr>
  </property>
</Properties>
</file>