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6A294">
      <w:pPr>
        <w:spacing w:line="1500" w:lineRule="exact"/>
        <w:rPr>
          <w:rStyle w:val="23"/>
          <w:rFonts w:ascii="宋体" w:hAnsi="宋体" w:cs="宋体"/>
          <w:b/>
          <w:bCs/>
          <w:color w:val="000000" w:themeColor="text1"/>
          <w:sz w:val="72"/>
          <w:szCs w:val="72"/>
          <w:lang w:val="zh-CN"/>
          <w14:textFill>
            <w14:solidFill>
              <w14:schemeClr w14:val="tx1"/>
            </w14:solidFill>
          </w14:textFill>
        </w:rPr>
      </w:pPr>
      <w:bookmarkStart w:id="8" w:name="_GoBack"/>
      <w:bookmarkEnd w:id="8"/>
    </w:p>
    <w:p w14:paraId="6A687065">
      <w:pPr>
        <w:pStyle w:val="51"/>
        <w:rPr>
          <w:rStyle w:val="23"/>
          <w:rFonts w:ascii="宋体" w:hAnsi="宋体" w:cs="宋体"/>
          <w:color w:val="000000" w:themeColor="text1"/>
          <w:lang w:val="zh-CN"/>
          <w14:textFill>
            <w14:solidFill>
              <w14:schemeClr w14:val="tx1"/>
            </w14:solidFill>
          </w14:textFill>
        </w:rPr>
      </w:pPr>
    </w:p>
    <w:p w14:paraId="0EB1C6F1">
      <w:pPr>
        <w:spacing w:line="1400" w:lineRule="exact"/>
        <w:jc w:val="center"/>
        <w:rPr>
          <w:rStyle w:val="23"/>
          <w:rFonts w:ascii="宋体" w:hAnsi="宋体" w:cs="宋体"/>
          <w:b/>
          <w:bCs/>
          <w:color w:val="000000" w:themeColor="text1"/>
          <w:sz w:val="96"/>
          <w:szCs w:val="96"/>
          <w14:textFill>
            <w14:solidFill>
              <w14:schemeClr w14:val="tx1"/>
            </w14:solidFill>
          </w14:textFill>
        </w:rPr>
      </w:pPr>
      <w:r>
        <w:rPr>
          <w:rStyle w:val="23"/>
          <w:rFonts w:hint="eastAsia" w:ascii="宋体" w:hAnsi="宋体" w:cs="宋体"/>
          <w:b/>
          <w:bCs/>
          <w:color w:val="000000" w:themeColor="text1"/>
          <w:sz w:val="96"/>
          <w:szCs w:val="96"/>
          <w14:textFill>
            <w14:solidFill>
              <w14:schemeClr w14:val="tx1"/>
            </w14:solidFill>
          </w14:textFill>
        </w:rPr>
        <w:t>福州职业技术学院</w:t>
      </w:r>
    </w:p>
    <w:p w14:paraId="16E0A1EF">
      <w:pPr>
        <w:spacing w:line="1400" w:lineRule="exact"/>
        <w:jc w:val="center"/>
        <w:rPr>
          <w:rStyle w:val="23"/>
          <w:rFonts w:ascii="宋体" w:hAnsi="宋体" w:cs="宋体"/>
          <w:b/>
          <w:bCs/>
          <w:color w:val="000000" w:themeColor="text1"/>
          <w:sz w:val="96"/>
          <w:szCs w:val="96"/>
          <w14:textFill>
            <w14:solidFill>
              <w14:schemeClr w14:val="tx1"/>
            </w14:solidFill>
          </w14:textFill>
        </w:rPr>
      </w:pPr>
      <w:r>
        <w:rPr>
          <w:rStyle w:val="23"/>
          <w:rFonts w:hint="eastAsia" w:ascii="宋体" w:hAnsi="宋体" w:cs="宋体"/>
          <w:b/>
          <w:bCs/>
          <w:color w:val="000000" w:themeColor="text1"/>
          <w:sz w:val="96"/>
          <w:szCs w:val="96"/>
          <w14:textFill>
            <w14:solidFill>
              <w14:schemeClr w14:val="tx1"/>
            </w14:solidFill>
          </w14:textFill>
        </w:rPr>
        <w:t>网上竞价文件</w:t>
      </w:r>
    </w:p>
    <w:p w14:paraId="5CA17976">
      <w:pPr>
        <w:spacing w:line="500" w:lineRule="atLeast"/>
        <w:jc w:val="center"/>
        <w:rPr>
          <w:rStyle w:val="23"/>
          <w:rFonts w:ascii="宋体" w:hAnsi="宋体" w:cs="宋体"/>
          <w:b/>
          <w:bCs/>
          <w:color w:val="000000" w:themeColor="text1"/>
          <w:sz w:val="36"/>
          <w:szCs w:val="36"/>
          <w14:textFill>
            <w14:solidFill>
              <w14:schemeClr w14:val="tx1"/>
            </w14:solidFill>
          </w14:textFill>
        </w:rPr>
      </w:pPr>
    </w:p>
    <w:p w14:paraId="4C906FB0">
      <w:pPr>
        <w:spacing w:line="500" w:lineRule="atLeast"/>
        <w:rPr>
          <w:rStyle w:val="23"/>
          <w:rFonts w:ascii="宋体" w:hAnsi="宋体" w:cs="宋体"/>
          <w:b/>
          <w:bCs/>
          <w:color w:val="000000" w:themeColor="text1"/>
          <w:sz w:val="36"/>
          <w:szCs w:val="36"/>
          <w14:textFill>
            <w14:solidFill>
              <w14:schemeClr w14:val="tx1"/>
            </w14:solidFill>
          </w14:textFill>
        </w:rPr>
      </w:pPr>
    </w:p>
    <w:p w14:paraId="1DAA0F01">
      <w:pPr>
        <w:spacing w:line="360" w:lineRule="auto"/>
        <w:jc w:val="left"/>
        <w:rPr>
          <w:rStyle w:val="23"/>
          <w:rFonts w:ascii="宋体" w:hAnsi="宋体" w:cs="宋体"/>
          <w:b/>
          <w:bCs/>
          <w:color w:val="000000" w:themeColor="text1"/>
          <w:sz w:val="30"/>
          <w:szCs w:val="30"/>
          <w:lang w:val="zh-CN"/>
          <w14:textFill>
            <w14:solidFill>
              <w14:schemeClr w14:val="tx1"/>
            </w14:solidFill>
          </w14:textFill>
        </w:rPr>
      </w:pPr>
    </w:p>
    <w:p w14:paraId="4A77520B">
      <w:pPr>
        <w:spacing w:line="360" w:lineRule="auto"/>
        <w:ind w:firstLine="2238" w:firstLineChars="746"/>
        <w:jc w:val="left"/>
        <w:rPr>
          <w:rStyle w:val="23"/>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lang w:val="zh-CN"/>
          <w14:textFill>
            <w14:solidFill>
              <w14:schemeClr w14:val="tx1"/>
            </w14:solidFill>
          </w14:textFill>
        </w:rPr>
        <w:t>竞价编号：FJGCWSJJ-FS-2026-037</w:t>
      </w:r>
    </w:p>
    <w:p w14:paraId="2CE16213">
      <w:pPr>
        <w:spacing w:line="360" w:lineRule="auto"/>
        <w:ind w:left="3696" w:leftChars="1046" w:hanging="1500" w:hangingChars="500"/>
        <w:jc w:val="left"/>
        <w:rPr>
          <w:rStyle w:val="23"/>
          <w:rFonts w:ascii="宋体" w:hAnsi="宋体" w:cs="宋体"/>
          <w:b/>
          <w:bCs/>
          <w:color w:val="000000" w:themeColor="text1"/>
          <w:sz w:val="30"/>
          <w:szCs w:val="30"/>
          <w:lang w:val="zh-CN"/>
          <w14:textFill>
            <w14:solidFill>
              <w14:schemeClr w14:val="tx1"/>
            </w14:solidFill>
          </w14:textFill>
        </w:rPr>
      </w:pPr>
      <w:r>
        <w:rPr>
          <w:rStyle w:val="23"/>
          <w:rFonts w:hint="eastAsia" w:ascii="宋体" w:hAnsi="宋体" w:cs="宋体"/>
          <w:b/>
          <w:bCs/>
          <w:color w:val="000000" w:themeColor="text1"/>
          <w:sz w:val="30"/>
          <w:szCs w:val="30"/>
          <w:lang w:val="zh-CN"/>
          <w14:textFill>
            <w14:solidFill>
              <w14:schemeClr w14:val="tx1"/>
            </w14:solidFill>
          </w14:textFill>
        </w:rPr>
        <w:t>项目名称：福州职业技术学院窗帘项目</w:t>
      </w:r>
    </w:p>
    <w:p w14:paraId="1A78F68B">
      <w:pPr>
        <w:pStyle w:val="51"/>
        <w:spacing w:after="0"/>
        <w:ind w:leftChars="0" w:firstLine="0"/>
        <w:jc w:val="center"/>
        <w:rPr>
          <w:rStyle w:val="23"/>
          <w:rFonts w:ascii="宋体" w:hAnsi="宋体" w:cs="宋体"/>
          <w:b/>
          <w:bCs/>
          <w:color w:val="000000" w:themeColor="text1"/>
          <w:sz w:val="30"/>
          <w:szCs w:val="30"/>
          <w:lang w:val="zh-CN"/>
          <w14:textFill>
            <w14:solidFill>
              <w14:schemeClr w14:val="tx1"/>
            </w14:solidFill>
          </w14:textFill>
        </w:rPr>
      </w:pPr>
    </w:p>
    <w:p w14:paraId="420CC78C">
      <w:pPr>
        <w:pStyle w:val="51"/>
        <w:spacing w:after="0"/>
        <w:ind w:left="0" w:leftChars="0" w:firstLine="0"/>
        <w:jc w:val="center"/>
        <w:rPr>
          <w:rStyle w:val="23"/>
          <w:rFonts w:ascii="宋体" w:hAnsi="宋体" w:cs="宋体"/>
          <w:b/>
          <w:bCs/>
          <w:color w:val="000000" w:themeColor="text1"/>
          <w:sz w:val="30"/>
          <w:szCs w:val="30"/>
          <w14:textFill>
            <w14:solidFill>
              <w14:schemeClr w14:val="tx1"/>
            </w14:solidFill>
          </w14:textFill>
        </w:rPr>
      </w:pPr>
    </w:p>
    <w:p w14:paraId="602260A9">
      <w:pPr>
        <w:pStyle w:val="51"/>
        <w:spacing w:after="0"/>
        <w:ind w:left="0" w:leftChars="0" w:firstLine="0"/>
        <w:jc w:val="center"/>
        <w:rPr>
          <w:rStyle w:val="23"/>
          <w:rFonts w:ascii="宋体" w:hAnsi="宋体" w:cs="宋体"/>
          <w:b/>
          <w:bCs/>
          <w:color w:val="000000" w:themeColor="text1"/>
          <w:sz w:val="30"/>
          <w:szCs w:val="30"/>
          <w14:textFill>
            <w14:solidFill>
              <w14:schemeClr w14:val="tx1"/>
            </w14:solidFill>
          </w14:textFill>
        </w:rPr>
      </w:pPr>
    </w:p>
    <w:p w14:paraId="44166656">
      <w:pPr>
        <w:pStyle w:val="51"/>
        <w:spacing w:after="0"/>
        <w:ind w:left="0" w:leftChars="0" w:firstLine="2400" w:firstLineChars="800"/>
        <w:jc w:val="left"/>
        <w:rPr>
          <w:rStyle w:val="23"/>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采购人：福州职业技术学院(盖章)</w:t>
      </w:r>
    </w:p>
    <w:p w14:paraId="723D01C3">
      <w:pPr>
        <w:pStyle w:val="51"/>
        <w:spacing w:after="0"/>
        <w:ind w:left="0" w:leftChars="0" w:firstLine="2400" w:firstLineChars="800"/>
        <w:jc w:val="left"/>
        <w:rPr>
          <w:rStyle w:val="23"/>
          <w:rFonts w:ascii="宋体" w:hAnsi="宋体" w:cs="宋体"/>
          <w:b/>
          <w:bCs/>
          <w:color w:val="000000" w:themeColor="text1"/>
          <w:sz w:val="30"/>
          <w:szCs w:val="30"/>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代理机构：</w:t>
      </w:r>
      <w:r>
        <w:rPr>
          <w:rFonts w:hint="eastAsia" w:ascii="宋体" w:hAnsi="宋体" w:cs="宋体"/>
          <w:b/>
          <w:bCs/>
          <w:color w:val="000000"/>
          <w:sz w:val="30"/>
          <w:szCs w:val="30"/>
        </w:rPr>
        <w:t>福建国诚招标有限公司</w:t>
      </w:r>
      <w:r>
        <w:rPr>
          <w:rStyle w:val="23"/>
          <w:rFonts w:hint="eastAsia" w:ascii="宋体" w:hAnsi="宋体" w:cs="宋体"/>
          <w:b/>
          <w:bCs/>
          <w:color w:val="000000" w:themeColor="text1"/>
          <w:sz w:val="30"/>
          <w:szCs w:val="30"/>
          <w14:textFill>
            <w14:solidFill>
              <w14:schemeClr w14:val="tx1"/>
            </w14:solidFill>
          </w14:textFill>
        </w:rPr>
        <w:t>(盖章)</w:t>
      </w:r>
    </w:p>
    <w:p w14:paraId="13001980">
      <w:pPr>
        <w:spacing w:line="360" w:lineRule="auto"/>
        <w:jc w:val="center"/>
        <w:rPr>
          <w:rStyle w:val="23"/>
          <w:rFonts w:ascii="宋体" w:hAnsi="宋体" w:cs="宋体"/>
          <w:b/>
          <w:color w:val="000000" w:themeColor="text1"/>
          <w:sz w:val="36"/>
          <w:szCs w:val="36"/>
          <w:u w:val="single"/>
          <w14:textFill>
            <w14:solidFill>
              <w14:schemeClr w14:val="tx1"/>
            </w14:solidFill>
          </w14:textFill>
        </w:rPr>
      </w:pPr>
      <w:r>
        <w:rPr>
          <w:rStyle w:val="23"/>
          <w:rFonts w:hint="eastAsia" w:ascii="宋体" w:hAnsi="宋体" w:cs="宋体"/>
          <w:b/>
          <w:bCs/>
          <w:color w:val="000000" w:themeColor="text1"/>
          <w:sz w:val="30"/>
          <w:szCs w:val="30"/>
          <w14:textFill>
            <w14:solidFill>
              <w14:schemeClr w14:val="tx1"/>
            </w14:solidFill>
          </w14:textFill>
        </w:rPr>
        <w:t>二○二六年</w:t>
      </w:r>
      <w:r>
        <w:rPr>
          <w:rStyle w:val="23"/>
          <w:rFonts w:hint="eastAsia" w:ascii="宋体" w:hAnsi="宋体" w:cs="宋体"/>
          <w:b/>
          <w:bCs/>
          <w:color w:val="000000" w:themeColor="text1"/>
          <w:sz w:val="30"/>
          <w:szCs w:val="30"/>
          <w:lang w:eastAsia="zh-CN"/>
          <w14:textFill>
            <w14:solidFill>
              <w14:schemeClr w14:val="tx1"/>
            </w14:solidFill>
          </w14:textFill>
        </w:rPr>
        <w:t>六</w:t>
      </w:r>
      <w:r>
        <w:rPr>
          <w:rStyle w:val="23"/>
          <w:rFonts w:hint="eastAsia" w:ascii="宋体" w:hAnsi="宋体" w:cs="宋体"/>
          <w:b/>
          <w:bCs/>
          <w:color w:val="000000" w:themeColor="text1"/>
          <w:sz w:val="30"/>
          <w:szCs w:val="30"/>
          <w14:textFill>
            <w14:solidFill>
              <w14:schemeClr w14:val="tx1"/>
            </w14:solidFill>
          </w14:textFill>
        </w:rPr>
        <w:t>月</w:t>
      </w:r>
    </w:p>
    <w:p w14:paraId="6C6D3BF8">
      <w:pPr>
        <w:spacing w:line="500" w:lineRule="exact"/>
        <w:jc w:val="center"/>
        <w:rPr>
          <w:rStyle w:val="23"/>
          <w:rFonts w:ascii="宋体" w:hAnsi="宋体" w:cs="宋体"/>
          <w:b/>
          <w:color w:val="000000" w:themeColor="text1"/>
          <w:sz w:val="24"/>
          <w:u w:val="single"/>
          <w14:textFill>
            <w14:solidFill>
              <w14:schemeClr w14:val="tx1"/>
            </w14:solidFill>
          </w14:textFill>
        </w:rPr>
      </w:pPr>
    </w:p>
    <w:p w14:paraId="00B59433">
      <w:pPr>
        <w:spacing w:line="500" w:lineRule="exact"/>
        <w:rPr>
          <w:rStyle w:val="23"/>
          <w:rFonts w:ascii="宋体" w:hAnsi="宋体" w:cs="宋体"/>
          <w:color w:val="000000" w:themeColor="text1"/>
          <w:sz w:val="24"/>
          <w14:textFill>
            <w14:solidFill>
              <w14:schemeClr w14:val="tx1"/>
            </w14:solidFill>
          </w14:textFill>
        </w:rPr>
      </w:pPr>
    </w:p>
    <w:p w14:paraId="25D0AEA8">
      <w:pPr>
        <w:spacing w:line="500" w:lineRule="exact"/>
        <w:rPr>
          <w:rStyle w:val="23"/>
          <w:rFonts w:ascii="宋体" w:hAnsi="宋体" w:cs="宋体"/>
          <w:color w:val="000000" w:themeColor="text1"/>
          <w:sz w:val="24"/>
          <w14:textFill>
            <w14:solidFill>
              <w14:schemeClr w14:val="tx1"/>
            </w14:solidFill>
          </w14:textFill>
        </w:rPr>
      </w:pPr>
    </w:p>
    <w:p w14:paraId="6CE34B26">
      <w:pPr>
        <w:spacing w:line="500" w:lineRule="exact"/>
        <w:rPr>
          <w:rStyle w:val="23"/>
          <w:rFonts w:ascii="宋体" w:hAnsi="宋体" w:cs="宋体"/>
          <w:color w:val="000000" w:themeColor="text1"/>
          <w:sz w:val="24"/>
          <w14:textFill>
            <w14:solidFill>
              <w14:schemeClr w14:val="tx1"/>
            </w14:solidFill>
          </w14:textFill>
        </w:rPr>
      </w:pPr>
    </w:p>
    <w:p w14:paraId="7B2A7174">
      <w:pPr>
        <w:pStyle w:val="6"/>
      </w:pPr>
    </w:p>
    <w:p w14:paraId="7381E23C">
      <w:pPr>
        <w:pStyle w:val="61"/>
        <w:spacing w:line="500" w:lineRule="exact"/>
        <w:jc w:val="center"/>
        <w:rPr>
          <w:rStyle w:val="23"/>
          <w:rFonts w:hAnsi="宋体" w:cs="宋体"/>
          <w:b/>
          <w:color w:val="000000" w:themeColor="text1"/>
          <w:sz w:val="30"/>
          <w:szCs w:val="30"/>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目录</w:t>
      </w:r>
    </w:p>
    <w:sdt>
      <w:sdtPr>
        <w:rPr>
          <w:rFonts w:ascii="宋体" w:hAnsi="宋体"/>
        </w:rPr>
        <w:id w:val="147458230"/>
        <w:docPartObj>
          <w:docPartGallery w:val="Table of Contents"/>
          <w:docPartUnique/>
        </w:docPartObj>
      </w:sdtPr>
      <w:sdtEndPr>
        <w:rPr>
          <w:rFonts w:ascii="宋体" w:hAnsi="宋体" w:cs="宋体"/>
          <w:bCs/>
          <w:color w:val="000000" w:themeColor="text1"/>
          <w:kern w:val="0"/>
          <w14:textFill>
            <w14:solidFill>
              <w14:schemeClr w14:val="tx1"/>
            </w14:solidFill>
          </w14:textFill>
        </w:rPr>
      </w:sdtEndPr>
      <w:sdtContent>
        <w:p w14:paraId="3F7BF229">
          <w:pPr>
            <w:jc w:val="center"/>
          </w:pPr>
        </w:p>
        <w:p w14:paraId="0754C4F1">
          <w:pPr>
            <w:pStyle w:val="14"/>
            <w:tabs>
              <w:tab w:val="right" w:leader="dot" w:pos="9723"/>
            </w:tabs>
            <w:spacing w:line="360" w:lineRule="auto"/>
            <w:rPr>
              <w:rFonts w:asciiTheme="majorEastAsia" w:hAnsiTheme="majorEastAsia" w:eastAsiaTheme="majorEastAsia"/>
              <w:sz w:val="24"/>
            </w:rPr>
          </w:pPr>
          <w:r>
            <w:rPr>
              <w:rStyle w:val="23"/>
            </w:rPr>
            <w:fldChar w:fldCharType="begin"/>
          </w:r>
          <w:r>
            <w:rPr>
              <w:rStyle w:val="23"/>
              <w:rFonts w:ascii="宋体" w:hAnsi="宋体" w:cs="宋体"/>
              <w:bCs/>
              <w:color w:val="000000" w:themeColor="text1"/>
              <w:kern w:val="0"/>
              <w:sz w:val="24"/>
              <w14:textFill>
                <w14:solidFill>
                  <w14:schemeClr w14:val="tx1"/>
                </w14:solidFill>
              </w14:textFill>
            </w:rPr>
            <w:instrText xml:space="preserve">TOC \o "1-3" \h \u </w:instrText>
          </w:r>
          <w:r>
            <w:rPr>
              <w:rStyle w:val="23"/>
            </w:rPr>
            <w:fldChar w:fldCharType="separate"/>
          </w:r>
          <w:r>
            <w:fldChar w:fldCharType="begin"/>
          </w:r>
          <w:r>
            <w:instrText xml:space="preserve"> HYPERLINK \l "_Toc7642" </w:instrText>
          </w:r>
          <w:r>
            <w:fldChar w:fldCharType="separate"/>
          </w:r>
          <w:r>
            <w:rPr>
              <w:rFonts w:hint="eastAsia" w:cs="宋体" w:asciiTheme="majorEastAsia" w:hAnsiTheme="majorEastAsia" w:eastAsiaTheme="majorEastAsia"/>
              <w:bCs/>
              <w:kern w:val="0"/>
              <w:sz w:val="24"/>
            </w:rPr>
            <w:t>第一章 竞价公告</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_Toc7642 \h </w:instrText>
          </w:r>
          <w:r>
            <w:rPr>
              <w:rFonts w:asciiTheme="majorEastAsia" w:hAnsiTheme="majorEastAsia" w:eastAsiaTheme="majorEastAsia"/>
              <w:sz w:val="24"/>
            </w:rPr>
            <w:fldChar w:fldCharType="separate"/>
          </w:r>
          <w:r>
            <w:rPr>
              <w:rFonts w:asciiTheme="majorEastAsia" w:hAnsiTheme="majorEastAsia" w:eastAsiaTheme="majorEastAsia"/>
              <w:sz w:val="24"/>
            </w:rPr>
            <w:t>3</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21F9E7E7">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"_Toc10667" </w:instrText>
          </w:r>
          <w:r>
            <w:fldChar w:fldCharType="separate"/>
          </w:r>
          <w:r>
            <w:rPr>
              <w:rFonts w:hint="eastAsia" w:cs="宋体" w:asciiTheme="majorEastAsia" w:hAnsiTheme="majorEastAsia" w:eastAsiaTheme="majorEastAsia"/>
              <w:kern w:val="0"/>
              <w:sz w:val="24"/>
            </w:rPr>
            <w:t>第二章 网上竞价内容及要求</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_Toc10667 \h </w:instrText>
          </w:r>
          <w:r>
            <w:rPr>
              <w:rFonts w:asciiTheme="majorEastAsia" w:hAnsiTheme="majorEastAsia" w:eastAsiaTheme="majorEastAsia"/>
              <w:sz w:val="24"/>
            </w:rPr>
            <w:fldChar w:fldCharType="separate"/>
          </w:r>
          <w:r>
            <w:rPr>
              <w:rFonts w:asciiTheme="majorEastAsia" w:hAnsiTheme="majorEastAsia" w:eastAsiaTheme="majorEastAsia"/>
              <w:sz w:val="24"/>
            </w:rPr>
            <w:t>7</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6471487D">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"_Toc12695" </w:instrText>
          </w:r>
          <w:r>
            <w:fldChar w:fldCharType="separate"/>
          </w:r>
          <w:r>
            <w:rPr>
              <w:rFonts w:hint="eastAsia" w:cs="宋体" w:asciiTheme="majorEastAsia" w:hAnsiTheme="majorEastAsia" w:eastAsiaTheme="majorEastAsia"/>
              <w:bCs/>
              <w:sz w:val="24"/>
            </w:rPr>
            <w:t>第三章 证明材料格式</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_Toc12695 \h </w:instrText>
          </w:r>
          <w:r>
            <w:rPr>
              <w:rFonts w:asciiTheme="majorEastAsia" w:hAnsiTheme="majorEastAsia" w:eastAsiaTheme="majorEastAsia"/>
              <w:sz w:val="24"/>
            </w:rPr>
            <w:fldChar w:fldCharType="separate"/>
          </w:r>
          <w:r>
            <w:rPr>
              <w:rFonts w:asciiTheme="majorEastAsia" w:hAnsiTheme="majorEastAsia" w:eastAsiaTheme="majorEastAsia"/>
              <w:sz w:val="24"/>
            </w:rPr>
            <w:t>9</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4B3DB8A1">
          <w:pPr>
            <w:pStyle w:val="14"/>
            <w:tabs>
              <w:tab w:val="right" w:leader="dot" w:pos="9723"/>
            </w:tabs>
            <w:spacing w:line="360" w:lineRule="auto"/>
            <w:rPr>
              <w:rFonts w:asciiTheme="majorEastAsia" w:hAnsiTheme="majorEastAsia" w:eastAsiaTheme="majorEastAsia"/>
              <w:sz w:val="24"/>
            </w:rPr>
          </w:pPr>
          <w:r>
            <w:fldChar w:fldCharType="begin"/>
          </w:r>
          <w:r>
            <w:instrText xml:space="preserve"> HYPERLINK \l "_Toc7398" </w:instrText>
          </w:r>
          <w:r>
            <w:fldChar w:fldCharType="separate"/>
          </w:r>
          <w:r>
            <w:rPr>
              <w:rFonts w:hint="eastAsia" w:cs="宋体" w:asciiTheme="majorEastAsia" w:hAnsiTheme="majorEastAsia" w:eastAsiaTheme="majorEastAsia"/>
              <w:bCs/>
              <w:sz w:val="24"/>
            </w:rPr>
            <w:t>第四章  报价文件</w:t>
          </w:r>
          <w:r>
            <w:rPr>
              <w:rFonts w:asciiTheme="majorEastAsia" w:hAnsiTheme="majorEastAsia" w:eastAsiaTheme="majorEastAsia"/>
              <w:sz w:val="24"/>
            </w:rPr>
            <w:tab/>
          </w:r>
          <w:r>
            <w:rPr>
              <w:rFonts w:asciiTheme="majorEastAsia" w:hAnsiTheme="majorEastAsia" w:eastAsiaTheme="majorEastAsia"/>
              <w:sz w:val="24"/>
            </w:rPr>
            <w:fldChar w:fldCharType="begin"/>
          </w:r>
          <w:r>
            <w:rPr>
              <w:rFonts w:asciiTheme="majorEastAsia" w:hAnsiTheme="majorEastAsia" w:eastAsiaTheme="majorEastAsia"/>
              <w:sz w:val="24"/>
            </w:rPr>
            <w:instrText xml:space="preserve"> PAGEREF _Toc7398 \h </w:instrText>
          </w:r>
          <w:r>
            <w:rPr>
              <w:rFonts w:asciiTheme="majorEastAsia" w:hAnsiTheme="majorEastAsia" w:eastAsiaTheme="majorEastAsia"/>
              <w:sz w:val="24"/>
            </w:rPr>
            <w:fldChar w:fldCharType="separate"/>
          </w:r>
          <w:r>
            <w:rPr>
              <w:rFonts w:asciiTheme="majorEastAsia" w:hAnsiTheme="majorEastAsia" w:eastAsiaTheme="majorEastAsia"/>
              <w:sz w:val="24"/>
            </w:rPr>
            <w:t>19</w:t>
          </w:r>
          <w:r>
            <w:rPr>
              <w:rFonts w:asciiTheme="majorEastAsia" w:hAnsiTheme="majorEastAsia" w:eastAsiaTheme="majorEastAsia"/>
              <w:sz w:val="24"/>
            </w:rPr>
            <w:fldChar w:fldCharType="end"/>
          </w:r>
          <w:r>
            <w:rPr>
              <w:rFonts w:asciiTheme="majorEastAsia" w:hAnsiTheme="majorEastAsia" w:eastAsiaTheme="majorEastAsia"/>
              <w:sz w:val="24"/>
            </w:rPr>
            <w:fldChar w:fldCharType="end"/>
          </w:r>
        </w:p>
        <w:p w14:paraId="0D4C767E">
          <w:pPr>
            <w:spacing w:line="360" w:lineRule="auto"/>
            <w:ind w:firstLine="480" w:firstLineChars="200"/>
            <w:jc w:val="center"/>
            <w:rPr>
              <w:rFonts w:ascii="宋体" w:hAnsi="宋体" w:cs="宋体"/>
              <w:bCs/>
              <w:color w:val="000000" w:themeColor="text1"/>
              <w:kern w:val="0"/>
              <w14:textFill>
                <w14:solidFill>
                  <w14:schemeClr w14:val="tx1"/>
                </w14:solidFill>
              </w14:textFill>
            </w:rPr>
          </w:pPr>
          <w:r>
            <w:rPr>
              <w:rFonts w:ascii="宋体" w:hAnsi="宋体" w:cs="宋体"/>
              <w:bCs/>
              <w:color w:val="000000" w:themeColor="text1"/>
              <w:kern w:val="0"/>
              <w:sz w:val="24"/>
              <w14:textFill>
                <w14:solidFill>
                  <w14:schemeClr w14:val="tx1"/>
                </w14:solidFill>
              </w14:textFill>
            </w:rPr>
            <w:fldChar w:fldCharType="end"/>
          </w:r>
        </w:p>
      </w:sdtContent>
    </w:sdt>
    <w:p w14:paraId="31750232">
      <w:pPr>
        <w:pStyle w:val="6"/>
      </w:pPr>
    </w:p>
    <w:p w14:paraId="0D2068E4">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43BAA9F">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0BE88D77">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67C91710">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4D7BD48C">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046A0E4">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8AD99EA">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75B207C">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207BCE3E">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2DB09638">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4D2F78EA">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4F02DA1C">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2EFD28E">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F5B1CE0">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228B6FD">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D91A177">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9CC792A">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1AAC976C">
      <w:pPr>
        <w:spacing w:line="500" w:lineRule="exact"/>
        <w:ind w:firstLine="480" w:firstLineChars="200"/>
        <w:jc w:val="center"/>
        <w:rPr>
          <w:rStyle w:val="23"/>
          <w:rFonts w:ascii="宋体" w:hAnsi="宋体" w:cs="宋体"/>
          <w:b/>
          <w:bCs/>
          <w:color w:val="000000" w:themeColor="text1"/>
          <w:kern w:val="0"/>
          <w:sz w:val="24"/>
          <w14:textFill>
            <w14:solidFill>
              <w14:schemeClr w14:val="tx1"/>
            </w14:solidFill>
          </w14:textFill>
        </w:rPr>
      </w:pPr>
    </w:p>
    <w:p w14:paraId="7C1595E1">
      <w:pPr>
        <w:spacing w:line="500" w:lineRule="exact"/>
        <w:jc w:val="left"/>
        <w:textAlignment w:val="auto"/>
        <w:rPr>
          <w:rStyle w:val="23"/>
          <w:rFonts w:ascii="宋体" w:hAnsi="宋体" w:cs="宋体"/>
          <w:b/>
          <w:bCs/>
          <w:color w:val="000000" w:themeColor="text1"/>
          <w:kern w:val="0"/>
          <w:sz w:val="24"/>
          <w14:textFill>
            <w14:solidFill>
              <w14:schemeClr w14:val="tx1"/>
            </w14:solidFill>
          </w14:textFill>
        </w:rPr>
      </w:pPr>
      <w:r>
        <w:rPr>
          <w:rStyle w:val="23"/>
          <w:rFonts w:hint="eastAsia" w:ascii="宋体" w:hAnsi="宋体" w:cs="宋体"/>
          <w:b/>
          <w:bCs/>
          <w:color w:val="000000" w:themeColor="text1"/>
          <w:kern w:val="0"/>
          <w:sz w:val="24"/>
          <w14:textFill>
            <w14:solidFill>
              <w14:schemeClr w14:val="tx1"/>
            </w14:solidFill>
          </w14:textFill>
        </w:rPr>
        <w:br w:type="page"/>
      </w:r>
    </w:p>
    <w:p w14:paraId="7810809A">
      <w:pPr>
        <w:spacing w:line="500" w:lineRule="exact"/>
        <w:jc w:val="center"/>
        <w:outlineLvl w:val="1"/>
        <w:rPr>
          <w:rStyle w:val="23"/>
          <w:rFonts w:ascii="宋体" w:hAnsi="宋体" w:cs="宋体"/>
          <w:b/>
          <w:bCs/>
          <w:color w:val="000000" w:themeColor="text1"/>
          <w:kern w:val="0"/>
          <w:sz w:val="30"/>
          <w:szCs w:val="30"/>
          <w14:textFill>
            <w14:solidFill>
              <w14:schemeClr w14:val="tx1"/>
            </w14:solidFill>
          </w14:textFill>
        </w:rPr>
      </w:pPr>
      <w:bookmarkStart w:id="0" w:name="_Toc97708363"/>
      <w:bookmarkStart w:id="1" w:name="_Toc7642"/>
      <w:r>
        <w:rPr>
          <w:rStyle w:val="23"/>
          <w:rFonts w:hint="eastAsia" w:ascii="宋体" w:hAnsi="宋体" w:cs="宋体"/>
          <w:b/>
          <w:bCs/>
          <w:color w:val="000000" w:themeColor="text1"/>
          <w:kern w:val="0"/>
          <w:sz w:val="30"/>
          <w:szCs w:val="30"/>
          <w14:textFill>
            <w14:solidFill>
              <w14:schemeClr w14:val="tx1"/>
            </w14:solidFill>
          </w14:textFill>
        </w:rPr>
        <w:t>第一章 竞价公告</w:t>
      </w:r>
      <w:bookmarkEnd w:id="0"/>
      <w:bookmarkEnd w:id="1"/>
    </w:p>
    <w:p w14:paraId="4EFCD409">
      <w:pPr>
        <w:spacing w:line="500" w:lineRule="exact"/>
        <w:ind w:firstLine="480" w:firstLineChars="200"/>
        <w:jc w:val="left"/>
        <w:rPr>
          <w:rStyle w:val="23"/>
          <w:rFonts w:ascii="宋体" w:hAnsi="宋体" w:cs="宋体"/>
          <w:color w:val="000000" w:themeColor="text1"/>
          <w:kern w:val="0"/>
          <w:sz w:val="24"/>
          <w:u w:val="single" w:color="000000"/>
          <w14:textFill>
            <w14:solidFill>
              <w14:schemeClr w14:val="tx1"/>
            </w14:solidFill>
          </w14:textFill>
        </w:rPr>
      </w:pPr>
      <w:r>
        <w:rPr>
          <w:rFonts w:hint="eastAsia" w:ascii="宋体" w:hAnsi="宋体" w:cs="宋体"/>
          <w:bCs/>
          <w:sz w:val="24"/>
        </w:rPr>
        <w:t>福建国诚招标有限公司</w:t>
      </w:r>
      <w:r>
        <w:rPr>
          <w:rStyle w:val="23"/>
          <w:rFonts w:hint="eastAsia" w:ascii="宋体" w:hAnsi="宋体" w:cs="宋体"/>
          <w:color w:val="000000" w:themeColor="text1"/>
          <w:kern w:val="0"/>
          <w:sz w:val="24"/>
          <w14:textFill>
            <w14:solidFill>
              <w14:schemeClr w14:val="tx1"/>
            </w14:solidFill>
          </w14:textFill>
        </w:rPr>
        <w:t>受</w:t>
      </w:r>
      <w:r>
        <w:rPr>
          <w:rStyle w:val="23"/>
          <w:rFonts w:hint="eastAsia" w:ascii="宋体" w:hAnsi="宋体" w:cs="宋体"/>
          <w:bCs/>
          <w:color w:val="000000" w:themeColor="text1"/>
          <w:kern w:val="0"/>
          <w:sz w:val="24"/>
          <w:u w:val="single" w:color="000000"/>
          <w14:textFill>
            <w14:solidFill>
              <w14:schemeClr w14:val="tx1"/>
            </w14:solidFill>
          </w14:textFill>
        </w:rPr>
        <w:t>福州职业技术学院</w:t>
      </w:r>
      <w:r>
        <w:rPr>
          <w:rStyle w:val="23"/>
          <w:rFonts w:hint="eastAsia" w:ascii="宋体" w:hAnsi="宋体" w:cs="宋体"/>
          <w:color w:val="000000" w:themeColor="text1"/>
          <w:kern w:val="0"/>
          <w:sz w:val="24"/>
          <w14:textFill>
            <w14:solidFill>
              <w14:schemeClr w14:val="tx1"/>
            </w14:solidFill>
          </w14:textFill>
        </w:rPr>
        <w:t>委托现通过网上竞价的方式选择</w:t>
      </w:r>
      <w:r>
        <w:rPr>
          <w:rStyle w:val="23"/>
          <w:rFonts w:hint="eastAsia" w:ascii="宋体" w:hAnsi="宋体" w:cs="宋体"/>
          <w:color w:val="000000" w:themeColor="text1"/>
          <w:kern w:val="0"/>
          <w:sz w:val="24"/>
          <w:lang w:eastAsia="zh-CN"/>
          <w14:textFill>
            <w14:solidFill>
              <w14:schemeClr w14:val="tx1"/>
            </w14:solidFill>
          </w14:textFill>
        </w:rPr>
        <w:t>福州职业技术学院窗帘项目</w:t>
      </w:r>
      <w:r>
        <w:rPr>
          <w:rStyle w:val="23"/>
          <w:rFonts w:hint="eastAsia" w:ascii="宋体" w:hAnsi="宋体" w:cs="宋体"/>
          <w:color w:val="000000" w:themeColor="text1"/>
          <w:kern w:val="0"/>
          <w:sz w:val="24"/>
          <w14:textFill>
            <w14:solidFill>
              <w14:schemeClr w14:val="tx1"/>
            </w14:solidFill>
          </w14:textFill>
        </w:rPr>
        <w:t>的成交人，现邀请合格的竞价供应商对</w:t>
      </w:r>
      <w:r>
        <w:rPr>
          <w:rStyle w:val="23"/>
          <w:rFonts w:hint="eastAsia" w:ascii="宋体" w:hAnsi="宋体" w:cs="宋体"/>
          <w:color w:val="000000" w:themeColor="text1"/>
          <w:sz w:val="24"/>
          <w14:textFill>
            <w14:solidFill>
              <w14:schemeClr w14:val="tx1"/>
            </w14:solidFill>
          </w14:textFill>
        </w:rPr>
        <w:t>本项目进行网</w:t>
      </w:r>
      <w:r>
        <w:rPr>
          <w:rStyle w:val="23"/>
          <w:rFonts w:hint="eastAsia" w:ascii="宋体" w:hAnsi="宋体" w:cs="宋体"/>
          <w:color w:val="000000" w:themeColor="text1"/>
          <w:kern w:val="0"/>
          <w:sz w:val="24"/>
          <w14:textFill>
            <w14:solidFill>
              <w14:schemeClr w14:val="tx1"/>
            </w14:solidFill>
          </w14:textFill>
        </w:rPr>
        <w:t>上竞价。</w:t>
      </w:r>
    </w:p>
    <w:p w14:paraId="16FB35B3">
      <w:pPr>
        <w:spacing w:line="500" w:lineRule="exact"/>
        <w:ind w:firstLine="480" w:firstLineChars="200"/>
        <w:jc w:val="left"/>
        <w:rPr>
          <w:rStyle w:val="23"/>
          <w:rFonts w:hint="eastAsia" w:ascii="宋体" w:hAnsi="宋体" w:eastAsia="宋体" w:cs="宋体"/>
          <w:color w:val="000000" w:themeColor="text1"/>
          <w:kern w:val="0"/>
          <w:sz w:val="24"/>
          <w:lang w:eastAsia="zh-CN"/>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1．竞价编号：</w:t>
      </w:r>
      <w:r>
        <w:rPr>
          <w:rStyle w:val="23"/>
          <w:rFonts w:hint="eastAsia" w:ascii="宋体" w:hAnsi="宋体" w:cs="宋体"/>
          <w:color w:val="000000" w:themeColor="text1"/>
          <w:kern w:val="0"/>
          <w:sz w:val="24"/>
          <w:lang w:eastAsia="zh-CN"/>
          <w14:textFill>
            <w14:solidFill>
              <w14:schemeClr w14:val="tx1"/>
            </w14:solidFill>
          </w14:textFill>
        </w:rPr>
        <w:t>FJGCWSJJ-FS-2026-037</w:t>
      </w:r>
    </w:p>
    <w:p w14:paraId="1EE0A53D">
      <w:pPr>
        <w:spacing w:line="500" w:lineRule="exact"/>
        <w:ind w:firstLine="480" w:firstLineChars="200"/>
        <w:jc w:val="left"/>
        <w:rPr>
          <w:rStyle w:val="23"/>
          <w:rFonts w:hint="eastAsia" w:ascii="宋体" w:hAnsi="宋体" w:eastAsia="宋体" w:cs="宋体"/>
          <w:color w:val="000000" w:themeColor="text1"/>
          <w:kern w:val="0"/>
          <w:sz w:val="24"/>
          <w:lang w:eastAsia="zh-CN"/>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2．项目名称：</w:t>
      </w:r>
      <w:r>
        <w:rPr>
          <w:rStyle w:val="23"/>
          <w:rFonts w:hint="eastAsia" w:ascii="宋体" w:hAnsi="宋体" w:cs="宋体"/>
          <w:color w:val="000000" w:themeColor="text1"/>
          <w:kern w:val="0"/>
          <w:sz w:val="24"/>
          <w:lang w:eastAsia="zh-CN"/>
          <w14:textFill>
            <w14:solidFill>
              <w14:schemeClr w14:val="tx1"/>
            </w14:solidFill>
          </w14:textFill>
        </w:rPr>
        <w:t>福州职业技术学院窗帘项目</w:t>
      </w:r>
    </w:p>
    <w:p w14:paraId="27100285">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3．竞价采购货物名称、数量及主要技术规格售后货物要求等详见“第二章 网上竞价内容及要求”。</w:t>
      </w:r>
    </w:p>
    <w:p w14:paraId="5B62837A">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4．时间：</w:t>
      </w:r>
    </w:p>
    <w:p w14:paraId="054253AE">
      <w:pPr>
        <w:spacing w:line="400" w:lineRule="exact"/>
        <w:ind w:firstLine="480" w:firstLineChars="200"/>
        <w:rPr>
          <w:rFonts w:ascii="宋体" w:hAnsi="宋体" w:cs="宋体"/>
          <w:sz w:val="24"/>
        </w:rPr>
      </w:pPr>
      <w:r>
        <w:rPr>
          <w:rFonts w:hint="eastAsia" w:ascii="宋体" w:hAnsi="宋体" w:cs="宋体"/>
          <w:sz w:val="24"/>
        </w:rPr>
        <w:t>公告起始时间：2026年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24</w:t>
      </w:r>
      <w:r>
        <w:rPr>
          <w:rFonts w:hint="eastAsia" w:ascii="宋体" w:hAnsi="宋体" w:cs="宋体"/>
          <w:sz w:val="24"/>
        </w:rPr>
        <w:t>日17:00:00</w:t>
      </w:r>
    </w:p>
    <w:p w14:paraId="32588D29">
      <w:pPr>
        <w:spacing w:line="400" w:lineRule="exact"/>
        <w:ind w:firstLine="480" w:firstLineChars="200"/>
        <w:rPr>
          <w:rFonts w:ascii="宋体" w:hAnsi="宋体" w:cs="宋体"/>
          <w:sz w:val="24"/>
        </w:rPr>
      </w:pPr>
      <w:r>
        <w:rPr>
          <w:rFonts w:hint="eastAsia" w:ascii="宋体" w:hAnsi="宋体" w:cs="宋体"/>
          <w:sz w:val="24"/>
        </w:rPr>
        <w:t>公告截止时间：2026年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29</w:t>
      </w:r>
      <w:r>
        <w:rPr>
          <w:rFonts w:hint="eastAsia" w:ascii="宋体" w:hAnsi="宋体" w:cs="宋体"/>
          <w:sz w:val="24"/>
        </w:rPr>
        <w:t>日</w:t>
      </w:r>
      <w:r>
        <w:rPr>
          <w:rFonts w:hint="eastAsia" w:ascii="宋体" w:hAnsi="宋体" w:cs="宋体"/>
          <w:sz w:val="24"/>
          <w:lang w:val="en-US" w:eastAsia="zh-CN"/>
        </w:rPr>
        <w:t>17</w:t>
      </w:r>
      <w:r>
        <w:rPr>
          <w:rFonts w:hint="eastAsia" w:ascii="宋体" w:hAnsi="宋体" w:cs="宋体"/>
          <w:sz w:val="24"/>
        </w:rPr>
        <w:t>:00:00</w:t>
      </w:r>
    </w:p>
    <w:p w14:paraId="6C730928">
      <w:pPr>
        <w:spacing w:line="400" w:lineRule="exact"/>
        <w:ind w:firstLine="480" w:firstLineChars="200"/>
        <w:rPr>
          <w:rFonts w:ascii="宋体" w:hAnsi="宋体" w:cs="宋体"/>
          <w:sz w:val="24"/>
        </w:rPr>
      </w:pPr>
      <w:r>
        <w:rPr>
          <w:rFonts w:hint="eastAsia" w:ascii="宋体" w:hAnsi="宋体" w:cs="宋体"/>
          <w:sz w:val="24"/>
        </w:rPr>
        <w:t>报名截止时间：2026年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29</w:t>
      </w:r>
      <w:r>
        <w:rPr>
          <w:rFonts w:hint="eastAsia" w:ascii="宋体" w:hAnsi="宋体" w:cs="宋体"/>
          <w:sz w:val="24"/>
        </w:rPr>
        <w:t>日17:00:00</w:t>
      </w:r>
    </w:p>
    <w:p w14:paraId="71A08F45">
      <w:pPr>
        <w:spacing w:line="400" w:lineRule="exact"/>
        <w:ind w:firstLine="480" w:firstLineChars="200"/>
        <w:rPr>
          <w:rFonts w:ascii="宋体" w:hAnsi="宋体" w:cs="宋体"/>
          <w:sz w:val="24"/>
        </w:rPr>
      </w:pPr>
      <w:r>
        <w:rPr>
          <w:rFonts w:hint="eastAsia" w:ascii="宋体" w:hAnsi="宋体" w:cs="宋体"/>
          <w:sz w:val="24"/>
        </w:rPr>
        <w:t>投标起始时间：2026年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30</w:t>
      </w:r>
      <w:r>
        <w:rPr>
          <w:rFonts w:hint="eastAsia" w:ascii="宋体" w:hAnsi="宋体" w:cs="宋体"/>
          <w:sz w:val="24"/>
        </w:rPr>
        <w:t>日09:00:00</w:t>
      </w:r>
    </w:p>
    <w:p w14:paraId="2D9B4708">
      <w:pPr>
        <w:spacing w:line="400" w:lineRule="exact"/>
        <w:ind w:firstLine="480" w:firstLineChars="200"/>
        <w:rPr>
          <w:rFonts w:ascii="宋体" w:hAnsi="宋体" w:cs="宋体"/>
          <w:color w:val="FF0000"/>
          <w:sz w:val="24"/>
        </w:rPr>
      </w:pPr>
      <w:r>
        <w:rPr>
          <w:rFonts w:hint="eastAsia" w:ascii="宋体" w:hAnsi="宋体" w:cs="宋体"/>
          <w:sz w:val="24"/>
        </w:rPr>
        <w:t>投标截止时间：2026年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30</w:t>
      </w:r>
      <w:r>
        <w:rPr>
          <w:rFonts w:hint="eastAsia" w:ascii="宋体" w:hAnsi="宋体" w:cs="宋体"/>
          <w:sz w:val="24"/>
        </w:rPr>
        <w:t>日11:00:00</w:t>
      </w:r>
    </w:p>
    <w:p w14:paraId="0DD4B489">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5.</w:t>
      </w:r>
      <w:r>
        <w:rPr>
          <w:rStyle w:val="23"/>
          <w:rFonts w:hint="eastAsia" w:ascii="宋体" w:hAnsi="宋体" w:cs="宋体"/>
          <w:color w:val="000000" w:themeColor="text1"/>
          <w:sz w:val="24"/>
          <w14:textFill>
            <w14:solidFill>
              <w14:schemeClr w14:val="tx1"/>
            </w14:solidFill>
          </w14:textFill>
        </w:rPr>
        <w:t>本项目须有三家(含三家)以上竞价供应商参与报价，</w:t>
      </w:r>
      <w:r>
        <w:rPr>
          <w:rStyle w:val="23"/>
          <w:rFonts w:hint="eastAsia" w:ascii="宋体" w:hAnsi="宋体" w:cs="宋体"/>
          <w:color w:val="000000" w:themeColor="text1"/>
          <w:kern w:val="0"/>
          <w:sz w:val="24"/>
          <w14:textFill>
            <w14:solidFill>
              <w14:schemeClr w14:val="tx1"/>
            </w14:solidFill>
          </w14:textFill>
        </w:rPr>
        <w:t>否则本项目按流标处理。</w:t>
      </w:r>
    </w:p>
    <w:p w14:paraId="5486D94D">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6.本项目不接受联合体投标。本项目不得转包。</w:t>
      </w:r>
    </w:p>
    <w:p w14:paraId="540A99FF">
      <w:pPr>
        <w:spacing w:line="500" w:lineRule="exact"/>
        <w:ind w:firstLine="480" w:firstLineChars="200"/>
        <w:jc w:val="left"/>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7．</w:t>
      </w:r>
      <w:r>
        <w:rPr>
          <w:rStyle w:val="23"/>
          <w:rFonts w:hint="eastAsia" w:ascii="宋体" w:hAnsi="宋体" w:cs="宋体"/>
          <w:bCs/>
          <w:color w:val="000000" w:themeColor="text1"/>
          <w:sz w:val="24"/>
          <w14:textFill>
            <w14:solidFill>
              <w14:schemeClr w14:val="tx1"/>
            </w14:solidFill>
          </w14:textFill>
        </w:rPr>
        <w:t>联系方式</w:t>
      </w:r>
    </w:p>
    <w:p w14:paraId="77179F67">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采购人：福州职业技术学院</w:t>
      </w:r>
    </w:p>
    <w:p w14:paraId="431F6BA0">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地址：福州市闽侯上街联榕路8号</w:t>
      </w:r>
    </w:p>
    <w:p w14:paraId="4E172664">
      <w:pPr>
        <w:spacing w:line="500" w:lineRule="exact"/>
        <w:ind w:firstLine="480" w:firstLineChars="200"/>
        <w:rPr>
          <w:rStyle w:val="23"/>
          <w:rFonts w:hint="default" w:ascii="宋体" w:hAnsi="宋体" w:eastAsia="宋体" w:cs="宋体"/>
          <w:color w:val="000000" w:themeColor="text1"/>
          <w:sz w:val="24"/>
          <w:highlight w:val="yellow"/>
          <w:lang w:val="en-US" w:eastAsia="zh-CN"/>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联系人及电话：</w:t>
      </w:r>
      <w:r>
        <w:rPr>
          <w:rStyle w:val="23"/>
          <w:rFonts w:hint="eastAsia" w:ascii="宋体" w:hAnsi="宋体" w:cs="宋体"/>
          <w:color w:val="000000" w:themeColor="text1"/>
          <w:sz w:val="24"/>
          <w:lang w:eastAsia="zh-CN"/>
          <w14:textFill>
            <w14:solidFill>
              <w14:schemeClr w14:val="tx1"/>
            </w14:solidFill>
          </w14:textFill>
        </w:rPr>
        <w:t>于老师</w:t>
      </w:r>
      <w:r>
        <w:rPr>
          <w:rStyle w:val="23"/>
          <w:rFonts w:hint="eastAsia" w:ascii="宋体" w:hAnsi="宋体" w:cs="宋体"/>
          <w:color w:val="000000" w:themeColor="text1"/>
          <w:sz w:val="24"/>
          <w:lang w:val="en-US" w:eastAsia="zh-CN"/>
          <w14:textFill>
            <w14:solidFill>
              <w14:schemeClr w14:val="tx1"/>
            </w14:solidFill>
          </w14:textFill>
        </w:rPr>
        <w:t xml:space="preserve"> </w:t>
      </w:r>
      <w:r>
        <w:rPr>
          <w:rStyle w:val="23"/>
          <w:rFonts w:hint="eastAsia" w:ascii="宋体" w:hAnsi="宋体" w:cs="宋体"/>
          <w:color w:val="000000" w:themeColor="text1"/>
          <w:sz w:val="24"/>
          <w:highlight w:val="none"/>
          <w14:textFill>
            <w14:solidFill>
              <w14:schemeClr w14:val="tx1"/>
            </w14:solidFill>
          </w14:textFill>
        </w:rPr>
        <w:t>/</w:t>
      </w:r>
      <w:r>
        <w:rPr>
          <w:rStyle w:val="23"/>
          <w:rFonts w:hint="eastAsia" w:ascii="宋体" w:hAnsi="宋体" w:cs="宋体"/>
          <w:color w:val="000000" w:themeColor="text1"/>
          <w:sz w:val="24"/>
          <w:highlight w:val="none"/>
          <w:lang w:val="en-US" w:eastAsia="zh-CN"/>
          <w14:textFill>
            <w14:solidFill>
              <w14:schemeClr w14:val="tx1"/>
            </w14:solidFill>
          </w14:textFill>
        </w:rPr>
        <w:t xml:space="preserve">0591-83760373     </w:t>
      </w:r>
    </w:p>
    <w:p w14:paraId="47F6ABA7">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采购代理机构：</w:t>
      </w:r>
      <w:r>
        <w:rPr>
          <w:rFonts w:hint="eastAsia" w:ascii="宋体" w:hAnsi="宋体" w:cs="宋体"/>
          <w:bCs/>
          <w:sz w:val="24"/>
        </w:rPr>
        <w:t>福建国诚招标有限公司</w:t>
      </w:r>
    </w:p>
    <w:p w14:paraId="4B3FAA3D">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14:textFill>
            <w14:solidFill>
              <w14:schemeClr w14:val="tx1"/>
            </w14:solidFill>
          </w14:textFill>
        </w:rPr>
        <w:t>福州市古田路107号中美大厦24层</w:t>
      </w:r>
    </w:p>
    <w:p w14:paraId="1E9AF77C">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 xml:space="preserve">邮  编：350001    </w:t>
      </w:r>
    </w:p>
    <w:p w14:paraId="26C41939">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电  话：</w:t>
      </w:r>
      <w:r>
        <w:rPr>
          <w:rFonts w:hint="eastAsia" w:ascii="宋体" w:hAnsi="宋体" w:cs="宋体"/>
          <w:bCs/>
          <w:sz w:val="24"/>
        </w:rPr>
        <w:t>0591-83393306、07</w:t>
      </w:r>
    </w:p>
    <w:p w14:paraId="53A8142E">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项目负责人：张林丽</w:t>
      </w:r>
    </w:p>
    <w:p w14:paraId="010334AF">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公司网址：http://www.fjgczb.com</w:t>
      </w:r>
    </w:p>
    <w:p w14:paraId="22A78B5B">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电子邮箱：83393301@163.com</w:t>
      </w:r>
    </w:p>
    <w:p w14:paraId="00B384EB">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8.有关本项目的相关信息(包括文件若有修改补充)，</w:t>
      </w:r>
      <w:r>
        <w:rPr>
          <w:rFonts w:hint="eastAsia" w:ascii="宋体" w:hAnsi="宋体" w:cs="宋体"/>
          <w:bCs/>
          <w:color w:val="000000" w:themeColor="text1"/>
          <w:sz w:val="24"/>
          <w14:textFill>
            <w14:solidFill>
              <w14:schemeClr w14:val="tx1"/>
            </w14:solidFill>
          </w14:textFill>
        </w:rPr>
        <w:t>福建国诚招标有限公司</w:t>
      </w:r>
      <w:r>
        <w:rPr>
          <w:rStyle w:val="23"/>
          <w:rFonts w:hint="eastAsia" w:ascii="宋体" w:hAnsi="宋体" w:cs="宋体"/>
          <w:color w:val="000000" w:themeColor="text1"/>
          <w:sz w:val="24"/>
          <w14:textFill>
            <w14:solidFill>
              <w14:schemeClr w14:val="tx1"/>
            </w14:solidFill>
          </w14:textFill>
        </w:rPr>
        <w:t>将通过以下媒介发布通知，请潜在竞价供应商随时关注相关网站，以免错漏重要信息。</w:t>
      </w:r>
    </w:p>
    <w:p w14:paraId="74C4695D">
      <w:pPr>
        <w:pStyle w:val="33"/>
        <w:spacing w:beforeAutospacing="0" w:afterAutospacing="0" w:line="500" w:lineRule="exact"/>
        <w:ind w:firstLine="480" w:firstLineChars="200"/>
        <w:rPr>
          <w:rFonts w:cs="宋体"/>
          <w:b w:val="0"/>
          <w:bCs/>
          <w:color w:val="000000"/>
          <w:kern w:val="2"/>
          <w:sz w:val="24"/>
          <w:szCs w:val="24"/>
        </w:rPr>
      </w:pPr>
      <w:r>
        <w:rPr>
          <w:rFonts w:hint="eastAsia" w:cs="宋体"/>
          <w:b w:val="0"/>
          <w:bCs/>
          <w:color w:val="000000"/>
          <w:kern w:val="2"/>
          <w:sz w:val="24"/>
          <w:szCs w:val="24"/>
        </w:rPr>
        <w:t>(1)工采通电子招投标交易平台网站(</w:t>
      </w:r>
      <w:r>
        <w:rPr>
          <w:rFonts w:cs="宋体"/>
          <w:b w:val="0"/>
          <w:bCs/>
          <w:kern w:val="2"/>
          <w:sz w:val="24"/>
          <w:szCs w:val="24"/>
        </w:rPr>
        <w:t>https://easy-prt.com/home</w:t>
      </w:r>
      <w:r>
        <w:rPr>
          <w:rFonts w:hint="eastAsia" w:cs="宋体"/>
          <w:b w:val="0"/>
          <w:bCs/>
          <w:color w:val="000000"/>
          <w:kern w:val="2"/>
          <w:sz w:val="24"/>
          <w:szCs w:val="24"/>
        </w:rPr>
        <w:t>)</w:t>
      </w:r>
    </w:p>
    <w:p w14:paraId="5957DAE0">
      <w:pPr>
        <w:pStyle w:val="33"/>
        <w:spacing w:beforeAutospacing="0" w:afterAutospacing="0" w:line="500" w:lineRule="exact"/>
        <w:ind w:firstLine="480" w:firstLineChars="200"/>
        <w:rPr>
          <w:rStyle w:val="23"/>
          <w:rFonts w:cs="宋体"/>
          <w:b w:val="0"/>
          <w:color w:val="000000" w:themeColor="text1"/>
          <w:kern w:val="2"/>
          <w:sz w:val="24"/>
          <w:szCs w:val="24"/>
          <w14:textFill>
            <w14:solidFill>
              <w14:schemeClr w14:val="tx1"/>
            </w14:solidFill>
          </w14:textFill>
        </w:rPr>
      </w:pPr>
      <w:r>
        <w:rPr>
          <w:rFonts w:hint="eastAsia" w:cs="宋体"/>
          <w:b w:val="0"/>
          <w:bCs/>
          <w:color w:val="000000"/>
          <w:kern w:val="2"/>
          <w:sz w:val="24"/>
          <w:szCs w:val="24"/>
        </w:rPr>
        <w:t>(2)福建省国资采购平台(https://ygcg.fjcqjy.com/)</w:t>
      </w:r>
    </w:p>
    <w:p w14:paraId="15B55D35">
      <w:pPr>
        <w:pStyle w:val="33"/>
        <w:spacing w:beforeAutospacing="0" w:afterAutospacing="0" w:line="500" w:lineRule="exact"/>
        <w:ind w:firstLine="480" w:firstLineChars="200"/>
        <w:rPr>
          <w:rStyle w:val="23"/>
          <w:rFonts w:cs="宋体"/>
          <w:b w:val="0"/>
          <w:color w:val="000000" w:themeColor="text1"/>
          <w:sz w:val="24"/>
          <w:szCs w:val="24"/>
          <w14:textFill>
            <w14:solidFill>
              <w14:schemeClr w14:val="tx1"/>
            </w14:solidFill>
          </w14:textFill>
        </w:rPr>
      </w:pPr>
      <w:r>
        <w:rPr>
          <w:rStyle w:val="23"/>
          <w:rFonts w:hint="eastAsia" w:cs="宋体"/>
          <w:b w:val="0"/>
          <w:color w:val="000000" w:themeColor="text1"/>
          <w:kern w:val="2"/>
          <w:sz w:val="24"/>
          <w:szCs w:val="24"/>
          <w14:textFill>
            <w14:solidFill>
              <w14:schemeClr w14:val="tx1"/>
            </w14:solidFill>
          </w14:textFill>
        </w:rPr>
        <w:t>(3)</w:t>
      </w:r>
      <w:r>
        <w:rPr>
          <w:rFonts w:hint="eastAsia" w:cs="宋体"/>
          <w:b w:val="0"/>
          <w:bCs/>
          <w:kern w:val="2"/>
          <w:sz w:val="24"/>
          <w:szCs w:val="24"/>
        </w:rPr>
        <w:t xml:space="preserve"> </w:t>
      </w:r>
      <w:r>
        <w:rPr>
          <w:rFonts w:hint="eastAsia" w:cs="宋体"/>
          <w:b w:val="0"/>
          <w:bCs/>
          <w:color w:val="000000" w:themeColor="text1"/>
          <w:kern w:val="2"/>
          <w:sz w:val="24"/>
          <w:szCs w:val="24"/>
          <w14:textFill>
            <w14:solidFill>
              <w14:schemeClr w14:val="tx1"/>
            </w14:solidFill>
          </w14:textFill>
        </w:rPr>
        <w:t>福建国诚招标有限公司</w:t>
      </w:r>
      <w:r>
        <w:rPr>
          <w:rStyle w:val="23"/>
          <w:rFonts w:hint="eastAsia" w:cs="宋体"/>
          <w:b w:val="0"/>
          <w:color w:val="000000" w:themeColor="text1"/>
          <w:kern w:val="2"/>
          <w:sz w:val="24"/>
          <w:szCs w:val="24"/>
          <w14:textFill>
            <w14:solidFill>
              <w14:schemeClr w14:val="tx1"/>
            </w14:solidFill>
          </w14:textFill>
        </w:rPr>
        <w:t>(http://www.fjgczb.com)。</w:t>
      </w:r>
    </w:p>
    <w:p w14:paraId="14D02DF0">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9.竞价供应商资格要求</w:t>
      </w:r>
    </w:p>
    <w:p w14:paraId="0C9AEB4E">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(1)有能力提供本竞价文件所述货物和服务、符合下述规定条件的境内供应商。法人包括企业法人、机关法人、事业单位法人和社会团体法人，须提供营业执照和税务登记证复印件；或统一社会信用代码营业执照复印件。</w:t>
      </w:r>
    </w:p>
    <w:p w14:paraId="2309984C">
      <w:pPr>
        <w:spacing w:line="500" w:lineRule="exact"/>
        <w:ind w:firstLine="480" w:firstLineChars="20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(2)竞价供应商须提供</w:t>
      </w:r>
      <w:r>
        <w:rPr>
          <w:rFonts w:hint="eastAsia" w:ascii="宋体" w:hAnsi="宋体" w:cs="宋体"/>
          <w:sz w:val="24"/>
        </w:rPr>
        <w:t>竞价承诺书；</w:t>
      </w:r>
    </w:p>
    <w:p w14:paraId="259CCD75">
      <w:pPr>
        <w:spacing w:line="500" w:lineRule="exact"/>
        <w:ind w:firstLine="480" w:firstLineChars="20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(3)竞价保证金凭证复印件；</w:t>
      </w:r>
    </w:p>
    <w:p w14:paraId="6749E371">
      <w:pPr>
        <w:wordWrap w:val="0"/>
        <w:spacing w:line="500" w:lineRule="exact"/>
        <w:ind w:firstLine="480" w:firstLineChars="200"/>
        <w:jc w:val="left"/>
        <w:rPr>
          <w:rFonts w:ascii="宋体" w:hAnsi="宋体"/>
          <w:sz w:val="24"/>
        </w:rPr>
      </w:pPr>
      <w:r>
        <w:rPr>
          <w:rStyle w:val="23"/>
          <w:rFonts w:hint="eastAsia" w:ascii="宋体" w:hAnsi="宋体" w:cs="宋体"/>
          <w:color w:val="000000" w:themeColor="text1"/>
          <w:sz w:val="24"/>
          <w14:textFill>
            <w14:solidFill>
              <w14:schemeClr w14:val="tx1"/>
            </w14:solidFill>
          </w14:textFill>
        </w:rPr>
        <w:t>(4)参加采购活动前3年内无重大违法不良信用记录；不良信用记录是指列入失信被执行人、重大税收违法案件当事人名单和政府采购严重违法失信行为记录名单等。竞价供应商须提供通过“信用中国”网站(www.creditchina.gov.cn)、中国政府采购网(www.ccgp.gov.cn)查询的信用记录；</w:t>
      </w:r>
    </w:p>
    <w:p w14:paraId="063BE833">
      <w:pPr>
        <w:spacing w:line="500" w:lineRule="exact"/>
        <w:ind w:firstLine="480" w:firstLineChars="20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(5)本项目(不接受)联合体竞价。</w:t>
      </w:r>
    </w:p>
    <w:p w14:paraId="6FC5A9BE">
      <w:pPr>
        <w:spacing w:line="500" w:lineRule="exact"/>
        <w:ind w:firstLine="480" w:firstLineChars="20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b/>
          <w:bCs/>
          <w:color w:val="000000" w:themeColor="text1"/>
          <w:sz w:val="24"/>
          <w14:textFill>
            <w14:solidFill>
              <w14:schemeClr w14:val="tx1"/>
            </w14:solidFill>
          </w14:textFill>
        </w:rPr>
        <w:t>注：以上材料均须加盖竞价供应商单位公章，并在网上竞价截止时间前一个工作日提交 “资格”要求的所有相关材料</w:t>
      </w:r>
      <w:r>
        <w:rPr>
          <w:rStyle w:val="23"/>
          <w:rFonts w:hint="eastAsia" w:ascii="宋体" w:hAnsi="宋体" w:cs="宋体"/>
          <w:b/>
          <w:bCs/>
          <w:sz w:val="24"/>
        </w:rPr>
        <w:t>[竞价供应商</w:t>
      </w:r>
      <w:r>
        <w:rPr>
          <w:rFonts w:hint="eastAsia" w:ascii="宋体" w:hAnsi="宋体" w:cs="宋体"/>
          <w:b/>
          <w:bCs/>
          <w:sz w:val="24"/>
        </w:rPr>
        <w:t>可采用邮寄方式(拒绝采用同城达达送件方式)提交</w:t>
      </w:r>
      <w:r>
        <w:rPr>
          <w:rStyle w:val="23"/>
          <w:rFonts w:hint="eastAsia" w:ascii="宋体" w:hAnsi="宋体" w:cs="宋体"/>
          <w:b/>
          <w:bCs/>
          <w:color w:val="000000" w:themeColor="text1"/>
          <w:sz w:val="24"/>
          <w14:textFill>
            <w14:solidFill>
              <w14:schemeClr w14:val="tx1"/>
            </w14:solidFill>
          </w14:textFill>
        </w:rPr>
        <w:t>]。未按以上要求提交报名材料的竞价供应商，将导致其提出的质疑或竞价资格被拒绝。</w:t>
      </w:r>
    </w:p>
    <w:p w14:paraId="76B2E50E">
      <w:pPr>
        <w:spacing w:line="500" w:lineRule="exact"/>
        <w:ind w:firstLine="480" w:firstLineChars="20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10.报名须知</w:t>
      </w:r>
    </w:p>
    <w:p w14:paraId="6EE206E1">
      <w:pPr>
        <w:tabs>
          <w:tab w:val="left" w:pos="4144"/>
        </w:tabs>
        <w:spacing w:line="48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(1)</w:t>
      </w:r>
      <w:r>
        <w:rPr>
          <w:rFonts w:hint="eastAsia" w:ascii="宋体" w:hAnsi="宋体" w:cs="宋体"/>
          <w:bCs/>
          <w:sz w:val="24"/>
        </w:rPr>
        <w:t xml:space="preserve"> </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将采购单位提出的采购需求在</w:t>
      </w:r>
      <w:r>
        <w:rPr>
          <w:rFonts w:hint="eastAsia" w:ascii="宋体" w:hAnsi="宋体" w:cs="宋体"/>
          <w:bCs/>
          <w:color w:val="000000"/>
          <w:sz w:val="24"/>
        </w:rPr>
        <w:t>工采通电子招投标交易平</w:t>
      </w:r>
      <w:r>
        <w:rPr>
          <w:rStyle w:val="23"/>
          <w:rFonts w:hint="eastAsia" w:ascii="宋体" w:hAnsi="宋体" w:cs="宋体"/>
          <w:color w:val="000000" w:themeColor="text1"/>
          <w:kern w:val="0"/>
          <w:sz w:val="24"/>
          <w14:textFill>
            <w14:solidFill>
              <w14:schemeClr w14:val="tx1"/>
            </w14:solidFill>
          </w14:textFill>
        </w:rPr>
        <w:t>台网站(</w:t>
      </w:r>
      <w:r>
        <w:rPr>
          <w:rStyle w:val="23"/>
          <w:rFonts w:ascii="宋体" w:hAnsi="宋体" w:cs="宋体"/>
          <w:color w:val="000000" w:themeColor="text1"/>
          <w:kern w:val="0"/>
          <w:sz w:val="24"/>
          <w14:textFill>
            <w14:solidFill>
              <w14:schemeClr w14:val="tx1"/>
            </w14:solidFill>
          </w14:textFill>
        </w:rPr>
        <w:t>https://easy-prt.com/home</w:t>
      </w:r>
      <w:r>
        <w:rPr>
          <w:rStyle w:val="23"/>
          <w:rFonts w:hint="eastAsia" w:ascii="宋体" w:hAnsi="宋体" w:cs="宋体"/>
          <w:color w:val="000000" w:themeColor="text1"/>
          <w:kern w:val="0"/>
          <w:sz w:val="24"/>
          <w14:textFill>
            <w14:solidFill>
              <w14:schemeClr w14:val="tx1"/>
            </w14:solidFill>
          </w14:textFill>
        </w:rPr>
        <w:t>)、福建省国资采购平台网站(https://ygcg.fjcqjy.com)、</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网站(http://www.fjgczb.com)上公告三个工作日。</w:t>
      </w:r>
    </w:p>
    <w:p w14:paraId="4D32E70A">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(2)竞价规则说明：</w:t>
      </w:r>
    </w:p>
    <w:p w14:paraId="5F709FCE">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①网上竞价的报价时限为竞价起始时间后两个小时内，在报价截止时间前，报名且通过审核的竞价供应商可通过</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竞价平台多次参与竞价(不限报价次数，在规定时间内提交报价均可)。</w:t>
      </w:r>
    </w:p>
    <w:p w14:paraId="7D6A1A21">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②竞价供应商首次提交的报价须在本项目最高限价基础上</w:t>
      </w:r>
      <w:r>
        <w:rPr>
          <w:rStyle w:val="23"/>
          <w:rFonts w:hint="eastAsia" w:ascii="宋体" w:hAnsi="宋体" w:cs="宋体"/>
          <w:color w:val="000000" w:themeColor="text1"/>
          <w:kern w:val="0"/>
          <w:sz w:val="24"/>
          <w:lang w:eastAsia="zh-CN"/>
          <w14:textFill>
            <w14:solidFill>
              <w14:schemeClr w14:val="tx1"/>
            </w14:solidFill>
          </w14:textFill>
        </w:rPr>
        <w:t>总价</w:t>
      </w:r>
      <w:r>
        <w:rPr>
          <w:rStyle w:val="23"/>
          <w:rFonts w:hint="eastAsia" w:ascii="宋体" w:hAnsi="宋体" w:cs="宋体"/>
          <w:color w:val="000000" w:themeColor="text1"/>
          <w:kern w:val="0"/>
          <w:sz w:val="24"/>
          <w14:textFill>
            <w14:solidFill>
              <w14:schemeClr w14:val="tx1"/>
            </w14:solidFill>
          </w14:textFill>
        </w:rPr>
        <w:t>下浮＞3%，否则</w:t>
      </w:r>
      <w:r>
        <w:rPr>
          <w:rStyle w:val="23"/>
          <w:rFonts w:hint="eastAsia" w:ascii="宋体" w:hAnsi="宋体" w:cs="宋体"/>
          <w:bCs/>
          <w:color w:val="000000" w:themeColor="text1"/>
          <w:kern w:val="0"/>
          <w:sz w:val="24"/>
          <w14:textFill>
            <w14:solidFill>
              <w14:schemeClr w14:val="tx1"/>
            </w14:solidFill>
          </w14:textFill>
        </w:rPr>
        <w:t>视为报价无效</w:t>
      </w:r>
      <w:r>
        <w:rPr>
          <w:rStyle w:val="23"/>
          <w:rFonts w:hint="eastAsia" w:ascii="宋体" w:hAnsi="宋体" w:cs="宋体"/>
          <w:color w:val="000000" w:themeColor="text1"/>
          <w:kern w:val="0"/>
          <w:sz w:val="24"/>
          <w14:textFill>
            <w14:solidFill>
              <w14:schemeClr w14:val="tx1"/>
            </w14:solidFill>
          </w14:textFill>
        </w:rPr>
        <w:t>。在报价时限内，竞价供应商多次报价的，报价金额必须小于自己上一次的报价金额，在报价时限内竞价供应商提交的最后一次报价作为该竞价供应商的最后报价。供应商在竞价平台提交的报价明显低于其他合格供应商的报价，有可能影响产品(货物)质量或不能诚信履约的，应要求其在半个小时内提供书面说明，必要时还应要求其一并提交有关证明材料；供应商不能证明其报价合理性的，</w:t>
      </w:r>
      <w:r>
        <w:rPr>
          <w:rFonts w:hint="eastAsia" w:ascii="宋体" w:hAnsi="宋体" w:cs="宋体"/>
          <w:bCs/>
          <w:color w:val="000000" w:themeColor="text1"/>
          <w:kern w:val="0"/>
          <w:sz w:val="24"/>
          <w14:textFill>
            <w14:solidFill>
              <w14:schemeClr w14:val="tx1"/>
            </w14:solidFill>
          </w14:textFill>
        </w:rPr>
        <w:t>视为无效报价。</w:t>
      </w:r>
    </w:p>
    <w:p w14:paraId="1443E480">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14:paraId="7F9D1372">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④竞价供应商对每个项目合同包报价时都必须扫描上传有效的报价文件并加盖公章，未按要求扫描上传报价文件的</w:t>
      </w:r>
      <w:r>
        <w:rPr>
          <w:rStyle w:val="23"/>
          <w:rFonts w:hint="eastAsia" w:ascii="宋体" w:hAnsi="宋体" w:cs="宋体"/>
          <w:bCs/>
          <w:color w:val="000000" w:themeColor="text1"/>
          <w:kern w:val="0"/>
          <w:sz w:val="24"/>
          <w14:textFill>
            <w14:solidFill>
              <w14:schemeClr w14:val="tx1"/>
            </w14:solidFill>
          </w14:textFill>
        </w:rPr>
        <w:t>竞价无效</w:t>
      </w:r>
      <w:r>
        <w:rPr>
          <w:rStyle w:val="23"/>
          <w:rFonts w:hint="eastAsia" w:ascii="宋体" w:hAnsi="宋体" w:cs="宋体"/>
          <w:color w:val="000000" w:themeColor="text1"/>
          <w:kern w:val="0"/>
          <w:sz w:val="24"/>
          <w14:textFill>
            <w14:solidFill>
              <w14:schemeClr w14:val="tx1"/>
            </w14:solidFill>
          </w14:textFill>
        </w:rPr>
        <w:t>。电子报价文档具有法律效力。竞价供应商在竞价平台提交的最后一次报价与供应商最后一次上传的报价文件中的报价一览表总价不一致的，按照无效报价处理；</w:t>
      </w:r>
    </w:p>
    <w:p w14:paraId="6689F635">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b/>
          <w:bCs/>
          <w:color w:val="000000" w:themeColor="text1"/>
          <w:kern w:val="0"/>
          <w:sz w:val="24"/>
          <w14:textFill>
            <w14:solidFill>
              <w14:schemeClr w14:val="tx1"/>
            </w14:solidFill>
          </w14:textFill>
        </w:rPr>
        <w:t>竞价供应商参与竞价即视为理解上述竞价规则，不得在竞价活动结束后对竞价规则提出异议。</w:t>
      </w:r>
    </w:p>
    <w:p w14:paraId="0ACC13D1">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(3)竞价供应商自行承担所有参与报价的全部相关费用。</w:t>
      </w:r>
    </w:p>
    <w:p w14:paraId="22A6D3AB">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14:paraId="3B998C13">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(5)代理服务费按成交金额*1.5%，由成交竞价供应商支付。</w:t>
      </w:r>
    </w:p>
    <w:p w14:paraId="552BACF7">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(6)有下列情形之一的，视为竞价供应商相互串通竞价:</w:t>
      </w:r>
    </w:p>
    <w:p w14:paraId="58188D1D">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①不同竞价供应商的证明材料由同一单位或者个人编制；</w:t>
      </w:r>
    </w:p>
    <w:p w14:paraId="6765686A">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②不同竞价供应商委托同一单位或者个人办理竞价事宜；</w:t>
      </w:r>
    </w:p>
    <w:p w14:paraId="1420CB4C">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③不同竞价供应商的证明材料载明的项目管理成员为同一人；</w:t>
      </w:r>
    </w:p>
    <w:p w14:paraId="5A006137">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(7)参与本项投标的供应商若属于以下规定的关联企业情形的，不得同时参与本项目投标，否则互为关联企业的供应商投标均无效。情形如下：</w:t>
      </w:r>
    </w:p>
    <w:p w14:paraId="7265A7A2">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①一方直接或者间接持有另一方的股份总和达到25%以上；双方直接或者间接同为第三方所持有的股份达到25%以上。</w:t>
      </w:r>
    </w:p>
    <w:p w14:paraId="4385C7DE">
      <w:pPr>
        <w:spacing w:line="500" w:lineRule="exact"/>
        <w:ind w:firstLine="480" w:firstLineChars="200"/>
        <w:jc w:val="left"/>
        <w:rPr>
          <w:rStyle w:val="23"/>
          <w:rFonts w:ascii="宋体" w:hAnsi="宋体" w:cs="宋体"/>
          <w:bCs/>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②一方董事、监事或者高级管理人员(包括上市公司董事会秘书、经理、副经理、财务负责人和公司章程规定的其他人员)同时</w:t>
      </w:r>
      <w:r>
        <w:rPr>
          <w:rStyle w:val="23"/>
          <w:rFonts w:hint="eastAsia" w:ascii="宋体" w:hAnsi="宋体" w:cs="宋体"/>
          <w:color w:val="000000" w:themeColor="text1"/>
          <w:sz w:val="24"/>
          <w14:textFill>
            <w14:solidFill>
              <w14:schemeClr w14:val="tx1"/>
            </w14:solidFill>
          </w14:textFill>
        </w:rPr>
        <w:t>担任另一方的董事、监事或者高级管理人员。</w:t>
      </w:r>
    </w:p>
    <w:p w14:paraId="5F5D341E">
      <w:pPr>
        <w:spacing w:line="500" w:lineRule="exact"/>
        <w:ind w:firstLine="480" w:firstLineChars="200"/>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bCs/>
          <w:color w:val="000000" w:themeColor="text1"/>
          <w:sz w:val="24"/>
          <w14:textFill>
            <w14:solidFill>
              <w14:schemeClr w14:val="tx1"/>
            </w14:solidFill>
          </w14:textFill>
        </w:rPr>
        <w:t>11.报名方式</w:t>
      </w:r>
    </w:p>
    <w:p w14:paraId="4E0AFED1">
      <w:pPr>
        <w:pStyle w:val="47"/>
        <w:spacing w:before="0" w:beforeAutospacing="0" w:after="0" w:afterAutospacing="0" w:line="500" w:lineRule="exact"/>
        <w:ind w:firstLine="480" w:firstLineChars="200"/>
        <w:rPr>
          <w:rStyle w:val="23"/>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报名的潜在竞价供应商，</w:t>
      </w:r>
      <w:r>
        <w:rPr>
          <w:rFonts w:hint="eastAsia" w:cs="宋体"/>
        </w:rPr>
        <w:t>须于</w:t>
      </w:r>
      <w:r>
        <w:rPr>
          <w:rFonts w:cs="宋体"/>
        </w:rPr>
        <w:t>[2026</w:t>
      </w:r>
      <w:r>
        <w:rPr>
          <w:rFonts w:hint="eastAsia" w:cs="宋体"/>
        </w:rPr>
        <w:t>年</w:t>
      </w:r>
      <w:r>
        <w:rPr>
          <w:rFonts w:hint="eastAsia" w:cs="宋体"/>
          <w:lang w:val="en-US" w:eastAsia="zh-CN"/>
        </w:rPr>
        <w:t>6</w:t>
      </w:r>
      <w:r>
        <w:rPr>
          <w:rFonts w:hint="eastAsia" w:cs="宋体"/>
        </w:rPr>
        <w:t>月</w:t>
      </w:r>
      <w:r>
        <w:rPr>
          <w:rFonts w:hint="eastAsia" w:cs="宋体"/>
          <w:lang w:val="en-US" w:eastAsia="zh-CN"/>
        </w:rPr>
        <w:t>24</w:t>
      </w:r>
      <w:r>
        <w:rPr>
          <w:rFonts w:hint="eastAsia" w:cs="宋体"/>
        </w:rPr>
        <w:t>日至</w:t>
      </w:r>
      <w:r>
        <w:rPr>
          <w:rFonts w:cs="宋体"/>
        </w:rPr>
        <w:t>2026</w:t>
      </w:r>
      <w:r>
        <w:rPr>
          <w:rFonts w:hint="eastAsia" w:cs="宋体"/>
        </w:rPr>
        <w:t>年</w:t>
      </w:r>
      <w:r>
        <w:rPr>
          <w:rFonts w:hint="eastAsia" w:cs="宋体"/>
          <w:lang w:val="en-US" w:eastAsia="zh-CN"/>
        </w:rPr>
        <w:t>6</w:t>
      </w:r>
      <w:r>
        <w:rPr>
          <w:rFonts w:hint="eastAsia" w:cs="宋体"/>
        </w:rPr>
        <w:t>月</w:t>
      </w:r>
      <w:r>
        <w:rPr>
          <w:rFonts w:hint="eastAsia" w:cs="宋体"/>
          <w:lang w:val="en-US" w:eastAsia="zh-CN"/>
        </w:rPr>
        <w:t>29</w:t>
      </w:r>
      <w:r>
        <w:rPr>
          <w:rFonts w:hint="eastAsia" w:cs="宋体"/>
        </w:rPr>
        <w:t>日</w:t>
      </w:r>
      <w:r>
        <w:rPr>
          <w:rFonts w:cs="宋体"/>
        </w:rPr>
        <w:t>]</w:t>
      </w:r>
      <w:r>
        <w:rPr>
          <w:rStyle w:val="23"/>
          <w:rFonts w:hint="eastAsia" w:cs="宋体"/>
          <w:color w:val="000000" w:themeColor="text1"/>
          <w14:textFill>
            <w14:solidFill>
              <w14:schemeClr w14:val="tx1"/>
            </w14:solidFill>
          </w14:textFill>
        </w:rPr>
        <w:t>，[每天9:00到11:30，14:30到17:00，法定节假日除外] (北京时间)按网上竞价文件“第三章 证明材料格式”要求并在网上竞价报名截止时间前递交相关证明材料</w:t>
      </w:r>
      <w:r>
        <w:rPr>
          <w:rStyle w:val="23"/>
          <w:rFonts w:hint="eastAsia" w:cs="宋体"/>
          <w:b/>
          <w:bCs/>
          <w:color w:val="000000" w:themeColor="text1"/>
          <w14:textFill>
            <w14:solidFill>
              <w14:schemeClr w14:val="tx1"/>
            </w14:solidFill>
          </w14:textFill>
        </w:rPr>
        <w:t>[竞价供应商</w:t>
      </w:r>
      <w:r>
        <w:rPr>
          <w:rFonts w:hint="eastAsia" w:cs="宋体"/>
          <w:b/>
          <w:bCs/>
        </w:rPr>
        <w:t>可采用邮寄方式(拒绝采用同城达达送件方式)提交</w:t>
      </w:r>
      <w:r>
        <w:rPr>
          <w:rStyle w:val="23"/>
          <w:rFonts w:hint="eastAsia" w:cs="宋体"/>
          <w:b/>
          <w:bCs/>
          <w:color w:val="000000" w:themeColor="text1"/>
          <w14:textFill>
            <w14:solidFill>
              <w14:schemeClr w14:val="tx1"/>
            </w14:solidFill>
          </w14:textFill>
        </w:rPr>
        <w:t>]</w:t>
      </w:r>
      <w:r>
        <w:rPr>
          <w:rStyle w:val="23"/>
          <w:rFonts w:hint="eastAsia" w:cs="宋体"/>
          <w:color w:val="000000" w:themeColor="text1"/>
          <w14:textFill>
            <w14:solidFill>
              <w14:schemeClr w14:val="tx1"/>
            </w14:solidFill>
          </w14:textFill>
        </w:rPr>
        <w:t>，未按以上要求提交报名材料的供应商，将导致其竞价资格被拒绝。</w:t>
      </w:r>
    </w:p>
    <w:p w14:paraId="7453D28D">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(2)报名地址：</w:t>
      </w:r>
      <w:r>
        <w:rPr>
          <w:rFonts w:hint="eastAsia" w:ascii="宋体" w:hAnsi="宋体" w:cs="宋体"/>
          <w:bCs/>
          <w:color w:val="000000" w:themeColor="text1"/>
          <w:sz w:val="24"/>
          <w14:textFill>
            <w14:solidFill>
              <w14:schemeClr w14:val="tx1"/>
            </w14:solidFill>
          </w14:textFill>
        </w:rPr>
        <w:t>福建国诚招标有限公司</w:t>
      </w:r>
      <w:r>
        <w:rPr>
          <w:rFonts w:hint="eastAsia" w:ascii="宋体" w:hAnsi="宋体" w:cs="宋体"/>
          <w:bCs/>
          <w:sz w:val="24"/>
        </w:rPr>
        <w:t>(</w:t>
      </w:r>
      <w:r>
        <w:rPr>
          <w:rFonts w:hint="eastAsia" w:ascii="宋体" w:hAnsi="宋体" w:cs="宋体"/>
          <w:bCs/>
          <w:color w:val="000000" w:themeColor="text1"/>
          <w:sz w:val="24"/>
          <w14:textFill>
            <w14:solidFill>
              <w14:schemeClr w14:val="tx1"/>
            </w14:solidFill>
          </w14:textFill>
        </w:rPr>
        <w:t>福州市古田路107号中美大厦24层</w:t>
      </w:r>
      <w:r>
        <w:rPr>
          <w:rFonts w:hint="eastAsia" w:ascii="宋体" w:hAnsi="宋体" w:cs="宋体"/>
          <w:bCs/>
          <w:sz w:val="24"/>
        </w:rPr>
        <w:t>)。</w:t>
      </w:r>
    </w:p>
    <w:p w14:paraId="69031597">
      <w:pPr>
        <w:spacing w:line="500" w:lineRule="exact"/>
        <w:ind w:firstLine="480" w:firstLineChars="200"/>
        <w:jc w:val="left"/>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(3)</w:t>
      </w:r>
      <w:r>
        <w:rPr>
          <w:rStyle w:val="23"/>
          <w:rFonts w:hint="eastAsia" w:ascii="宋体" w:hAnsi="宋体" w:cs="宋体"/>
          <w:color w:val="000000" w:themeColor="text1"/>
          <w:kern w:val="0"/>
          <w:sz w:val="24"/>
          <w14:textFill>
            <w14:solidFill>
              <w14:schemeClr w14:val="tx1"/>
            </w14:solidFill>
          </w14:textFill>
        </w:rPr>
        <w:t>竞价供应商在</w:t>
      </w:r>
      <w:r>
        <w:rPr>
          <w:rFonts w:hint="eastAsia" w:ascii="宋体" w:hAnsi="宋体" w:cs="宋体"/>
          <w:bCs/>
          <w:color w:val="000000" w:themeColor="text1"/>
          <w:kern w:val="0"/>
          <w:sz w:val="24"/>
          <w14:textFill>
            <w14:solidFill>
              <w14:schemeClr w14:val="tx1"/>
            </w14:solidFill>
          </w14:textFill>
        </w:rPr>
        <w:t>福建国诚招标有限公司</w:t>
      </w:r>
      <w:r>
        <w:rPr>
          <w:rStyle w:val="23"/>
          <w:rFonts w:hint="eastAsia" w:ascii="宋体" w:hAnsi="宋体" w:cs="宋体"/>
          <w:color w:val="000000" w:themeColor="text1"/>
          <w:kern w:val="0"/>
          <w:sz w:val="24"/>
          <w14:textFill>
            <w14:solidFill>
              <w14:schemeClr w14:val="tx1"/>
            </w14:solidFill>
          </w14:textFill>
        </w:rPr>
        <w:t>网上竞价系统(http://115.28.8.36/)进行供应商注册、报名、竞价投标。</w:t>
      </w:r>
    </w:p>
    <w:p w14:paraId="15C76BD7">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(4)</w:t>
      </w:r>
      <w:r>
        <w:rPr>
          <w:rStyle w:val="23"/>
          <w:rFonts w:hint="eastAsia" w:ascii="宋体" w:hAnsi="宋体" w:cs="宋体"/>
          <w:color w:val="000000" w:themeColor="text1"/>
          <w:kern w:val="0"/>
          <w:sz w:val="24"/>
          <w14:textFill>
            <w14:solidFill>
              <w14:schemeClr w14:val="tx1"/>
            </w14:solidFill>
          </w14:textFill>
        </w:rPr>
        <w:t>证明材料审核通过后方可进行相应网上竞价项目的竞价活动。</w:t>
      </w:r>
    </w:p>
    <w:p w14:paraId="0A9C902B">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12.质疑：</w:t>
      </w:r>
    </w:p>
    <w:p w14:paraId="738AFC54">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接收质疑函的方式：现场方式，纸质接收</w:t>
      </w:r>
    </w:p>
    <w:p w14:paraId="0C863FE3">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联系部门：办公室</w:t>
      </w:r>
    </w:p>
    <w:p w14:paraId="5B748EA1">
      <w:pPr>
        <w:spacing w:line="5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联系电话和通讯地址：0591-83393307，福州市古田路107号中美大厦24层福建国诚招标有限公司。</w:t>
      </w:r>
    </w:p>
    <w:p w14:paraId="53BAF2B2">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w:t>
      </w:r>
    </w:p>
    <w:p w14:paraId="52CD8BA7">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(1)供应商提出质疑时，应提交质疑函和必要的证明材料。</w:t>
      </w:r>
    </w:p>
    <w:p w14:paraId="127A93C5">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A7F1B1">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(3)质疑供应商若对项目的某一分包进行质疑，质疑函中应列明具体分包号。</w:t>
      </w:r>
    </w:p>
    <w:p w14:paraId="13EC5E08">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(4)质疑函的质疑事项应具体、明确，并有必要的事实依据和法律依据。</w:t>
      </w:r>
    </w:p>
    <w:p w14:paraId="2BEC9EC3">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(5)质疑函的质疑请求应与质疑事项相关。</w:t>
      </w:r>
    </w:p>
    <w:p w14:paraId="0D5D9A1C">
      <w:pPr>
        <w:spacing w:line="500" w:lineRule="exact"/>
        <w:ind w:firstLine="480" w:firstLineChars="200"/>
        <w:rPr>
          <w:rStyle w:val="23"/>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2D0077AC">
      <w:pPr>
        <w:spacing w:line="500" w:lineRule="exact"/>
        <w:jc w:val="left"/>
        <w:textAlignment w:val="auto"/>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br w:type="page"/>
      </w:r>
    </w:p>
    <w:p w14:paraId="142232C0">
      <w:pPr>
        <w:spacing w:line="500" w:lineRule="exact"/>
        <w:jc w:val="center"/>
        <w:outlineLvl w:val="1"/>
        <w:rPr>
          <w:rStyle w:val="23"/>
          <w:rFonts w:ascii="宋体" w:hAnsi="宋体" w:cs="宋体"/>
          <w:b/>
          <w:color w:val="000000" w:themeColor="text1"/>
          <w:kern w:val="0"/>
          <w:sz w:val="30"/>
          <w:szCs w:val="30"/>
          <w14:textFill>
            <w14:solidFill>
              <w14:schemeClr w14:val="tx1"/>
            </w14:solidFill>
          </w14:textFill>
        </w:rPr>
      </w:pPr>
      <w:bookmarkStart w:id="2" w:name="_Toc97708364"/>
      <w:bookmarkStart w:id="3" w:name="_Toc10667"/>
      <w:r>
        <w:rPr>
          <w:rStyle w:val="23"/>
          <w:rFonts w:hint="eastAsia" w:ascii="宋体" w:hAnsi="宋体" w:cs="宋体"/>
          <w:b/>
          <w:color w:val="000000" w:themeColor="text1"/>
          <w:kern w:val="0"/>
          <w:sz w:val="30"/>
          <w:szCs w:val="30"/>
          <w14:textFill>
            <w14:solidFill>
              <w14:schemeClr w14:val="tx1"/>
            </w14:solidFill>
          </w14:textFill>
        </w:rPr>
        <w:t>第二章 网上竞价内容及要求</w:t>
      </w:r>
      <w:bookmarkEnd w:id="2"/>
      <w:bookmarkEnd w:id="3"/>
    </w:p>
    <w:p w14:paraId="63A51E07">
      <w:pPr>
        <w:snapToGrid w:val="0"/>
        <w:spacing w:line="500" w:lineRule="exact"/>
        <w:ind w:firstLine="470" w:firstLineChars="196"/>
        <w:rPr>
          <w:rFonts w:ascii="宋体" w:hAnsi="宋体" w:cs="宋体"/>
          <w:b/>
          <w:bCs/>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一、</w:t>
      </w:r>
      <w:r>
        <w:rPr>
          <w:rFonts w:hint="eastAsia" w:ascii="宋体" w:hAnsi="宋体" w:cs="宋体"/>
          <w:b/>
          <w:bCs/>
          <w:color w:val="000000"/>
          <w:kern w:val="0"/>
          <w:sz w:val="24"/>
        </w:rPr>
        <w:t>采购需求：</w:t>
      </w:r>
    </w:p>
    <w:p w14:paraId="4AD0CD34">
      <w:pPr>
        <w:tabs>
          <w:tab w:val="left" w:pos="0"/>
        </w:tabs>
        <w:adjustRightInd w:val="0"/>
        <w:spacing w:line="50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eastAsia="zh-CN"/>
        </w:rPr>
        <w:t>福州职业技术学院窗帘项目</w:t>
      </w:r>
      <w:r>
        <w:rPr>
          <w:rFonts w:hint="eastAsia" w:ascii="宋体" w:hAnsi="宋体" w:cs="宋体"/>
          <w:sz w:val="24"/>
        </w:rPr>
        <w:t>，预算金额</w:t>
      </w:r>
      <w:r>
        <w:rPr>
          <w:rFonts w:hint="eastAsia" w:ascii="宋体" w:hAnsi="宋体" w:cs="宋体"/>
          <w:sz w:val="24"/>
          <w:lang w:val="en-US" w:eastAsia="zh-CN"/>
        </w:rPr>
        <w:t>5.9202</w:t>
      </w:r>
      <w:r>
        <w:rPr>
          <w:rFonts w:hint="eastAsia" w:ascii="宋体" w:hAnsi="宋体" w:cs="宋体"/>
          <w:sz w:val="24"/>
        </w:rPr>
        <w:t>万元。</w:t>
      </w:r>
    </w:p>
    <w:p w14:paraId="70B978BA">
      <w:pPr>
        <w:tabs>
          <w:tab w:val="left" w:pos="0"/>
        </w:tabs>
        <w:adjustRightInd w:val="0"/>
        <w:spacing w:line="500" w:lineRule="exact"/>
        <w:ind w:firstLine="480" w:firstLineChars="200"/>
        <w:rPr>
          <w:rFonts w:hint="eastAsia" w:ascii="宋体" w:hAnsi="宋体" w:cs="宋体"/>
          <w:sz w:val="24"/>
        </w:rPr>
      </w:pPr>
      <w:r>
        <w:rPr>
          <w:rFonts w:hint="eastAsia" w:ascii="宋体" w:hAnsi="宋体" w:cs="宋体"/>
          <w:sz w:val="24"/>
        </w:rPr>
        <w:t>2、根据校领导相关调研工作指示精神，2026年，学生工作处推进实施辅导员队伍“暖心聚力”行动，积极改善辅导员住宿条件。鉴于现有辅导员宿舍窗帘已使用超过15年（部分已超过20年），普遍存在遮光效果不佳、面料老化、破损等问题，拟对辅导员宿舍窗帘进行统一更换。</w:t>
      </w:r>
    </w:p>
    <w:p w14:paraId="5AA860BB">
      <w:pPr>
        <w:tabs>
          <w:tab w:val="left" w:pos="0"/>
        </w:tabs>
        <w:adjustRightInd w:val="0"/>
        <w:spacing w:line="500" w:lineRule="exact"/>
        <w:ind w:firstLine="480" w:firstLineChars="200"/>
        <w:rPr>
          <w:rStyle w:val="23"/>
          <w:rFonts w:hint="eastAsia" w:ascii="宋体" w:hAnsi="宋体" w:cs="宋体"/>
          <w:b w:val="0"/>
          <w:bCs/>
          <w:color w:val="000000" w:themeColor="text1"/>
          <w:sz w:val="24"/>
          <w14:textFill>
            <w14:solidFill>
              <w14:schemeClr w14:val="tx1"/>
            </w14:solidFill>
          </w14:textFill>
        </w:rPr>
      </w:pPr>
      <w:r>
        <w:rPr>
          <w:rStyle w:val="23"/>
          <w:rFonts w:hint="eastAsia" w:ascii="宋体" w:hAnsi="宋体" w:cs="宋体"/>
          <w:b w:val="0"/>
          <w:bCs/>
          <w:color w:val="000000" w:themeColor="text1"/>
          <w:sz w:val="24"/>
          <w14:textFill>
            <w14:solidFill>
              <w14:schemeClr w14:val="tx1"/>
            </w14:solidFill>
          </w14:textFill>
        </w:rPr>
        <w:t>3、报价要求：</w:t>
      </w:r>
    </w:p>
    <w:p w14:paraId="0AB2D45B">
      <w:pPr>
        <w:tabs>
          <w:tab w:val="left" w:pos="0"/>
        </w:tabs>
        <w:adjustRightInd w:val="0"/>
        <w:spacing w:line="500" w:lineRule="exact"/>
        <w:ind w:firstLine="480" w:firstLineChars="200"/>
        <w:rPr>
          <w:rStyle w:val="23"/>
          <w:rFonts w:hint="eastAsia" w:ascii="宋体" w:hAnsi="宋体" w:cs="宋体"/>
          <w:b w:val="0"/>
          <w:bCs/>
          <w:color w:val="000000" w:themeColor="text1"/>
          <w:sz w:val="24"/>
          <w14:textFill>
            <w14:solidFill>
              <w14:schemeClr w14:val="tx1"/>
            </w14:solidFill>
          </w14:textFill>
        </w:rPr>
      </w:pPr>
      <w:r>
        <w:rPr>
          <w:rStyle w:val="23"/>
          <w:rFonts w:hint="eastAsia" w:ascii="宋体" w:hAnsi="宋体" w:cs="宋体"/>
          <w:b w:val="0"/>
          <w:bCs/>
          <w:color w:val="000000" w:themeColor="text1"/>
          <w:sz w:val="24"/>
          <w14:textFill>
            <w14:solidFill>
              <w14:schemeClr w14:val="tx1"/>
            </w14:solidFill>
          </w14:textFill>
        </w:rPr>
        <w:t>3.1竞价供应商对每个品目的单价报价最多保留小数点后2位数，否则按无效报价处理。</w:t>
      </w:r>
    </w:p>
    <w:p w14:paraId="4CEE2987">
      <w:pPr>
        <w:tabs>
          <w:tab w:val="left" w:pos="0"/>
        </w:tabs>
        <w:adjustRightInd w:val="0"/>
        <w:spacing w:line="500" w:lineRule="exact"/>
        <w:ind w:firstLine="480" w:firstLineChars="200"/>
        <w:rPr>
          <w:rStyle w:val="23"/>
          <w:rFonts w:hint="eastAsia" w:ascii="宋体" w:hAnsi="宋体" w:cs="宋体"/>
          <w:b w:val="0"/>
          <w:bCs/>
          <w:color w:val="000000" w:themeColor="text1"/>
          <w:sz w:val="24"/>
          <w14:textFill>
            <w14:solidFill>
              <w14:schemeClr w14:val="tx1"/>
            </w14:solidFill>
          </w14:textFill>
        </w:rPr>
      </w:pPr>
      <w:r>
        <w:rPr>
          <w:rStyle w:val="23"/>
          <w:rFonts w:hint="eastAsia" w:ascii="宋体" w:hAnsi="宋体" w:cs="宋体"/>
          <w:b w:val="0"/>
          <w:bCs/>
          <w:color w:val="000000" w:themeColor="text1"/>
          <w:sz w:val="24"/>
          <w14:textFill>
            <w14:solidFill>
              <w14:schemeClr w14:val="tx1"/>
            </w14:solidFill>
          </w14:textFill>
        </w:rPr>
        <w:t>3.2竞价供应商超过</w:t>
      </w:r>
      <w:r>
        <w:rPr>
          <w:rStyle w:val="23"/>
          <w:rFonts w:hint="eastAsia" w:ascii="宋体" w:hAnsi="宋体" w:cs="宋体"/>
          <w:b/>
          <w:bCs w:val="0"/>
          <w:color w:val="000000" w:themeColor="text1"/>
          <w:sz w:val="24"/>
          <w14:textFill>
            <w14:solidFill>
              <w14:schemeClr w14:val="tx1"/>
            </w14:solidFill>
          </w14:textFill>
        </w:rPr>
        <w:t>最高限价</w:t>
      </w:r>
      <w:r>
        <w:rPr>
          <w:rStyle w:val="23"/>
          <w:rFonts w:hint="eastAsia" w:ascii="宋体" w:hAnsi="宋体" w:cs="宋体"/>
          <w:b w:val="0"/>
          <w:bCs/>
          <w:color w:val="000000" w:themeColor="text1"/>
          <w:sz w:val="24"/>
          <w14:textFill>
            <w14:solidFill>
              <w14:schemeClr w14:val="tx1"/>
            </w14:solidFill>
          </w14:textFill>
        </w:rPr>
        <w:t>或</w:t>
      </w:r>
      <w:r>
        <w:rPr>
          <w:rStyle w:val="23"/>
          <w:rFonts w:hint="eastAsia" w:ascii="宋体" w:hAnsi="宋体" w:cs="宋体"/>
          <w:b/>
          <w:bCs w:val="0"/>
          <w:color w:val="000000" w:themeColor="text1"/>
          <w:sz w:val="24"/>
          <w14:textFill>
            <w14:solidFill>
              <w14:schemeClr w14:val="tx1"/>
            </w14:solidFill>
          </w14:textFill>
        </w:rPr>
        <w:t>最高单价限价</w:t>
      </w:r>
      <w:r>
        <w:rPr>
          <w:rStyle w:val="23"/>
          <w:rFonts w:hint="eastAsia" w:ascii="宋体" w:hAnsi="宋体" w:cs="宋体"/>
          <w:b w:val="0"/>
          <w:bCs/>
          <w:color w:val="000000" w:themeColor="text1"/>
          <w:sz w:val="24"/>
          <w14:textFill>
            <w14:solidFill>
              <w14:schemeClr w14:val="tx1"/>
            </w14:solidFill>
          </w14:textFill>
        </w:rPr>
        <w:t>的报价为无效报价。</w:t>
      </w:r>
    </w:p>
    <w:p w14:paraId="579725D5">
      <w:pPr>
        <w:tabs>
          <w:tab w:val="left" w:pos="0"/>
        </w:tabs>
        <w:adjustRightInd w:val="0"/>
        <w:spacing w:line="500" w:lineRule="exact"/>
        <w:ind w:firstLine="480" w:firstLineChars="200"/>
        <w:rPr>
          <w:rStyle w:val="23"/>
          <w:rFonts w:hint="eastAsia"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二、技术要求：</w:t>
      </w:r>
    </w:p>
    <w:p w14:paraId="0416ACB3">
      <w:pPr>
        <w:pStyle w:val="95"/>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 w:eastAsia="仿宋_GB2312"/>
          <w:b w:val="0"/>
          <w:lang w:val="en-US" w:eastAsia="zh-CN"/>
        </w:rPr>
      </w:pPr>
      <w:r>
        <w:rPr>
          <w:rFonts w:hint="eastAsia" w:ascii="仿宋_GB2312" w:hAnsi="仿宋" w:eastAsia="仿宋_GB2312"/>
          <w:b w:val="0"/>
        </w:rPr>
        <w:t>采购清单</w:t>
      </w:r>
      <w:r>
        <w:rPr>
          <w:rFonts w:hint="eastAsia" w:ascii="仿宋_GB2312" w:hAnsi="仿宋" w:eastAsia="仿宋_GB2312"/>
          <w:b w:val="0"/>
          <w:lang w:val="en-US" w:eastAsia="zh-CN"/>
        </w:rPr>
        <w:t>及技术参数</w:t>
      </w:r>
    </w:p>
    <w:tbl>
      <w:tblPr>
        <w:tblStyle w:val="19"/>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696"/>
        <w:gridCol w:w="456"/>
        <w:gridCol w:w="1450"/>
        <w:gridCol w:w="6310"/>
      </w:tblGrid>
      <w:tr w14:paraId="2E239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8611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货物</w:t>
            </w:r>
          </w:p>
          <w:p w14:paraId="758003D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D3B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5FE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FF1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预算</w:t>
            </w:r>
          </w:p>
          <w:p w14:paraId="22D920C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6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CA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r>
      <w:tr w14:paraId="78EDD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6640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窗帘布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821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5CFE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0C9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6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BB57">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面料材质：100% 聚酯纤维；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总光通量透射比（%）：≤4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克重：480g/m 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幅宽：3600mm（±5%）；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面料褶皱比例 1:2；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 甲醛含量：未检出，检出限≤100mg/kg；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可分解致癌芳香胺染料含量：未检出，检出限≤5mg/kg；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致敏性染料：未检出，检出限≤5mg/kg；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含氯苯酚 (四氯苯酚、五氯苯酚)：未检出，检出限≤0.05mg/kg；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断裂强力（N）：经向：≥2300；纬向：≥1400；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胀破强力：≥980Kpa；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阻燃性能：需符合《建筑材料及制品燃烧性能分级》GB20286-2006 阻燃1级 级检测合格；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抗菌性能:（金黄色葡萄球菌 / 大肠杆菌 / 白色念珠菌 / 铜绿假单胞菌 / 肺炎克雷伯氏菌）抑菌率：≥95%。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9.遮光率≥95%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10.耐磨性：≥3000次  GB/T 21196.2-2007 压力 12kPa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11.防紫外线性能：UPF值：﹥40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注：竞价人报名时需提供拟投入本项目使用产品的</w:t>
            </w:r>
            <w:r>
              <w:rPr>
                <w:rFonts w:hint="eastAsia" w:ascii="宋体" w:hAnsi="宋体" w:eastAsia="宋体" w:cs="宋体"/>
                <w:b/>
                <w:bCs/>
                <w:i w:val="0"/>
                <w:iCs w:val="0"/>
                <w:color w:val="000000"/>
                <w:kern w:val="0"/>
                <w:sz w:val="24"/>
                <w:szCs w:val="24"/>
                <w:u w:val="none"/>
                <w:lang w:val="en-US" w:eastAsia="zh-CN" w:bidi="ar"/>
              </w:rPr>
              <w:t>上述·1 至 11 项第三方检验（测）报告复印件或扫描件</w:t>
            </w:r>
            <w:r>
              <w:rPr>
                <w:rFonts w:hint="eastAsia" w:ascii="宋体" w:hAnsi="宋体" w:eastAsia="宋体" w:cs="宋体"/>
                <w:i w:val="0"/>
                <w:iCs w:val="0"/>
                <w:color w:val="000000"/>
                <w:kern w:val="0"/>
                <w:sz w:val="24"/>
                <w:szCs w:val="24"/>
                <w:u w:val="none"/>
                <w:lang w:val="en-US" w:eastAsia="zh-CN" w:bidi="ar"/>
              </w:rPr>
              <w:t>；报告需带有 CMA 标识和可查询的防伪二维码。采购人有权在成交后要求竞价人提供检测报告原件核查。</w:t>
            </w:r>
          </w:p>
        </w:tc>
      </w:tr>
      <w:tr w14:paraId="72758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1649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白布带（头）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012AB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F80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FA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6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5D79">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成分：100%聚酯纤维；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1.PH值≤6.5；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2.甲醛含量：未检出，检出限≤300mg/kg；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3.致敏性染料:未检出，检出限≤5mg/kg；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4.防紫外线性能：UPF≥50，T(UVA)≤3%，T(UVB);≤1%；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5.水洗尺寸变化率（%）：经向：±1%，纬向：±1%；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6.强力保持率：经向：≥80%，纬向：≥120%；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7.阻燃性能：需符合《公共场所阻燃制品及组件燃烧性能要求和标识》GB20286-2006阻燃1级合格。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8.抗菌性能：（金黄色葡萄球菌/大肠杆菌/白色念珠菌/铜绿假单胞菌/肺炎克雷伯氏菌）抑菌率：≥95%。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注：竞价人报名时需提供拟投入本项目使用产品的</w:t>
            </w:r>
            <w:r>
              <w:rPr>
                <w:rFonts w:hint="eastAsia" w:ascii="宋体" w:hAnsi="宋体" w:eastAsia="宋体" w:cs="宋体"/>
                <w:b/>
                <w:bCs/>
                <w:i w:val="0"/>
                <w:iCs w:val="0"/>
                <w:color w:val="000000"/>
                <w:kern w:val="0"/>
                <w:sz w:val="24"/>
                <w:szCs w:val="24"/>
                <w:u w:val="none"/>
                <w:lang w:val="en-US" w:eastAsia="zh-CN" w:bidi="ar"/>
              </w:rPr>
              <w:t>上述6至8项第三方检验（测）报告复印件或扫描件</w:t>
            </w:r>
            <w:r>
              <w:rPr>
                <w:rFonts w:hint="eastAsia" w:ascii="宋体" w:hAnsi="宋体" w:eastAsia="宋体" w:cs="宋体"/>
                <w:i w:val="0"/>
                <w:iCs w:val="0"/>
                <w:color w:val="000000"/>
                <w:kern w:val="0"/>
                <w:sz w:val="24"/>
                <w:szCs w:val="24"/>
                <w:u w:val="none"/>
                <w:lang w:val="en-US" w:eastAsia="zh-CN" w:bidi="ar"/>
              </w:rPr>
              <w:t>；报告需带有CMA标识和可查询的防伪二维码。采购人有权在成交后要求竞价人提供检测报告原件核查。</w:t>
            </w:r>
          </w:p>
        </w:tc>
      </w:tr>
      <w:tr w14:paraId="338E0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8DBE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特A级布叉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C50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9B6E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40F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CEBF">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特A四叉钩；表面烤漆。</w:t>
            </w:r>
          </w:p>
        </w:tc>
      </w:tr>
      <w:tr w14:paraId="4C086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0AE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总预算（元）</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999FD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59202</w:t>
            </w:r>
          </w:p>
        </w:tc>
      </w:tr>
      <w:tr w14:paraId="7C05A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D44390">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1.以上报价含材料、税费、检测、搬运、调试、安装等一切相关费用。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2.产品安装结束后采购人保留对货物随机抽检的权力，可要求竞价人将货物送至有资质的检验机构进行复检其是否符合技术参数要求，检验费用包含在报价中。</w:t>
            </w:r>
          </w:p>
        </w:tc>
      </w:tr>
    </w:tbl>
    <w:p w14:paraId="67F1447E">
      <w:pPr>
        <w:pStyle w:val="29"/>
        <w:rPr>
          <w:rFonts w:hint="eastAsia"/>
        </w:rPr>
      </w:pPr>
    </w:p>
    <w:p w14:paraId="3C2D8D58">
      <w:pPr>
        <w:tabs>
          <w:tab w:val="left" w:pos="0"/>
        </w:tabs>
        <w:adjustRightInd w:val="0"/>
        <w:spacing w:line="500" w:lineRule="exact"/>
        <w:ind w:firstLine="480" w:firstLineChars="200"/>
        <w:rPr>
          <w:rFonts w:ascii="宋体" w:hAnsi="宋体" w:cs="宋体"/>
          <w:b/>
          <w:sz w:val="24"/>
        </w:rPr>
      </w:pPr>
      <w:r>
        <w:rPr>
          <w:rFonts w:hint="eastAsia" w:ascii="宋体" w:hAnsi="宋体" w:cs="宋体"/>
          <w:b/>
          <w:sz w:val="24"/>
        </w:rPr>
        <w:t>三、商务要求：</w:t>
      </w:r>
    </w:p>
    <w:p w14:paraId="4C05B838">
      <w:pPr>
        <w:pStyle w:val="3"/>
        <w:spacing w:line="460" w:lineRule="exact"/>
        <w:rPr>
          <w:rFonts w:hint="eastAsia" w:ascii="宋体" w:hAnsi="宋体" w:eastAsia="宋体" w:cs="宋体"/>
          <w:sz w:val="24"/>
          <w:szCs w:val="24"/>
          <w:highlight w:val="yellow"/>
          <w:lang w:eastAsia="zh-CN"/>
        </w:rPr>
      </w:pPr>
      <w:r>
        <w:rPr>
          <w:rFonts w:hint="eastAsia" w:ascii="宋体" w:hAnsi="宋体" w:cs="宋体"/>
          <w:sz w:val="24"/>
        </w:rPr>
        <w:t>1、交货日期：</w:t>
      </w:r>
      <w:r>
        <w:rPr>
          <w:rFonts w:hint="eastAsia" w:ascii="仿宋_GB2312" w:eastAsia="仿宋_GB2312" w:cs="Times New Roman"/>
          <w:sz w:val="28"/>
          <w:szCs w:val="28"/>
        </w:rPr>
        <w:t>在</w:t>
      </w:r>
      <w:r>
        <w:rPr>
          <w:rFonts w:hint="eastAsia" w:ascii="仿宋_GB2312" w:eastAsia="仿宋_GB2312" w:cs="Times New Roman"/>
          <w:sz w:val="28"/>
          <w:szCs w:val="28"/>
          <w:lang w:eastAsia="zh-CN"/>
        </w:rPr>
        <w:t>成交</w:t>
      </w:r>
      <w:r>
        <w:rPr>
          <w:rFonts w:hint="eastAsia" w:ascii="仿宋_GB2312" w:eastAsia="仿宋_GB2312" w:cs="Times New Roman"/>
          <w:sz w:val="28"/>
          <w:szCs w:val="28"/>
        </w:rPr>
        <w:t>通知书发出后</w:t>
      </w:r>
      <w:r>
        <w:rPr>
          <w:rFonts w:hint="eastAsia" w:ascii="Times New Roman" w:hAnsi="Times New Roman" w:eastAsia="仿宋_GB2312" w:cs="Times New Roman"/>
          <w:b w:val="0"/>
          <w:kern w:val="2"/>
          <w:sz w:val="28"/>
          <w:szCs w:val="28"/>
          <w:lang w:val="en-US" w:eastAsia="zh-CN" w:bidi="ar-SA"/>
        </w:rPr>
        <w:t>7</w:t>
      </w:r>
      <w:r>
        <w:rPr>
          <w:rFonts w:hint="eastAsia" w:ascii="仿宋_GB2312" w:eastAsia="仿宋_GB2312" w:cs="Times New Roman"/>
          <w:sz w:val="28"/>
          <w:szCs w:val="28"/>
        </w:rPr>
        <w:t>日内完成供货及安装</w:t>
      </w:r>
      <w:r>
        <w:rPr>
          <w:rFonts w:hint="eastAsia" w:ascii="仿宋_GB2312" w:eastAsia="仿宋_GB2312" w:cs="Times New Roman"/>
          <w:sz w:val="28"/>
          <w:szCs w:val="28"/>
          <w:lang w:eastAsia="zh-CN"/>
        </w:rPr>
        <w:t>。</w:t>
      </w:r>
    </w:p>
    <w:p w14:paraId="3632765F">
      <w:pPr>
        <w:pStyle w:val="3"/>
        <w:spacing w:line="360" w:lineRule="auto"/>
        <w:rPr>
          <w:rFonts w:hint="eastAsia" w:ascii="宋体" w:hAnsi="宋体" w:cs="宋体"/>
          <w:sz w:val="24"/>
        </w:rPr>
      </w:pPr>
      <w:r>
        <w:rPr>
          <w:rFonts w:hint="eastAsia" w:ascii="宋体" w:hAnsi="宋体" w:cs="宋体"/>
          <w:sz w:val="24"/>
        </w:rPr>
        <w:t>2、交货地点：福州职业技术学院内指定地点（学生公寓1号楼12面窗帘，2号楼6面窗帘，3号楼7面窗帘，4号楼6面窗帘，5号楼4面窗帘，6号楼2面窗帘，7号楼4面窗帘，8号楼4面窗帘，9号楼4面窗帘，10号楼4面窗帘，11号楼4面窗帘，12号楼4面窗帘，共计窗帘61面）</w:t>
      </w:r>
    </w:p>
    <w:p w14:paraId="7AC4A5F3">
      <w:pPr>
        <w:pStyle w:val="3"/>
        <w:spacing w:line="360" w:lineRule="auto"/>
        <w:rPr>
          <w:rFonts w:hint="eastAsia" w:ascii="宋体" w:hAnsi="宋体" w:cs="宋体"/>
          <w:sz w:val="24"/>
          <w:szCs w:val="24"/>
        </w:rPr>
      </w:pPr>
      <w:r>
        <w:rPr>
          <w:rFonts w:hint="eastAsia" w:ascii="宋体" w:hAnsi="宋体" w:cs="宋体"/>
          <w:sz w:val="24"/>
        </w:rPr>
        <w:t>3、付款方式：全部货物交货经安装调试，并经验收合格后，15个工作日内学校凭收讫货物的验收凭证和货物验收合格文件等材料以转账方式向成交人一次性支付 100% 的货物价款。</w:t>
      </w:r>
    </w:p>
    <w:p w14:paraId="4448530C">
      <w:pPr>
        <w:pStyle w:val="3"/>
        <w:spacing w:line="360" w:lineRule="auto"/>
        <w:rPr>
          <w:rFonts w:hint="eastAsia" w:ascii="宋体" w:hAnsi="宋体" w:cs="宋体"/>
          <w:sz w:val="24"/>
        </w:rPr>
      </w:pPr>
      <w:bookmarkStart w:id="4" w:name="_Toc97708365"/>
      <w:r>
        <w:rPr>
          <w:rFonts w:hint="eastAsia" w:ascii="宋体" w:hAnsi="宋体" w:cs="宋体"/>
          <w:sz w:val="24"/>
        </w:rPr>
        <w:t>4、包装和运输：</w:t>
      </w:r>
    </w:p>
    <w:p w14:paraId="73F956DC">
      <w:pPr>
        <w:pStyle w:val="3"/>
        <w:spacing w:line="360" w:lineRule="auto"/>
        <w:rPr>
          <w:rFonts w:hint="eastAsia" w:ascii="宋体" w:hAnsi="宋体" w:cs="宋体"/>
          <w:sz w:val="24"/>
        </w:rPr>
      </w:pPr>
      <w:r>
        <w:rPr>
          <w:rFonts w:hint="eastAsia" w:ascii="宋体" w:hAnsi="宋体" w:cs="宋体"/>
          <w:sz w:val="24"/>
        </w:rPr>
        <w:t>包装必须与运输方式相适应，包装方式的确定及包装费用均由成交人负责；由于不适当的包装而造成货物在运输过程中有任何损坏、丢失由成交人负责。</w:t>
      </w:r>
    </w:p>
    <w:p w14:paraId="05F67832">
      <w:pPr>
        <w:pStyle w:val="3"/>
        <w:spacing w:line="360" w:lineRule="auto"/>
        <w:rPr>
          <w:rFonts w:hint="eastAsia" w:ascii="宋体" w:hAnsi="宋体" w:cs="宋体"/>
          <w:sz w:val="24"/>
        </w:rPr>
      </w:pPr>
      <w:r>
        <w:rPr>
          <w:rFonts w:hint="eastAsia" w:ascii="宋体" w:hAnsi="宋体" w:cs="宋体"/>
          <w:sz w:val="24"/>
        </w:rPr>
        <w:t>4.2货物、生产、包装、仓储、运输、装卸、保险以及成交人进行安装、调试、验收、保障服务等全部费用及税费均包含在本合同价款中。</w:t>
      </w:r>
    </w:p>
    <w:p w14:paraId="5A2545D7">
      <w:pPr>
        <w:pStyle w:val="3"/>
        <w:spacing w:line="360" w:lineRule="auto"/>
        <w:rPr>
          <w:rFonts w:hint="eastAsia" w:ascii="宋体" w:hAnsi="宋体" w:cs="宋体"/>
          <w:sz w:val="24"/>
        </w:rPr>
      </w:pPr>
      <w:r>
        <w:rPr>
          <w:rFonts w:hint="eastAsia" w:ascii="宋体" w:hAnsi="宋体" w:cs="宋体"/>
          <w:sz w:val="24"/>
        </w:rPr>
        <w:t>5、质保期：免费保修期为1年（从验收合格之日起算）</w:t>
      </w:r>
    </w:p>
    <w:p w14:paraId="13F7910B">
      <w:pPr>
        <w:pStyle w:val="3"/>
        <w:spacing w:line="360" w:lineRule="auto"/>
        <w:rPr>
          <w:rFonts w:hint="eastAsia" w:ascii="宋体" w:hAnsi="宋体" w:cs="宋体"/>
          <w:sz w:val="24"/>
        </w:rPr>
      </w:pPr>
      <w:r>
        <w:rPr>
          <w:rFonts w:hint="eastAsia" w:ascii="宋体" w:hAnsi="宋体" w:cs="宋体"/>
          <w:sz w:val="24"/>
        </w:rPr>
        <w:t>6、售后服务：在质量保证期内货物发生故障时，成交人接到货物故障通知后4小时内响应，并在5天内免费负责修理或更换有缺陷的货物。</w:t>
      </w:r>
    </w:p>
    <w:p w14:paraId="49DC3DFA">
      <w:pPr>
        <w:pStyle w:val="3"/>
        <w:spacing w:line="360" w:lineRule="auto"/>
        <w:rPr>
          <w:rFonts w:hint="eastAsia" w:ascii="宋体" w:hAnsi="宋体" w:cs="宋体"/>
          <w:sz w:val="24"/>
          <w:lang w:val="en-US" w:eastAsia="zh-CN"/>
        </w:rPr>
      </w:pPr>
      <w:r>
        <w:rPr>
          <w:rFonts w:hint="eastAsia" w:ascii="宋体" w:hAnsi="宋体" w:cs="宋体"/>
          <w:sz w:val="24"/>
          <w:lang w:val="en-US" w:eastAsia="zh-CN"/>
        </w:rPr>
        <w:t>7、验收要求：</w:t>
      </w:r>
    </w:p>
    <w:p w14:paraId="41398E7D">
      <w:pPr>
        <w:pStyle w:val="3"/>
        <w:spacing w:line="360" w:lineRule="auto"/>
        <w:rPr>
          <w:rFonts w:hint="eastAsia" w:ascii="宋体" w:hAnsi="宋体" w:cs="宋体"/>
          <w:sz w:val="24"/>
          <w:lang w:val="en-US" w:eastAsia="zh-CN"/>
        </w:rPr>
      </w:pPr>
      <w:r>
        <w:rPr>
          <w:rFonts w:hint="eastAsia" w:ascii="宋体" w:hAnsi="宋体" w:cs="宋体"/>
          <w:sz w:val="24"/>
          <w:lang w:val="en-US" w:eastAsia="zh-CN"/>
        </w:rPr>
        <w:t>7. 1到货验收：货物送至采购人安装现场后，成交人和采购人一同拆箱，对其全部货物型号、规格、数量、外型、外观、包装进行到货验收。验收过程中，若发现货物数量、质量有问题或货物不符合政府采购合同规定的，成交人应无条件于5天内免费更换，如采购人因为基建施工等原因影响成交人进场安装，采购人应及时通知成交人，完工期可适当顺延。</w:t>
      </w:r>
    </w:p>
    <w:p w14:paraId="33E97171">
      <w:pPr>
        <w:pStyle w:val="3"/>
        <w:spacing w:line="360" w:lineRule="auto"/>
        <w:rPr>
          <w:rFonts w:hint="eastAsia" w:ascii="宋体" w:hAnsi="宋体" w:cs="宋体"/>
          <w:sz w:val="24"/>
          <w:lang w:val="en-US" w:eastAsia="zh-CN"/>
        </w:rPr>
      </w:pPr>
      <w:r>
        <w:rPr>
          <w:rFonts w:hint="eastAsia" w:ascii="宋体" w:hAnsi="宋体" w:cs="宋体"/>
          <w:sz w:val="24"/>
          <w:lang w:val="en-US" w:eastAsia="zh-CN"/>
        </w:rPr>
        <w:t>7.2最终验收：货物全部安装到位后进行最终验收。采购人在收到成交人的验收申请后15个工作日内，采购人和成交人共同进行验收。采购人将按照采购合同规定的技术、服务、安全标准组织对成交人履约情况进行验收，并出具验收书。验收书应当包括每一项技术、服务、安全标准的履约情况。验收过程中，若发现货物质量有问题成交人应无条件于5天内免费更换，安装、调试后重新提交验收申请。在此期间，成交人在采购人现场进行安装、调试直至验收所发生的一切费用由成交人承担且已含在投标总价中。</w:t>
      </w:r>
    </w:p>
    <w:p w14:paraId="2FA0928A">
      <w:pPr>
        <w:pStyle w:val="3"/>
        <w:spacing w:line="360" w:lineRule="auto"/>
        <w:rPr>
          <w:rFonts w:hint="eastAsia" w:ascii="宋体" w:hAnsi="宋体" w:cs="宋体"/>
          <w:sz w:val="24"/>
          <w:lang w:val="en-US" w:eastAsia="zh-CN"/>
        </w:rPr>
      </w:pPr>
      <w:r>
        <w:rPr>
          <w:rFonts w:hint="eastAsia" w:ascii="宋体" w:hAnsi="宋体" w:cs="宋体"/>
          <w:sz w:val="24"/>
          <w:lang w:val="en-US" w:eastAsia="zh-CN"/>
        </w:rPr>
        <w:t>8、检验与测试：</w:t>
      </w:r>
    </w:p>
    <w:p w14:paraId="4D5BEEDF">
      <w:pPr>
        <w:pStyle w:val="3"/>
        <w:spacing w:line="360" w:lineRule="auto"/>
        <w:rPr>
          <w:rFonts w:hint="eastAsia" w:ascii="宋体" w:hAnsi="宋体" w:cs="宋体"/>
          <w:sz w:val="24"/>
          <w:lang w:val="en-US" w:eastAsia="zh-CN"/>
        </w:rPr>
      </w:pPr>
      <w:r>
        <w:rPr>
          <w:rFonts w:hint="eastAsia" w:ascii="宋体" w:hAnsi="宋体" w:cs="宋体"/>
          <w:sz w:val="24"/>
          <w:lang w:val="en-US" w:eastAsia="zh-CN"/>
        </w:rPr>
        <w:t>8.1成交人所提供的货物必须是厂商原装、全新的正品，符合国家的有关标准。标准：本合同所指的货物及服务应符合合同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14:paraId="0F06C8A3">
      <w:pPr>
        <w:pStyle w:val="3"/>
        <w:spacing w:line="360" w:lineRule="auto"/>
        <w:rPr>
          <w:rFonts w:hint="eastAsia" w:ascii="宋体" w:hAnsi="宋体" w:cs="宋体"/>
          <w:sz w:val="24"/>
          <w:lang w:val="en-US" w:eastAsia="zh-CN"/>
        </w:rPr>
      </w:pPr>
      <w:r>
        <w:rPr>
          <w:rFonts w:hint="eastAsia" w:ascii="宋体" w:hAnsi="宋体" w:cs="宋体"/>
          <w:sz w:val="24"/>
          <w:lang w:val="en-US" w:eastAsia="zh-CN"/>
        </w:rPr>
        <w:t>8.2本合同价为固定价，不受时间、物价升降等因素的影响，成交人需按所报清单上所列品种送货，不能以其它同类型代替。</w:t>
      </w:r>
    </w:p>
    <w:p w14:paraId="74C1C04B">
      <w:pPr>
        <w:pStyle w:val="3"/>
        <w:spacing w:line="360" w:lineRule="auto"/>
        <w:rPr>
          <w:rFonts w:hint="eastAsia" w:ascii="宋体" w:hAnsi="宋体" w:cs="宋体"/>
          <w:sz w:val="24"/>
          <w:lang w:val="en-US" w:eastAsia="zh-CN"/>
        </w:rPr>
      </w:pPr>
      <w:r>
        <w:rPr>
          <w:rFonts w:hint="eastAsia" w:ascii="宋体" w:hAnsi="宋体" w:cs="宋体"/>
          <w:sz w:val="24"/>
          <w:lang w:val="en-US" w:eastAsia="zh-CN"/>
        </w:rPr>
        <w:t>8.3成交人应在供货同时向采购人提供所有有关本合同执行的技术文件。如果项目必需但合同又未作规定且需成交人才能提供的技术文件，成交人也应及时向采购人提供。技术文件可以是手册、说明、其他形式的文件资料。</w:t>
      </w:r>
    </w:p>
    <w:p w14:paraId="42F74234">
      <w:pPr>
        <w:pStyle w:val="3"/>
        <w:spacing w:line="360" w:lineRule="auto"/>
        <w:rPr>
          <w:rFonts w:hint="eastAsia" w:ascii="宋体" w:hAnsi="宋体" w:cs="宋体"/>
          <w:sz w:val="24"/>
          <w:lang w:val="en-US" w:eastAsia="zh-CN"/>
        </w:rPr>
      </w:pPr>
      <w:r>
        <w:rPr>
          <w:rFonts w:hint="eastAsia" w:ascii="宋体" w:hAnsi="宋体" w:cs="宋体"/>
          <w:sz w:val="24"/>
          <w:lang w:val="en-US" w:eastAsia="zh-CN"/>
        </w:rPr>
        <w:t>8.4上述技术文件应包含保证采购人能够正确进行使用、检查、检测、验收的需要的所有内容。</w:t>
      </w:r>
    </w:p>
    <w:p w14:paraId="5FF0ADAE">
      <w:pPr>
        <w:pStyle w:val="3"/>
        <w:spacing w:line="360" w:lineRule="auto"/>
        <w:rPr>
          <w:rFonts w:hint="eastAsia" w:ascii="宋体" w:hAnsi="宋体" w:cs="宋体"/>
          <w:sz w:val="24"/>
          <w:lang w:val="en-US" w:eastAsia="zh-CN"/>
        </w:rPr>
      </w:pPr>
      <w:r>
        <w:rPr>
          <w:rFonts w:hint="eastAsia" w:ascii="宋体" w:hAnsi="宋体" w:cs="宋体"/>
          <w:sz w:val="24"/>
          <w:lang w:val="en-US" w:eastAsia="zh-CN"/>
        </w:rPr>
        <w:t>8.5所有成交人提供的技术文件的全部费用已包含在合同总价中。</w:t>
      </w:r>
    </w:p>
    <w:p w14:paraId="1FD2BE0F">
      <w:pPr>
        <w:pStyle w:val="3"/>
        <w:spacing w:line="360" w:lineRule="auto"/>
        <w:rPr>
          <w:rFonts w:hint="eastAsia" w:ascii="宋体" w:hAnsi="宋体" w:cs="宋体"/>
          <w:sz w:val="24"/>
          <w:lang w:val="en-US" w:eastAsia="zh-CN"/>
        </w:rPr>
      </w:pPr>
      <w:r>
        <w:rPr>
          <w:rFonts w:hint="eastAsia" w:ascii="宋体" w:hAnsi="宋体" w:cs="宋体"/>
          <w:sz w:val="24"/>
          <w:lang w:val="en-US" w:eastAsia="zh-CN"/>
        </w:rPr>
        <w:t>8.6所有未列明交付时间的成交人应提供的技术文件，必须单独包装伴随货物按货物交付时间交付给采购人。技术文件未提供给采购人的，视为成交人未完全履行交付义务。</w:t>
      </w:r>
    </w:p>
    <w:p w14:paraId="0DB34727">
      <w:pPr>
        <w:pStyle w:val="3"/>
        <w:spacing w:line="360" w:lineRule="auto"/>
        <w:rPr>
          <w:rFonts w:hint="eastAsia" w:ascii="宋体" w:hAnsi="宋体" w:cs="宋体"/>
          <w:sz w:val="24"/>
          <w:lang w:val="en-US" w:eastAsia="zh-CN"/>
        </w:rPr>
      </w:pPr>
      <w:r>
        <w:rPr>
          <w:rFonts w:hint="eastAsia" w:ascii="宋体" w:hAnsi="宋体" w:cs="宋体"/>
          <w:sz w:val="24"/>
          <w:lang w:val="en-US" w:eastAsia="zh-CN"/>
        </w:rPr>
        <w:t>8.7到货后采购人如发现成交人未提供有关文件，可以推迟付款，直至成交人补齐有关文件。</w:t>
      </w:r>
    </w:p>
    <w:p w14:paraId="1EF7BC49">
      <w:pPr>
        <w:pStyle w:val="3"/>
        <w:spacing w:line="360" w:lineRule="auto"/>
        <w:rPr>
          <w:rFonts w:hint="eastAsia" w:ascii="宋体" w:hAnsi="宋体" w:cs="宋体"/>
          <w:sz w:val="24"/>
          <w:lang w:val="en-US" w:eastAsia="zh-CN"/>
        </w:rPr>
      </w:pPr>
      <w:r>
        <w:rPr>
          <w:rFonts w:hint="eastAsia" w:ascii="宋体" w:hAnsi="宋体" w:cs="宋体"/>
          <w:sz w:val="24"/>
          <w:lang w:val="en-US" w:eastAsia="zh-CN"/>
        </w:rPr>
        <w:t>9、知识产权：</w:t>
      </w:r>
    </w:p>
    <w:p w14:paraId="51E2CCF1">
      <w:pPr>
        <w:pStyle w:val="3"/>
        <w:spacing w:line="360" w:lineRule="auto"/>
        <w:rPr>
          <w:rFonts w:hint="eastAsia" w:ascii="宋体" w:hAnsi="宋体" w:cs="宋体"/>
          <w:sz w:val="24"/>
          <w:lang w:val="en-US" w:eastAsia="zh-CN"/>
        </w:rPr>
      </w:pPr>
      <w:r>
        <w:rPr>
          <w:rFonts w:hint="eastAsia" w:ascii="宋体" w:hAnsi="宋体" w:cs="宋体"/>
          <w:sz w:val="24"/>
          <w:lang w:val="en-US" w:eastAsia="zh-CN"/>
        </w:rPr>
        <w:t>成交人须保障采购人在使用该货物或其任何一部分时不受到第三方关于侵犯专利权、商标权或工业设计权等知识产权的指控。如果任何第三方提出侵权指控与采购人无关，成交人须与第三方交涉并承担可能发生的责任与一切费用；如采购人因此而遭致损失的，成交人应赔偿该损失。</w:t>
      </w:r>
    </w:p>
    <w:p w14:paraId="76262C7F">
      <w:pPr>
        <w:pStyle w:val="3"/>
        <w:spacing w:line="360" w:lineRule="auto"/>
        <w:rPr>
          <w:rFonts w:hint="eastAsia" w:ascii="宋体" w:hAnsi="宋体" w:cs="宋体"/>
          <w:sz w:val="24"/>
          <w:lang w:val="en-US" w:eastAsia="zh-CN"/>
        </w:rPr>
      </w:pPr>
      <w:r>
        <w:rPr>
          <w:rFonts w:hint="eastAsia" w:ascii="宋体" w:hAnsi="宋体" w:cs="宋体"/>
          <w:sz w:val="24"/>
          <w:lang w:val="en-US" w:eastAsia="zh-CN"/>
        </w:rPr>
        <w:t>10、产权与风险转移：</w:t>
      </w:r>
    </w:p>
    <w:p w14:paraId="4029EAFC">
      <w:pPr>
        <w:pStyle w:val="3"/>
        <w:spacing w:line="360" w:lineRule="auto"/>
        <w:rPr>
          <w:rFonts w:hint="eastAsia" w:ascii="宋体" w:hAnsi="宋体" w:cs="宋体"/>
          <w:sz w:val="24"/>
          <w:lang w:val="en-US" w:eastAsia="zh-CN"/>
        </w:rPr>
      </w:pPr>
      <w:r>
        <w:rPr>
          <w:rFonts w:hint="eastAsia" w:ascii="宋体" w:hAnsi="宋体" w:cs="宋体"/>
          <w:sz w:val="24"/>
          <w:lang w:val="en-US" w:eastAsia="zh-CN"/>
        </w:rPr>
        <w:t>10.1成交人交由承运人运输的在途货物，毁损、灭失的风险由成交人承担。</w:t>
      </w:r>
    </w:p>
    <w:p w14:paraId="3126DABC">
      <w:pPr>
        <w:pStyle w:val="3"/>
        <w:spacing w:line="360" w:lineRule="auto"/>
        <w:rPr>
          <w:rFonts w:hint="eastAsia" w:ascii="宋体" w:hAnsi="宋体" w:cs="宋体"/>
          <w:sz w:val="24"/>
          <w:lang w:val="en-US" w:eastAsia="zh-CN"/>
        </w:rPr>
      </w:pPr>
      <w:r>
        <w:rPr>
          <w:rFonts w:hint="eastAsia" w:ascii="宋体" w:hAnsi="宋体" w:cs="宋体"/>
          <w:sz w:val="24"/>
          <w:lang w:val="en-US" w:eastAsia="zh-CN"/>
        </w:rPr>
        <w:t>10.2货物的产权以及损坏、灭失的风险在货物通过验收并交付使用前归属于成交人，在货物通过验收并交付使用时起由成交人转移至采购人。</w:t>
      </w:r>
    </w:p>
    <w:p w14:paraId="46814D9E">
      <w:pPr>
        <w:pStyle w:val="3"/>
        <w:spacing w:line="360" w:lineRule="auto"/>
        <w:rPr>
          <w:rFonts w:hint="eastAsia" w:ascii="宋体" w:hAnsi="宋体" w:cs="宋体"/>
          <w:sz w:val="24"/>
          <w:lang w:val="en-US" w:eastAsia="zh-CN"/>
        </w:rPr>
      </w:pPr>
      <w:r>
        <w:rPr>
          <w:rFonts w:hint="eastAsia" w:ascii="宋体" w:hAnsi="宋体" w:cs="宋体"/>
          <w:sz w:val="24"/>
          <w:lang w:val="en-US" w:eastAsia="zh-CN"/>
        </w:rPr>
        <w:t>10.3产权和风险的转移，不影响因成交人履行义务不符合约定，采购人要求其承担违约责任的权利。</w:t>
      </w:r>
    </w:p>
    <w:p w14:paraId="4D5FAB24">
      <w:pPr>
        <w:pStyle w:val="3"/>
        <w:spacing w:line="360" w:lineRule="auto"/>
        <w:rPr>
          <w:rFonts w:hint="eastAsia" w:ascii="宋体" w:hAnsi="宋体" w:cs="宋体"/>
          <w:sz w:val="24"/>
          <w:lang w:val="en-US" w:eastAsia="zh-CN"/>
        </w:rPr>
      </w:pPr>
      <w:r>
        <w:rPr>
          <w:rFonts w:hint="eastAsia" w:ascii="宋体" w:hAnsi="宋体" w:cs="宋体"/>
          <w:sz w:val="24"/>
          <w:lang w:val="en-US" w:eastAsia="zh-CN"/>
        </w:rPr>
        <w:t>11、保密：</w:t>
      </w:r>
    </w:p>
    <w:p w14:paraId="5EF7DD8F">
      <w:pPr>
        <w:pStyle w:val="3"/>
        <w:spacing w:line="360" w:lineRule="auto"/>
        <w:rPr>
          <w:rFonts w:hint="eastAsia" w:ascii="宋体" w:hAnsi="宋体" w:cs="宋体"/>
          <w:sz w:val="24"/>
          <w:lang w:val="en-US" w:eastAsia="zh-CN"/>
        </w:rPr>
      </w:pPr>
      <w:r>
        <w:rPr>
          <w:rFonts w:hint="eastAsia" w:ascii="宋体" w:hAnsi="宋体" w:cs="宋体"/>
          <w:sz w:val="24"/>
          <w:lang w:val="en-US" w:eastAsia="zh-CN"/>
        </w:rPr>
        <w:t>11.1未经采购人事先书面同意，成交人不得将由采购人为本项目提供的条文、规格、计划、资料提供给与本项目无关的任何第三方，不得将其用于履行本项目之外的其它用途。即使向与履行本项目有关的人员提供，也应注意保密并限于履行项目所必需的范围。</w:t>
      </w:r>
    </w:p>
    <w:p w14:paraId="3558381E">
      <w:pPr>
        <w:pStyle w:val="3"/>
        <w:spacing w:line="360" w:lineRule="auto"/>
        <w:rPr>
          <w:rFonts w:hint="eastAsia" w:ascii="宋体" w:hAnsi="宋体" w:cs="宋体"/>
          <w:sz w:val="24"/>
          <w:lang w:val="en-US" w:eastAsia="zh-CN"/>
        </w:rPr>
      </w:pPr>
      <w:r>
        <w:rPr>
          <w:rFonts w:hint="eastAsia" w:ascii="宋体" w:hAnsi="宋体" w:cs="宋体"/>
          <w:sz w:val="24"/>
          <w:lang w:val="en-US" w:eastAsia="zh-CN"/>
        </w:rPr>
        <w:t>11.2上款所列举的任何物件均是采购人的财产。如果采购人有要求，成交人在收到采购人的要求后10日内应将这些物件及全部复制件还给采购人，不得留存任何备份。</w:t>
      </w:r>
    </w:p>
    <w:p w14:paraId="0524EEA6">
      <w:pPr>
        <w:pStyle w:val="3"/>
        <w:spacing w:line="360" w:lineRule="auto"/>
        <w:rPr>
          <w:rFonts w:hint="eastAsia" w:ascii="宋体" w:hAnsi="宋体" w:cs="宋体"/>
          <w:sz w:val="24"/>
          <w:lang w:val="en-US" w:eastAsia="zh-CN"/>
        </w:rPr>
      </w:pPr>
      <w:r>
        <w:rPr>
          <w:rFonts w:hint="eastAsia" w:ascii="宋体" w:hAnsi="宋体" w:cs="宋体"/>
          <w:sz w:val="24"/>
          <w:lang w:val="en-US" w:eastAsia="zh-CN"/>
        </w:rPr>
        <w:t>11.3成交人违反本保密条款的，应支付合同总金额1% 的违约金，并赔偿由此给采购人造成的任何损失。本条款在本项目履行期间至履行结束后均有效。</w:t>
      </w:r>
    </w:p>
    <w:p w14:paraId="45C0EC9F">
      <w:pPr>
        <w:pStyle w:val="3"/>
        <w:spacing w:line="360" w:lineRule="auto"/>
        <w:rPr>
          <w:rFonts w:hint="eastAsia" w:ascii="宋体" w:hAnsi="宋体" w:cs="宋体"/>
          <w:sz w:val="24"/>
          <w:lang w:val="en-US" w:eastAsia="zh-CN"/>
        </w:rPr>
      </w:pPr>
      <w:r>
        <w:rPr>
          <w:rFonts w:hint="eastAsia" w:ascii="宋体" w:hAnsi="宋体" w:cs="宋体"/>
          <w:sz w:val="24"/>
          <w:lang w:val="en-US" w:eastAsia="zh-CN"/>
        </w:rPr>
        <w:t>12、违约责任：</w:t>
      </w:r>
    </w:p>
    <w:p w14:paraId="008B9466">
      <w:pPr>
        <w:pStyle w:val="3"/>
        <w:spacing w:line="360" w:lineRule="auto"/>
        <w:rPr>
          <w:rFonts w:hint="eastAsia" w:ascii="宋体" w:hAnsi="宋体" w:cs="宋体"/>
          <w:sz w:val="24"/>
          <w:lang w:val="en-US" w:eastAsia="zh-CN"/>
        </w:rPr>
      </w:pPr>
      <w:r>
        <w:rPr>
          <w:rFonts w:hint="eastAsia" w:ascii="宋体" w:hAnsi="宋体" w:cs="宋体"/>
          <w:sz w:val="24"/>
          <w:lang w:val="en-US" w:eastAsia="zh-CN"/>
        </w:rPr>
        <w:t>12.1交货不符合约定或存在缺陷的</w:t>
      </w:r>
    </w:p>
    <w:p w14:paraId="065AAA04">
      <w:pPr>
        <w:pStyle w:val="3"/>
        <w:spacing w:line="360" w:lineRule="auto"/>
        <w:rPr>
          <w:rFonts w:hint="eastAsia" w:ascii="宋体" w:hAnsi="宋体" w:cs="宋体"/>
          <w:sz w:val="24"/>
          <w:lang w:val="en-US" w:eastAsia="zh-CN"/>
        </w:rPr>
      </w:pPr>
      <w:r>
        <w:rPr>
          <w:rFonts w:hint="eastAsia" w:ascii="宋体" w:hAnsi="宋体" w:cs="宋体"/>
          <w:sz w:val="24"/>
          <w:lang w:val="en-US" w:eastAsia="zh-CN"/>
        </w:rPr>
        <w:t>成交人对所供货物与合同要求不符负有责任，如经检验证实不符或缺陷存在的，包括潜在的缺陷或使用不合适的原料等，采购人可根据网上竞价文件有关质量保证或检验、验收的规定，选择下述一种或多种结合的方法解决索赔事宜：</w:t>
      </w:r>
    </w:p>
    <w:p w14:paraId="6BE3C542">
      <w:pPr>
        <w:pStyle w:val="3"/>
        <w:spacing w:line="360" w:lineRule="auto"/>
        <w:rPr>
          <w:rFonts w:hint="eastAsia" w:ascii="宋体" w:hAnsi="宋体" w:cs="宋体"/>
          <w:sz w:val="24"/>
          <w:lang w:val="en-US" w:eastAsia="zh-CN"/>
        </w:rPr>
      </w:pPr>
      <w:r>
        <w:rPr>
          <w:rFonts w:hint="eastAsia" w:ascii="宋体" w:hAnsi="宋体" w:cs="宋体"/>
          <w:sz w:val="24"/>
          <w:lang w:val="en-US" w:eastAsia="zh-CN"/>
        </w:rPr>
        <w:t>①采购人要求退货并解除合同的，成交人应承担因退货而发生的一切损失和费用，包括利息、银行手续费、运费、保险费、检验费、仓储费、装卸费以及为保管、维护和退回被拒收货物所发生的其它必要费用，且还应向采购人支付合同金额5%的违约金。</w:t>
      </w:r>
    </w:p>
    <w:p w14:paraId="6DF21C92">
      <w:pPr>
        <w:pStyle w:val="3"/>
        <w:spacing w:line="360" w:lineRule="auto"/>
        <w:rPr>
          <w:rFonts w:hint="eastAsia" w:ascii="宋体" w:hAnsi="宋体" w:cs="宋体"/>
          <w:sz w:val="24"/>
          <w:lang w:val="en-US" w:eastAsia="zh-CN"/>
        </w:rPr>
      </w:pPr>
      <w:r>
        <w:rPr>
          <w:rFonts w:hint="eastAsia" w:ascii="宋体" w:hAnsi="宋体" w:cs="宋体"/>
          <w:sz w:val="24"/>
          <w:lang w:val="en-US" w:eastAsia="zh-CN"/>
        </w:rPr>
        <w:t>②成交人收到采购人书面索赔通知后5天内，未给采购人答复的，视为索赔已被成交人接受。成交人未能在收到索赔通知后5天内，或征得采购人同意的延长期限内，按照采购人从上列方法中选择的方案解决索赔事宜的，采购人将有权从未付货款中扣回索赔金额，同时保留进一步要求索赔的权利。成交人还应向采购人支付本合同金额5%的违约金。</w:t>
      </w:r>
    </w:p>
    <w:p w14:paraId="31C79078">
      <w:pPr>
        <w:pStyle w:val="3"/>
        <w:spacing w:line="360" w:lineRule="auto"/>
        <w:rPr>
          <w:rFonts w:hint="eastAsia" w:ascii="宋体" w:hAnsi="宋体" w:cs="宋体"/>
          <w:sz w:val="24"/>
          <w:lang w:val="en-US" w:eastAsia="zh-CN"/>
        </w:rPr>
      </w:pPr>
      <w:r>
        <w:rPr>
          <w:rFonts w:hint="eastAsia" w:ascii="宋体" w:hAnsi="宋体" w:cs="宋体"/>
          <w:sz w:val="24"/>
          <w:lang w:val="en-US" w:eastAsia="zh-CN"/>
        </w:rPr>
        <w:t>③成交人提供的货物或服务不符合合同标准或被采购人使用部门投诉的，每发现一次应向采购人支付违约金500元。再次发生相同违约情况或因相同问题被投诉的，采购人将向成交人人发出整改通知书，同时成交人应向采购人支付违约金1000元。发生相同违约情况或相同问题投诉累积三次的，采购人有权扣除全部履约保证金并解除合同。若因此给采购人造成损失的，成交人还应赔偿采购人所受的损失。</w:t>
      </w:r>
    </w:p>
    <w:p w14:paraId="2C697F5A">
      <w:pPr>
        <w:pStyle w:val="3"/>
        <w:spacing w:line="360" w:lineRule="auto"/>
        <w:rPr>
          <w:rFonts w:hint="eastAsia" w:ascii="宋体" w:hAnsi="宋体" w:cs="宋体"/>
          <w:sz w:val="24"/>
          <w:lang w:val="en-US" w:eastAsia="zh-CN"/>
        </w:rPr>
      </w:pPr>
      <w:r>
        <w:rPr>
          <w:rFonts w:hint="eastAsia" w:ascii="宋体" w:hAnsi="宋体" w:cs="宋体"/>
          <w:sz w:val="24"/>
          <w:lang w:val="en-US" w:eastAsia="zh-CN"/>
        </w:rPr>
        <w:t>12.2逾期交货的赔偿</w:t>
      </w:r>
    </w:p>
    <w:p w14:paraId="5C83CC4D">
      <w:pPr>
        <w:pStyle w:val="3"/>
        <w:spacing w:line="360" w:lineRule="auto"/>
        <w:rPr>
          <w:rFonts w:hint="eastAsia" w:ascii="宋体" w:hAnsi="宋体" w:cs="宋体"/>
          <w:sz w:val="24"/>
          <w:lang w:val="en-US" w:eastAsia="zh-CN"/>
        </w:rPr>
      </w:pPr>
      <w:r>
        <w:rPr>
          <w:rFonts w:hint="eastAsia" w:ascii="宋体" w:hAnsi="宋体" w:cs="宋体"/>
          <w:sz w:val="24"/>
          <w:lang w:val="en-US" w:eastAsia="zh-CN"/>
        </w:rPr>
        <w:t>①除不可抗力因素外，如果成交人不能按照合同规定的时间交付和提供服务，应及时以书面形式将逾期的事实、可能逾期的时间和原因通知采购人。采购人收到成交人通知后，将尽快作出评价，决定是否同意延长交货期及收取逾期赔偿费，逾期赔偿费的金额为采购人所遭受的所有损失。采购人在不影响合同项下的其它补救措施情况下，可从合同未付款中扣除逾期违约金，违约金按1000元/天计算，逾期期限一旦达到7天，采购人有权解除合同，且成交人仍应按合同约定支付违约金。违约金的支付不影响采购人向成交人要求损害赔偿。</w:t>
      </w:r>
    </w:p>
    <w:p w14:paraId="4D0BB3A9">
      <w:pPr>
        <w:pStyle w:val="3"/>
        <w:spacing w:line="360" w:lineRule="auto"/>
        <w:rPr>
          <w:rFonts w:hint="eastAsia" w:ascii="宋体" w:hAnsi="宋体" w:cs="宋体"/>
          <w:sz w:val="24"/>
          <w:lang w:val="en-US" w:eastAsia="zh-CN"/>
        </w:rPr>
      </w:pPr>
      <w:r>
        <w:rPr>
          <w:rFonts w:hint="eastAsia" w:ascii="宋体" w:hAnsi="宋体" w:cs="宋体"/>
          <w:sz w:val="24"/>
          <w:lang w:val="en-US" w:eastAsia="zh-CN"/>
        </w:rPr>
        <w:t>②如果成交人未能按照合同约定的时间提供售后服务的，每逾期1天，成交人应向采购人支付合同总额0.5％的违约金，若因此给采购人造成损失的，成交人还应赔偿采购人所受的损失。</w:t>
      </w:r>
    </w:p>
    <w:p w14:paraId="2234CE90">
      <w:pPr>
        <w:pStyle w:val="3"/>
        <w:spacing w:line="360" w:lineRule="auto"/>
        <w:rPr>
          <w:rFonts w:hint="eastAsia" w:ascii="宋体" w:hAnsi="宋体" w:cs="宋体"/>
          <w:sz w:val="24"/>
          <w:lang w:val="en-US" w:eastAsia="zh-CN"/>
        </w:rPr>
      </w:pPr>
      <w:r>
        <w:rPr>
          <w:rFonts w:hint="eastAsia" w:ascii="宋体" w:hAnsi="宋体" w:cs="宋体"/>
          <w:sz w:val="24"/>
          <w:lang w:val="en-US" w:eastAsia="zh-CN"/>
        </w:rPr>
        <w:t>保修期内，成交人未尽保修义务的，采购人可自行寻求解决，成交人应承担自采购人提出故障申告至采购人自行解决相应故障期间内的违约金并赔偿采购人损失，采购人由此产生的费用，由成交人承担。</w:t>
      </w:r>
    </w:p>
    <w:p w14:paraId="711CB9D4">
      <w:pPr>
        <w:pStyle w:val="3"/>
        <w:spacing w:line="360" w:lineRule="auto"/>
        <w:rPr>
          <w:rFonts w:hint="eastAsia" w:ascii="宋体" w:hAnsi="宋体" w:cs="宋体"/>
          <w:sz w:val="24"/>
          <w:lang w:val="en-US" w:eastAsia="zh-CN"/>
        </w:rPr>
      </w:pPr>
      <w:r>
        <w:rPr>
          <w:rFonts w:hint="eastAsia" w:ascii="宋体" w:hAnsi="宋体" w:cs="宋体"/>
          <w:sz w:val="24"/>
          <w:lang w:val="en-US" w:eastAsia="zh-CN"/>
        </w:rPr>
        <w:t>③因成交人管理不当，致使货物的生产、包装、仓储、运输、装卸、安装、调试及验收过程中导致第三方权益受损的（如安全事故），成交人除应赔偿第三方相应的损失外，还应向采购人支付本合同总额5%的违约金。</w:t>
      </w:r>
    </w:p>
    <w:p w14:paraId="3518202F">
      <w:pPr>
        <w:pStyle w:val="3"/>
        <w:spacing w:line="360" w:lineRule="auto"/>
        <w:rPr>
          <w:rFonts w:hint="eastAsia" w:ascii="宋体" w:hAnsi="宋体" w:cs="宋体"/>
          <w:sz w:val="24"/>
          <w:lang w:val="en-US" w:eastAsia="zh-CN"/>
        </w:rPr>
      </w:pPr>
      <w:r>
        <w:rPr>
          <w:rFonts w:hint="eastAsia" w:ascii="宋体" w:hAnsi="宋体" w:cs="宋体"/>
          <w:sz w:val="24"/>
          <w:lang w:val="en-US" w:eastAsia="zh-CN"/>
        </w:rPr>
        <w:t>13、不可抗力</w:t>
      </w:r>
    </w:p>
    <w:p w14:paraId="62F00808">
      <w:pPr>
        <w:pStyle w:val="3"/>
        <w:spacing w:line="360" w:lineRule="auto"/>
        <w:rPr>
          <w:rFonts w:hint="eastAsia" w:ascii="宋体" w:hAnsi="宋体" w:cs="宋体"/>
          <w:sz w:val="24"/>
          <w:lang w:val="en-US" w:eastAsia="zh-CN"/>
        </w:rPr>
      </w:pPr>
      <w:r>
        <w:rPr>
          <w:rFonts w:hint="eastAsia" w:ascii="宋体" w:hAnsi="宋体" w:cs="宋体"/>
          <w:sz w:val="24"/>
          <w:lang w:val="en-US" w:eastAsia="zh-CN"/>
        </w:rPr>
        <w:t>13.1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 诸如战争、地震、海啸、瘟疫、骚乱、戒严、暴动等。</w:t>
      </w:r>
    </w:p>
    <w:p w14:paraId="14B8BCA2">
      <w:pPr>
        <w:pStyle w:val="3"/>
        <w:spacing w:line="360" w:lineRule="auto"/>
        <w:rPr>
          <w:rFonts w:hint="eastAsia" w:ascii="宋体" w:hAnsi="宋体" w:cs="宋体"/>
          <w:sz w:val="24"/>
          <w:lang w:val="en-US" w:eastAsia="zh-CN"/>
        </w:rPr>
      </w:pPr>
      <w:r>
        <w:rPr>
          <w:rFonts w:hint="eastAsia" w:ascii="宋体" w:hAnsi="宋体" w:cs="宋体"/>
          <w:sz w:val="24"/>
          <w:lang w:val="en-US" w:eastAsia="zh-CN"/>
        </w:rPr>
        <w:t>13.2受阻一方应在不可抗力事件发生后，尽快用电报、传真或电传通知对方，并于事件发生后14天内将有关部门出具的证明文件用特快专递或挂号信寄给对方审阅确认。一旦不可抗力事件的影响持续60天以上，双方应通过友好协商方式在合理的时间内达成进一步履行合同的协议或解除合同。但遭受不可抗力的一方应在不可抗力消除后的次日立即恢复履行。</w:t>
      </w:r>
    </w:p>
    <w:p w14:paraId="23B94BA2">
      <w:pPr>
        <w:pStyle w:val="3"/>
        <w:spacing w:line="360" w:lineRule="auto"/>
        <w:rPr>
          <w:rFonts w:hint="eastAsia" w:ascii="宋体" w:hAnsi="宋体" w:cs="宋体"/>
          <w:sz w:val="24"/>
          <w:lang w:val="en-US" w:eastAsia="zh-CN"/>
        </w:rPr>
      </w:pPr>
      <w:r>
        <w:rPr>
          <w:rFonts w:hint="eastAsia" w:ascii="宋体" w:hAnsi="宋体" w:cs="宋体"/>
          <w:sz w:val="24"/>
          <w:lang w:val="en-US" w:eastAsia="zh-CN"/>
        </w:rPr>
        <w:t>14、合同终止</w:t>
      </w:r>
    </w:p>
    <w:p w14:paraId="5E56789D">
      <w:pPr>
        <w:pStyle w:val="3"/>
        <w:spacing w:line="360" w:lineRule="auto"/>
        <w:rPr>
          <w:rFonts w:hint="eastAsia" w:ascii="宋体" w:hAnsi="宋体" w:cs="宋体"/>
          <w:sz w:val="24"/>
          <w:lang w:val="en-US" w:eastAsia="zh-CN"/>
        </w:rPr>
      </w:pPr>
      <w:r>
        <w:rPr>
          <w:rFonts w:hint="eastAsia" w:ascii="宋体" w:hAnsi="宋体" w:cs="宋体"/>
          <w:sz w:val="24"/>
          <w:lang w:val="en-US" w:eastAsia="zh-CN"/>
        </w:rPr>
        <w:t>14.1.合同自然终止</w:t>
      </w:r>
    </w:p>
    <w:p w14:paraId="591FC72A">
      <w:pPr>
        <w:pStyle w:val="3"/>
        <w:spacing w:line="360" w:lineRule="auto"/>
        <w:rPr>
          <w:rFonts w:hint="eastAsia" w:ascii="宋体" w:hAnsi="宋体" w:cs="宋体"/>
          <w:sz w:val="24"/>
          <w:lang w:val="en-US" w:eastAsia="zh-CN"/>
        </w:rPr>
      </w:pPr>
      <w:r>
        <w:rPr>
          <w:rFonts w:hint="eastAsia" w:ascii="宋体" w:hAnsi="宋体" w:cs="宋体"/>
          <w:sz w:val="24"/>
          <w:lang w:val="en-US" w:eastAsia="zh-CN"/>
        </w:rPr>
        <w:t>①甲乙双方各自完成合同规定的责任和义务，合同自然终止。</w:t>
      </w:r>
    </w:p>
    <w:p w14:paraId="55E8EFA0">
      <w:pPr>
        <w:pStyle w:val="3"/>
        <w:spacing w:line="360" w:lineRule="auto"/>
        <w:rPr>
          <w:rFonts w:hint="eastAsia" w:ascii="宋体" w:hAnsi="宋体" w:cs="宋体"/>
          <w:sz w:val="24"/>
          <w:lang w:val="en-US" w:eastAsia="zh-CN"/>
        </w:rPr>
      </w:pPr>
      <w:r>
        <w:rPr>
          <w:rFonts w:hint="eastAsia" w:ascii="宋体" w:hAnsi="宋体" w:cs="宋体"/>
          <w:sz w:val="24"/>
          <w:lang w:val="en-US" w:eastAsia="zh-CN"/>
        </w:rPr>
        <w:t>②产品发生重大质量事故。</w:t>
      </w:r>
    </w:p>
    <w:p w14:paraId="3BF74D3B">
      <w:pPr>
        <w:pStyle w:val="3"/>
        <w:spacing w:line="360" w:lineRule="auto"/>
        <w:rPr>
          <w:rFonts w:hint="eastAsia" w:ascii="宋体" w:hAnsi="宋体" w:cs="宋体"/>
          <w:sz w:val="24"/>
          <w:lang w:val="en-US" w:eastAsia="zh-CN"/>
        </w:rPr>
      </w:pPr>
      <w:r>
        <w:rPr>
          <w:rFonts w:hint="eastAsia" w:ascii="宋体" w:hAnsi="宋体" w:cs="宋体"/>
          <w:sz w:val="24"/>
          <w:lang w:val="en-US" w:eastAsia="zh-CN"/>
        </w:rPr>
        <w:t>③产品批准文号被吊销。</w:t>
      </w:r>
    </w:p>
    <w:p w14:paraId="1E6BCEB9">
      <w:pPr>
        <w:pStyle w:val="3"/>
        <w:spacing w:line="360" w:lineRule="auto"/>
        <w:rPr>
          <w:rFonts w:hint="eastAsia" w:ascii="宋体" w:hAnsi="宋体" w:cs="宋体"/>
          <w:sz w:val="24"/>
          <w:lang w:val="en-US" w:eastAsia="zh-CN"/>
        </w:rPr>
      </w:pPr>
      <w:r>
        <w:rPr>
          <w:rFonts w:hint="eastAsia" w:ascii="宋体" w:hAnsi="宋体" w:cs="宋体"/>
          <w:sz w:val="24"/>
          <w:lang w:val="en-US" w:eastAsia="zh-CN"/>
        </w:rPr>
        <w:t>④财政部门款项不到位。</w:t>
      </w:r>
    </w:p>
    <w:p w14:paraId="6F733DD3">
      <w:pPr>
        <w:pStyle w:val="3"/>
        <w:spacing w:line="360" w:lineRule="auto"/>
        <w:rPr>
          <w:rFonts w:hint="eastAsia" w:ascii="宋体" w:hAnsi="宋体" w:cs="宋体"/>
          <w:sz w:val="24"/>
          <w:lang w:val="en-US" w:eastAsia="zh-CN"/>
        </w:rPr>
      </w:pPr>
      <w:r>
        <w:rPr>
          <w:rFonts w:hint="eastAsia" w:ascii="宋体" w:hAnsi="宋体" w:cs="宋体"/>
          <w:sz w:val="24"/>
          <w:lang w:val="en-US" w:eastAsia="zh-CN"/>
        </w:rPr>
        <w:t>⑤国家政策发生改变。</w:t>
      </w:r>
    </w:p>
    <w:p w14:paraId="43CA1BE8">
      <w:pPr>
        <w:pStyle w:val="3"/>
        <w:spacing w:line="360" w:lineRule="auto"/>
        <w:rPr>
          <w:rFonts w:hint="eastAsia" w:ascii="宋体" w:hAnsi="宋体" w:cs="宋体"/>
          <w:sz w:val="24"/>
          <w:lang w:val="en-US" w:eastAsia="zh-CN"/>
        </w:rPr>
      </w:pPr>
      <w:r>
        <w:rPr>
          <w:rFonts w:hint="eastAsia" w:ascii="宋体" w:hAnsi="宋体" w:cs="宋体"/>
          <w:sz w:val="24"/>
          <w:lang w:val="en-US" w:eastAsia="zh-CN"/>
        </w:rPr>
        <w:t>因上述②、③款致使合同终止的，成交人应承担相应责任。因上述④、⑤款致使合同终止的，双方均不负任何责任。</w:t>
      </w:r>
    </w:p>
    <w:p w14:paraId="7028A08F">
      <w:pPr>
        <w:pStyle w:val="3"/>
        <w:spacing w:line="360" w:lineRule="auto"/>
        <w:rPr>
          <w:rFonts w:hint="eastAsia" w:ascii="宋体" w:hAnsi="宋体" w:cs="宋体"/>
          <w:sz w:val="24"/>
          <w:lang w:val="en-US" w:eastAsia="zh-CN"/>
        </w:rPr>
      </w:pPr>
      <w:r>
        <w:rPr>
          <w:rFonts w:hint="eastAsia" w:ascii="宋体" w:hAnsi="宋体" w:cs="宋体"/>
          <w:sz w:val="24"/>
          <w:lang w:val="en-US" w:eastAsia="zh-CN"/>
        </w:rPr>
        <w:t>14.2违约违规终止合同</w:t>
      </w:r>
    </w:p>
    <w:p w14:paraId="6AC4AC95">
      <w:pPr>
        <w:pStyle w:val="3"/>
        <w:spacing w:line="360" w:lineRule="auto"/>
        <w:rPr>
          <w:rFonts w:hint="eastAsia" w:ascii="宋体" w:hAnsi="宋体" w:cs="宋体"/>
          <w:sz w:val="24"/>
          <w:lang w:val="en-US" w:eastAsia="zh-CN"/>
        </w:rPr>
      </w:pPr>
      <w:r>
        <w:rPr>
          <w:rFonts w:hint="eastAsia" w:ascii="宋体" w:hAnsi="宋体" w:cs="宋体"/>
          <w:sz w:val="24"/>
          <w:lang w:val="en-US" w:eastAsia="zh-CN"/>
        </w:rPr>
        <w:t>若成交人存在下列违约情形，在采购人对成交人违约而采取的任何补救措施不受影响的情况下，采购人还可向成交人发出书面的违约通知书，单方终止部分或全部合同：</w:t>
      </w:r>
    </w:p>
    <w:p w14:paraId="2F655FDB">
      <w:pPr>
        <w:pStyle w:val="3"/>
        <w:spacing w:line="360" w:lineRule="auto"/>
        <w:rPr>
          <w:rFonts w:hint="eastAsia" w:ascii="宋体" w:hAnsi="宋体" w:cs="宋体"/>
          <w:sz w:val="24"/>
          <w:lang w:val="en-US" w:eastAsia="zh-CN"/>
        </w:rPr>
      </w:pPr>
      <w:r>
        <w:rPr>
          <w:rFonts w:hint="eastAsia" w:ascii="宋体" w:hAnsi="宋体" w:cs="宋体"/>
          <w:sz w:val="24"/>
          <w:lang w:val="en-US" w:eastAsia="zh-CN"/>
        </w:rPr>
        <w:t>①如果成交人未能在合同规定的期限内提供货物（参见第12相关规定）；</w:t>
      </w:r>
    </w:p>
    <w:p w14:paraId="0EDAC9A9">
      <w:pPr>
        <w:pStyle w:val="3"/>
        <w:spacing w:line="360" w:lineRule="auto"/>
        <w:rPr>
          <w:rFonts w:hint="eastAsia" w:ascii="宋体" w:hAnsi="宋体" w:cs="宋体"/>
          <w:sz w:val="24"/>
          <w:lang w:val="en-US" w:eastAsia="zh-CN"/>
        </w:rPr>
      </w:pPr>
      <w:r>
        <w:rPr>
          <w:rFonts w:hint="eastAsia" w:ascii="宋体" w:hAnsi="宋体" w:cs="宋体"/>
          <w:sz w:val="24"/>
          <w:lang w:val="en-US" w:eastAsia="zh-CN"/>
        </w:rPr>
        <w:t>②如果成交人未能履行合同规定的其它任何义务，经一次书面催告后5天内还是未能履行的；</w:t>
      </w:r>
    </w:p>
    <w:p w14:paraId="54E17E32">
      <w:pPr>
        <w:pStyle w:val="3"/>
        <w:spacing w:line="360" w:lineRule="auto"/>
        <w:rPr>
          <w:rFonts w:hint="eastAsia" w:ascii="宋体" w:hAnsi="宋体" w:cs="宋体"/>
          <w:sz w:val="24"/>
          <w:lang w:val="en-US" w:eastAsia="zh-CN"/>
        </w:rPr>
      </w:pPr>
      <w:r>
        <w:rPr>
          <w:rFonts w:hint="eastAsia" w:ascii="宋体" w:hAnsi="宋体" w:cs="宋体"/>
          <w:sz w:val="24"/>
          <w:lang w:val="en-US" w:eastAsia="zh-CN"/>
        </w:rPr>
        <w:t>③因产品质量原因导致合同无法继续履行（参见第12条相关规定）。</w:t>
      </w:r>
    </w:p>
    <w:p w14:paraId="27E68A7A">
      <w:pPr>
        <w:pStyle w:val="3"/>
        <w:spacing w:line="360" w:lineRule="auto"/>
        <w:rPr>
          <w:rFonts w:hint="eastAsia" w:ascii="宋体" w:hAnsi="宋体" w:cs="宋体"/>
          <w:sz w:val="24"/>
          <w:lang w:val="en-US" w:eastAsia="zh-CN"/>
        </w:rPr>
      </w:pPr>
      <w:r>
        <w:rPr>
          <w:rFonts w:hint="eastAsia" w:ascii="宋体" w:hAnsi="宋体" w:cs="宋体"/>
          <w:sz w:val="24"/>
          <w:lang w:val="en-US" w:eastAsia="zh-CN"/>
        </w:rPr>
        <w:t xml:space="preserve">14.3如果成交人在本合同的投标竞争和实施过程中有违反有关政府采购的法律、法规，用不正当手段影响采购人采购过程，包括谎报或隐瞒事实、损害采购人利益、干扰采购人、评委、招标人的招标、评标等行为的，本合同无效，给采购人造成损失的，应承担损害赔偿责任。  </w:t>
      </w:r>
    </w:p>
    <w:p w14:paraId="4ECBEF15">
      <w:pPr>
        <w:pStyle w:val="3"/>
        <w:spacing w:line="360" w:lineRule="auto"/>
        <w:rPr>
          <w:rFonts w:hint="eastAsia" w:ascii="宋体" w:hAnsi="宋体" w:cs="宋体"/>
          <w:sz w:val="24"/>
          <w:lang w:val="en-US" w:eastAsia="zh-CN"/>
        </w:rPr>
      </w:pPr>
      <w:r>
        <w:rPr>
          <w:rFonts w:hint="eastAsia" w:ascii="宋体" w:hAnsi="宋体" w:cs="宋体"/>
          <w:sz w:val="24"/>
          <w:lang w:val="en-US" w:eastAsia="zh-CN"/>
        </w:rPr>
        <w:t>14.4因成交人破产导致终止合同</w:t>
      </w:r>
    </w:p>
    <w:p w14:paraId="0E09CD08">
      <w:pPr>
        <w:pStyle w:val="3"/>
        <w:spacing w:line="360" w:lineRule="auto"/>
        <w:rPr>
          <w:rFonts w:hint="eastAsia" w:ascii="宋体" w:hAnsi="宋体" w:cs="宋体"/>
          <w:sz w:val="24"/>
          <w:lang w:val="en-US" w:eastAsia="zh-CN"/>
        </w:rPr>
      </w:pPr>
      <w:r>
        <w:rPr>
          <w:rFonts w:hint="eastAsia" w:ascii="宋体" w:hAnsi="宋体" w:cs="宋体"/>
          <w:sz w:val="24"/>
          <w:lang w:val="en-US" w:eastAsia="zh-CN"/>
        </w:rPr>
        <w:t>如果成交人破产或无清偿能力，采购人可在任何时候以书面形式通知成交人，提出终止合同而不给成交人补偿。该合同的终止将不损害或影响采购人已经采取或将要采取的任何行动或补救措施的权力。</w:t>
      </w:r>
    </w:p>
    <w:p w14:paraId="00B3F825">
      <w:pPr>
        <w:pStyle w:val="3"/>
        <w:spacing w:line="360" w:lineRule="auto"/>
        <w:rPr>
          <w:rFonts w:hint="eastAsia" w:ascii="宋体" w:hAnsi="宋体" w:cs="宋体"/>
          <w:sz w:val="24"/>
          <w:lang w:val="en-US" w:eastAsia="zh-CN"/>
        </w:rPr>
      </w:pPr>
      <w:r>
        <w:rPr>
          <w:rFonts w:hint="eastAsia" w:ascii="宋体" w:hAnsi="宋体" w:cs="宋体"/>
          <w:sz w:val="24"/>
          <w:lang w:val="en-US" w:eastAsia="zh-CN"/>
        </w:rPr>
        <w:t>15、解决争议的方法</w:t>
      </w:r>
    </w:p>
    <w:p w14:paraId="07B26F72">
      <w:pPr>
        <w:pStyle w:val="3"/>
        <w:spacing w:line="360" w:lineRule="auto"/>
        <w:rPr>
          <w:rFonts w:hint="eastAsia" w:ascii="宋体" w:hAnsi="宋体" w:cs="宋体"/>
          <w:sz w:val="24"/>
          <w:lang w:val="en-US" w:eastAsia="zh-CN"/>
        </w:rPr>
      </w:pPr>
      <w:r>
        <w:rPr>
          <w:rFonts w:hint="eastAsia" w:ascii="宋体" w:hAnsi="宋体" w:cs="宋体"/>
          <w:sz w:val="24"/>
          <w:lang w:val="en-US" w:eastAsia="zh-CN"/>
        </w:rPr>
        <w:t>15.1采购人、成交人双方协商解决。</w:t>
      </w:r>
    </w:p>
    <w:p w14:paraId="2D7DF412">
      <w:pPr>
        <w:pStyle w:val="3"/>
        <w:spacing w:line="360" w:lineRule="auto"/>
        <w:rPr>
          <w:rFonts w:hint="eastAsia" w:ascii="宋体" w:hAnsi="宋体" w:cs="宋体"/>
          <w:sz w:val="24"/>
          <w:lang w:val="en-US" w:eastAsia="zh-CN"/>
        </w:rPr>
      </w:pPr>
      <w:r>
        <w:rPr>
          <w:rFonts w:hint="eastAsia" w:ascii="宋体" w:hAnsi="宋体" w:cs="宋体"/>
          <w:sz w:val="24"/>
          <w:lang w:val="en-US" w:eastAsia="zh-CN"/>
        </w:rPr>
        <w:t>15.2.若协商解决不成，则通过下列途径解决：</w:t>
      </w:r>
    </w:p>
    <w:p w14:paraId="7BBE6DAF">
      <w:pPr>
        <w:pStyle w:val="3"/>
        <w:spacing w:line="360" w:lineRule="auto"/>
        <w:rPr>
          <w:rFonts w:hint="eastAsia" w:ascii="宋体" w:hAnsi="宋体" w:cs="宋体"/>
          <w:sz w:val="24"/>
        </w:rPr>
      </w:pPr>
      <w:r>
        <w:rPr>
          <w:rFonts w:hint="eastAsia" w:ascii="宋体" w:hAnsi="宋体" w:cs="宋体"/>
          <w:sz w:val="24"/>
          <w:lang w:val="en-US" w:eastAsia="zh-CN"/>
        </w:rPr>
        <w:t>向人民法院提起诉讼，具体如下：向采购人所在地有管辖权的人民法院提起诉讼。</w:t>
      </w:r>
    </w:p>
    <w:p w14:paraId="02505F21">
      <w:pPr>
        <w:pStyle w:val="3"/>
        <w:spacing w:line="460" w:lineRule="exact"/>
        <w:rPr>
          <w:rFonts w:ascii="宋体" w:hAnsi="宋体" w:cs="宋体"/>
          <w:sz w:val="24"/>
        </w:rPr>
      </w:pPr>
    </w:p>
    <w:p w14:paraId="281CC74E">
      <w:pPr>
        <w:pStyle w:val="3"/>
        <w:spacing w:line="460" w:lineRule="exact"/>
        <w:rPr>
          <w:rFonts w:ascii="宋体" w:hAnsi="宋体" w:cs="宋体"/>
          <w:sz w:val="24"/>
        </w:rPr>
      </w:pPr>
    </w:p>
    <w:p w14:paraId="11DEF081">
      <w:pPr>
        <w:pStyle w:val="3"/>
        <w:spacing w:line="460" w:lineRule="exact"/>
        <w:rPr>
          <w:rFonts w:ascii="宋体" w:hAnsi="宋体" w:cs="宋体"/>
          <w:sz w:val="24"/>
        </w:rPr>
      </w:pPr>
    </w:p>
    <w:p w14:paraId="2018D091">
      <w:pPr>
        <w:pStyle w:val="3"/>
        <w:spacing w:line="460" w:lineRule="exact"/>
        <w:rPr>
          <w:rFonts w:ascii="宋体" w:hAnsi="宋体" w:cs="宋体"/>
          <w:sz w:val="24"/>
        </w:rPr>
      </w:pPr>
    </w:p>
    <w:p w14:paraId="0A4D7BAB">
      <w:pPr>
        <w:rPr>
          <w:rStyle w:val="23"/>
          <w:rFonts w:hint="eastAsia" w:ascii="宋体" w:hAnsi="宋体" w:cs="宋体"/>
          <w:b/>
          <w:color w:val="000000" w:themeColor="text1"/>
          <w:kern w:val="0"/>
          <w:sz w:val="30"/>
          <w:szCs w:val="30"/>
          <w14:textFill>
            <w14:solidFill>
              <w14:schemeClr w14:val="tx1"/>
            </w14:solidFill>
          </w14:textFill>
        </w:rPr>
      </w:pPr>
      <w:bookmarkStart w:id="5" w:name="_Toc12695"/>
    </w:p>
    <w:p w14:paraId="60088B7D">
      <w:pPr>
        <w:spacing w:line="500" w:lineRule="exact"/>
        <w:jc w:val="center"/>
        <w:outlineLvl w:val="1"/>
        <w:rPr>
          <w:rStyle w:val="23"/>
          <w:rFonts w:ascii="宋体" w:hAnsi="宋体" w:cs="宋体"/>
          <w:b/>
          <w:color w:val="000000" w:themeColor="text1"/>
          <w:kern w:val="0"/>
          <w:sz w:val="30"/>
          <w:szCs w:val="30"/>
          <w14:textFill>
            <w14:solidFill>
              <w14:schemeClr w14:val="tx1"/>
            </w14:solidFill>
          </w14:textFill>
        </w:rPr>
      </w:pPr>
      <w:r>
        <w:rPr>
          <w:rStyle w:val="23"/>
          <w:rFonts w:hint="eastAsia" w:ascii="宋体" w:hAnsi="宋体" w:cs="宋体"/>
          <w:b/>
          <w:color w:val="000000" w:themeColor="text1"/>
          <w:kern w:val="0"/>
          <w:sz w:val="30"/>
          <w:szCs w:val="30"/>
          <w14:textFill>
            <w14:solidFill>
              <w14:schemeClr w14:val="tx1"/>
            </w14:solidFill>
          </w14:textFill>
        </w:rPr>
        <w:t>第三章 证明材料格式</w:t>
      </w:r>
      <w:bookmarkEnd w:id="4"/>
      <w:bookmarkEnd w:id="5"/>
    </w:p>
    <w:p w14:paraId="0E7E5BCD">
      <w:pPr>
        <w:pStyle w:val="3"/>
        <w:spacing w:line="460" w:lineRule="exact"/>
        <w:rPr>
          <w:rFonts w:ascii="宋体" w:hAnsi="宋体" w:cs="宋体"/>
          <w:sz w:val="24"/>
        </w:rPr>
      </w:pPr>
      <w:r>
        <w:rPr>
          <w:rFonts w:hint="eastAsia" w:ascii="宋体" w:hAnsi="宋体" w:cs="宋体"/>
          <w:sz w:val="24"/>
        </w:rPr>
        <w:t>证明材料编制说明</w:t>
      </w:r>
    </w:p>
    <w:p w14:paraId="6CBCB4D7">
      <w:pPr>
        <w:pStyle w:val="3"/>
        <w:spacing w:line="460" w:lineRule="exact"/>
        <w:rPr>
          <w:rFonts w:ascii="宋体" w:hAnsi="宋体" w:cs="宋体"/>
          <w:sz w:val="24"/>
        </w:rPr>
      </w:pPr>
      <w:r>
        <w:rPr>
          <w:rFonts w:hint="eastAsia" w:ascii="宋体" w:hAnsi="宋体" w:cs="宋体"/>
          <w:sz w:val="24"/>
        </w:rPr>
        <w:t>1.编制要求：竞价供应商应详细阅读网上竞价文件内容，在编制证明材料时，要按证明材料格式进行编制，并保证其所提交的全部资料是不可割离且真实、合法、有效、准确、完整，否则造成不利后果由竞价供应商承担法律责任。</w:t>
      </w:r>
    </w:p>
    <w:p w14:paraId="29773CCC">
      <w:pPr>
        <w:pStyle w:val="3"/>
        <w:spacing w:line="460" w:lineRule="exact"/>
        <w:rPr>
          <w:rFonts w:ascii="宋体" w:hAnsi="宋体" w:cs="宋体"/>
          <w:sz w:val="24"/>
        </w:rPr>
      </w:pPr>
      <w:r>
        <w:rPr>
          <w:rFonts w:hint="eastAsia" w:ascii="宋体" w:hAnsi="宋体" w:cs="宋体"/>
          <w:sz w:val="24"/>
        </w:rPr>
        <w:t>2.格式要求：证明材料应使用不能擦去的墨料或墨水打印、书写或复印，其中：应用A4幅面纸张打印装订，编制封面、页码，并每页加盖公章。</w:t>
      </w:r>
    </w:p>
    <w:p w14:paraId="1EDEF77E">
      <w:pPr>
        <w:pStyle w:val="3"/>
        <w:spacing w:line="460" w:lineRule="exact"/>
        <w:rPr>
          <w:rFonts w:ascii="宋体" w:hAnsi="宋体" w:cs="宋体"/>
          <w:sz w:val="24"/>
        </w:rPr>
      </w:pPr>
      <w:r>
        <w:rPr>
          <w:rFonts w:hint="eastAsia" w:ascii="宋体" w:hAnsi="宋体" w:cs="宋体"/>
          <w:sz w:val="24"/>
        </w:rPr>
        <w:t>3.其他要求：</w:t>
      </w:r>
    </w:p>
    <w:p w14:paraId="4E34E7C9">
      <w:pPr>
        <w:pStyle w:val="3"/>
        <w:spacing w:line="460" w:lineRule="exact"/>
        <w:rPr>
          <w:rFonts w:ascii="宋体" w:hAnsi="宋体" w:cs="宋体"/>
          <w:sz w:val="24"/>
        </w:rPr>
      </w:pPr>
      <w:r>
        <w:rPr>
          <w:rFonts w:hint="eastAsia" w:ascii="宋体" w:hAnsi="宋体" w:cs="宋体"/>
          <w:sz w:val="24"/>
        </w:rPr>
        <w:t>①竞价供应商在福建国诚招标有限公司网上竞价系统(http://115.28.8.36/)进行供应商注册、报名、竞价投标。</w:t>
      </w:r>
    </w:p>
    <w:p w14:paraId="255FE1D6">
      <w:pPr>
        <w:pStyle w:val="3"/>
        <w:spacing w:line="460" w:lineRule="exact"/>
        <w:rPr>
          <w:rFonts w:ascii="宋体" w:hAnsi="宋体" w:cs="宋体"/>
          <w:sz w:val="24"/>
        </w:rPr>
      </w:pPr>
      <w:r>
        <w:rPr>
          <w:rFonts w:hint="eastAsia" w:ascii="宋体" w:hAnsi="宋体" w:cs="宋体"/>
          <w:sz w:val="24"/>
        </w:rPr>
        <w:t>②证明材料应没有涂改或行间插字，否则其网上竞价系统审核不通过。</w:t>
      </w:r>
    </w:p>
    <w:p w14:paraId="5ECF242F">
      <w:pPr>
        <w:pStyle w:val="3"/>
        <w:spacing w:line="460" w:lineRule="exact"/>
        <w:rPr>
          <w:rFonts w:ascii="宋体" w:hAnsi="宋体" w:cs="宋体"/>
          <w:sz w:val="24"/>
        </w:rPr>
      </w:pPr>
      <w:r>
        <w:rPr>
          <w:rFonts w:hint="eastAsia" w:ascii="宋体" w:hAnsi="宋体" w:cs="宋体"/>
          <w:sz w:val="24"/>
        </w:rPr>
        <w:br w:type="page"/>
      </w:r>
    </w:p>
    <w:p w14:paraId="5C7FD308">
      <w:pPr>
        <w:pStyle w:val="30"/>
        <w:spacing w:line="500" w:lineRule="exact"/>
        <w:rPr>
          <w:rFonts w:ascii="宋体" w:hAnsi="宋体" w:cs="宋体"/>
          <w:sz w:val="24"/>
          <w:szCs w:val="24"/>
        </w:rPr>
      </w:pPr>
    </w:p>
    <w:p w14:paraId="71281FBF">
      <w:pPr>
        <w:pStyle w:val="30"/>
        <w:spacing w:line="500" w:lineRule="exact"/>
        <w:rPr>
          <w:rStyle w:val="23"/>
          <w:rFonts w:ascii="宋体" w:hAnsi="宋体" w:cs="宋体"/>
          <w:color w:val="000000" w:themeColor="text1"/>
          <w:sz w:val="24"/>
          <w:szCs w:val="24"/>
          <w14:textFill>
            <w14:solidFill>
              <w14:schemeClr w14:val="tx1"/>
            </w14:solidFill>
          </w14:textFill>
        </w:rPr>
      </w:pPr>
    </w:p>
    <w:p w14:paraId="2579AB74">
      <w:pPr>
        <w:spacing w:line="500" w:lineRule="exact"/>
        <w:jc w:val="center"/>
        <w:rPr>
          <w:rStyle w:val="23"/>
          <w:rFonts w:ascii="宋体" w:hAnsi="宋体" w:cs="宋体"/>
          <w:color w:val="000000" w:themeColor="text1"/>
          <w:sz w:val="32"/>
          <w:szCs w:val="32"/>
          <w14:textFill>
            <w14:solidFill>
              <w14:schemeClr w14:val="tx1"/>
            </w14:solidFill>
          </w14:textFill>
        </w:rPr>
      </w:pPr>
      <w:r>
        <w:rPr>
          <w:rStyle w:val="23"/>
          <w:rFonts w:hint="eastAsia" w:ascii="宋体" w:hAnsi="宋体" w:cs="宋体"/>
          <w:color w:val="000000" w:themeColor="text1"/>
          <w:sz w:val="32"/>
          <w:szCs w:val="32"/>
          <w14:textFill>
            <w14:solidFill>
              <w14:schemeClr w14:val="tx1"/>
            </w14:solidFill>
          </w14:textFill>
        </w:rPr>
        <w:t>证明材料文件</w:t>
      </w:r>
    </w:p>
    <w:p w14:paraId="7F076C58">
      <w:pPr>
        <w:spacing w:line="500" w:lineRule="exact"/>
        <w:ind w:firstLine="600" w:firstLineChars="200"/>
        <w:jc w:val="left"/>
        <w:rPr>
          <w:rStyle w:val="23"/>
          <w:rFonts w:ascii="宋体" w:hAnsi="宋体" w:cs="宋体"/>
          <w:color w:val="000000" w:themeColor="text1"/>
          <w:sz w:val="30"/>
          <w:szCs w:val="30"/>
          <w14:textFill>
            <w14:solidFill>
              <w14:schemeClr w14:val="tx1"/>
            </w14:solidFill>
          </w14:textFill>
        </w:rPr>
      </w:pPr>
    </w:p>
    <w:p w14:paraId="550BD7DD">
      <w:pPr>
        <w:spacing w:line="500" w:lineRule="exact"/>
        <w:ind w:firstLine="600" w:firstLineChars="200"/>
        <w:jc w:val="left"/>
        <w:rPr>
          <w:rStyle w:val="23"/>
          <w:rFonts w:ascii="宋体" w:hAnsi="宋体" w:cs="宋体"/>
          <w:color w:val="000000" w:themeColor="text1"/>
          <w:sz w:val="30"/>
          <w:szCs w:val="30"/>
          <w14:textFill>
            <w14:solidFill>
              <w14:schemeClr w14:val="tx1"/>
            </w14:solidFill>
          </w14:textFill>
        </w:rPr>
      </w:pPr>
    </w:p>
    <w:p w14:paraId="61F8B3A0">
      <w:pPr>
        <w:pStyle w:val="33"/>
        <w:spacing w:beforeAutospacing="0" w:afterAutospacing="0" w:line="500" w:lineRule="exact"/>
        <w:rPr>
          <w:rStyle w:val="23"/>
          <w:rFonts w:cs="宋体"/>
          <w:color w:val="000000" w:themeColor="text1"/>
          <w:sz w:val="30"/>
          <w:szCs w:val="30"/>
          <w14:textFill>
            <w14:solidFill>
              <w14:schemeClr w14:val="tx1"/>
            </w14:solidFill>
          </w14:textFill>
        </w:rPr>
      </w:pPr>
    </w:p>
    <w:p w14:paraId="1206F2A1">
      <w:pPr>
        <w:spacing w:line="500" w:lineRule="exact"/>
        <w:ind w:firstLine="600" w:firstLineChars="200"/>
        <w:jc w:val="left"/>
        <w:rPr>
          <w:rStyle w:val="23"/>
          <w:rFonts w:ascii="宋体" w:hAnsi="宋体" w:cs="宋体"/>
          <w:color w:val="000000" w:themeColor="text1"/>
          <w:sz w:val="30"/>
          <w:szCs w:val="30"/>
          <w14:textFill>
            <w14:solidFill>
              <w14:schemeClr w14:val="tx1"/>
            </w14:solidFill>
          </w14:textFill>
        </w:rPr>
      </w:pPr>
    </w:p>
    <w:p w14:paraId="2A0E7236">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竞价编号：</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3CA71A65">
      <w:pPr>
        <w:spacing w:line="360" w:lineRule="auto"/>
        <w:ind w:firstLine="600" w:firstLineChars="200"/>
        <w:jc w:val="left"/>
        <w:rPr>
          <w:rStyle w:val="23"/>
          <w:rFonts w:ascii="宋体" w:hAnsi="宋体" w:cs="宋体"/>
          <w:color w:val="000000" w:themeColor="text1"/>
          <w:sz w:val="30"/>
          <w:szCs w:val="30"/>
          <w:u w:val="single"/>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项目名称：</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02FB54D4">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竞 价 人：</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094F1A8B">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p>
    <w:p w14:paraId="7B3D89AE">
      <w:pPr>
        <w:spacing w:line="360" w:lineRule="auto"/>
        <w:ind w:firstLine="600" w:firstLineChars="200"/>
        <w:jc w:val="left"/>
        <w:rPr>
          <w:rStyle w:val="23"/>
          <w:rFonts w:ascii="宋体" w:hAnsi="宋体" w:cs="宋体"/>
          <w:color w:val="000000" w:themeColor="text1"/>
          <w:sz w:val="30"/>
          <w:szCs w:val="30"/>
          <w14:textFill>
            <w14:solidFill>
              <w14:schemeClr w14:val="tx1"/>
            </w14:solidFill>
          </w14:textFill>
        </w:rPr>
      </w:pPr>
      <w:r>
        <w:rPr>
          <w:rStyle w:val="23"/>
          <w:rFonts w:hint="eastAsia" w:ascii="宋体" w:hAnsi="宋体" w:cs="宋体"/>
          <w:color w:val="000000" w:themeColor="text1"/>
          <w:sz w:val="30"/>
          <w:szCs w:val="30"/>
          <w14:textFill>
            <w14:solidFill>
              <w14:schemeClr w14:val="tx1"/>
            </w14:solidFill>
          </w14:textFill>
        </w:rPr>
        <w:t>联系人及联系电话：</w:t>
      </w:r>
      <w:r>
        <w:rPr>
          <w:rStyle w:val="23"/>
          <w:rFonts w:hint="eastAsia" w:ascii="宋体" w:hAnsi="宋体" w:cs="宋体"/>
          <w:color w:val="000000" w:themeColor="text1"/>
          <w:sz w:val="30"/>
          <w:szCs w:val="30"/>
          <w:u w:val="single" w:color="000000"/>
          <w14:textFill>
            <w14:solidFill>
              <w14:schemeClr w14:val="tx1"/>
            </w14:solidFill>
          </w14:textFill>
        </w:rPr>
        <w:t>(由竞价供应商填写)</w:t>
      </w:r>
    </w:p>
    <w:p w14:paraId="290CAC92">
      <w:pPr>
        <w:pStyle w:val="30"/>
        <w:spacing w:line="500" w:lineRule="exact"/>
        <w:rPr>
          <w:rStyle w:val="23"/>
          <w:rFonts w:ascii="宋体" w:hAnsi="宋体" w:cs="宋体"/>
          <w:color w:val="000000" w:themeColor="text1"/>
          <w:sz w:val="24"/>
          <w:szCs w:val="24"/>
          <w14:textFill>
            <w14:solidFill>
              <w14:schemeClr w14:val="tx1"/>
            </w14:solidFill>
          </w14:textFill>
        </w:rPr>
      </w:pPr>
    </w:p>
    <w:p w14:paraId="26D54C27">
      <w:pPr>
        <w:pStyle w:val="31"/>
        <w:spacing w:after="0" w:line="500" w:lineRule="exact"/>
        <w:rPr>
          <w:rStyle w:val="23"/>
          <w:rFonts w:ascii="宋体" w:hAnsi="宋体" w:cs="宋体"/>
          <w:color w:val="000000" w:themeColor="text1"/>
          <w:sz w:val="24"/>
          <w14:textFill>
            <w14:solidFill>
              <w14:schemeClr w14:val="tx1"/>
            </w14:solidFill>
          </w14:textFill>
        </w:rPr>
      </w:pPr>
    </w:p>
    <w:p w14:paraId="22C5D17A">
      <w:pPr>
        <w:pStyle w:val="30"/>
        <w:spacing w:line="500" w:lineRule="exact"/>
        <w:rPr>
          <w:rStyle w:val="23"/>
          <w:rFonts w:ascii="宋体" w:hAnsi="宋体" w:cs="宋体"/>
          <w:color w:val="000000" w:themeColor="text1"/>
          <w:sz w:val="24"/>
          <w:szCs w:val="24"/>
          <w14:textFill>
            <w14:solidFill>
              <w14:schemeClr w14:val="tx1"/>
            </w14:solidFill>
          </w14:textFill>
        </w:rPr>
      </w:pPr>
    </w:p>
    <w:p w14:paraId="450CFBBD">
      <w:pPr>
        <w:pStyle w:val="31"/>
        <w:spacing w:after="0" w:line="500" w:lineRule="exact"/>
        <w:rPr>
          <w:rStyle w:val="23"/>
          <w:rFonts w:ascii="宋体" w:hAnsi="宋体" w:cs="宋体"/>
          <w:color w:val="000000" w:themeColor="text1"/>
          <w:sz w:val="24"/>
          <w14:textFill>
            <w14:solidFill>
              <w14:schemeClr w14:val="tx1"/>
            </w14:solidFill>
          </w14:textFill>
        </w:rPr>
      </w:pPr>
    </w:p>
    <w:p w14:paraId="37E8F7E3">
      <w:pPr>
        <w:pStyle w:val="30"/>
        <w:spacing w:line="500" w:lineRule="exact"/>
        <w:rPr>
          <w:rStyle w:val="23"/>
          <w:rFonts w:ascii="宋体" w:hAnsi="宋体" w:cs="宋体"/>
          <w:color w:val="000000" w:themeColor="text1"/>
          <w:sz w:val="24"/>
          <w:szCs w:val="24"/>
          <w14:textFill>
            <w14:solidFill>
              <w14:schemeClr w14:val="tx1"/>
            </w14:solidFill>
          </w14:textFill>
        </w:rPr>
      </w:pPr>
    </w:p>
    <w:p w14:paraId="3955844F">
      <w:pPr>
        <w:pStyle w:val="31"/>
        <w:spacing w:after="0" w:line="500" w:lineRule="exact"/>
        <w:rPr>
          <w:rStyle w:val="23"/>
          <w:rFonts w:ascii="宋体" w:hAnsi="宋体" w:cs="宋体"/>
          <w:color w:val="000000" w:themeColor="text1"/>
          <w:sz w:val="24"/>
          <w14:textFill>
            <w14:solidFill>
              <w14:schemeClr w14:val="tx1"/>
            </w14:solidFill>
          </w14:textFill>
        </w:rPr>
      </w:pPr>
    </w:p>
    <w:p w14:paraId="210219A8">
      <w:pPr>
        <w:pStyle w:val="30"/>
        <w:spacing w:line="500" w:lineRule="exact"/>
        <w:rPr>
          <w:rStyle w:val="23"/>
          <w:rFonts w:ascii="宋体" w:hAnsi="宋体" w:cs="宋体"/>
          <w:color w:val="000000" w:themeColor="text1"/>
          <w:sz w:val="24"/>
          <w:szCs w:val="24"/>
          <w14:textFill>
            <w14:solidFill>
              <w14:schemeClr w14:val="tx1"/>
            </w14:solidFill>
          </w14:textFill>
        </w:rPr>
      </w:pPr>
    </w:p>
    <w:p w14:paraId="7365BA00">
      <w:pPr>
        <w:pStyle w:val="31"/>
        <w:spacing w:after="0" w:line="500" w:lineRule="exact"/>
        <w:rPr>
          <w:rStyle w:val="23"/>
          <w:rFonts w:ascii="宋体" w:hAnsi="宋体" w:cs="宋体"/>
          <w:color w:val="000000" w:themeColor="text1"/>
          <w:sz w:val="24"/>
          <w14:textFill>
            <w14:solidFill>
              <w14:schemeClr w14:val="tx1"/>
            </w14:solidFill>
          </w14:textFill>
        </w:rPr>
      </w:pPr>
    </w:p>
    <w:p w14:paraId="008FED58">
      <w:pPr>
        <w:pStyle w:val="30"/>
        <w:spacing w:line="500" w:lineRule="exact"/>
        <w:rPr>
          <w:rStyle w:val="23"/>
          <w:rFonts w:ascii="宋体" w:hAnsi="宋体" w:cs="宋体"/>
          <w:color w:val="000000" w:themeColor="text1"/>
          <w:sz w:val="24"/>
          <w:szCs w:val="24"/>
          <w14:textFill>
            <w14:solidFill>
              <w14:schemeClr w14:val="tx1"/>
            </w14:solidFill>
          </w14:textFill>
        </w:rPr>
      </w:pPr>
    </w:p>
    <w:p w14:paraId="0DAF0081">
      <w:pPr>
        <w:pStyle w:val="31"/>
        <w:spacing w:after="0" w:line="500" w:lineRule="exact"/>
        <w:rPr>
          <w:rStyle w:val="23"/>
          <w:rFonts w:ascii="宋体" w:hAnsi="宋体" w:cs="宋体"/>
          <w:color w:val="000000" w:themeColor="text1"/>
          <w:sz w:val="24"/>
          <w14:textFill>
            <w14:solidFill>
              <w14:schemeClr w14:val="tx1"/>
            </w14:solidFill>
          </w14:textFill>
        </w:rPr>
      </w:pPr>
    </w:p>
    <w:p w14:paraId="4CADCE73">
      <w:pPr>
        <w:pStyle w:val="61"/>
        <w:spacing w:line="500" w:lineRule="exact"/>
        <w:jc w:val="center"/>
        <w:rPr>
          <w:rStyle w:val="23"/>
          <w:rFonts w:hAnsi="宋体" w:cs="宋体"/>
          <w:b/>
          <w:color w:val="000000" w:themeColor="text1"/>
          <w:sz w:val="24"/>
          <w14:textFill>
            <w14:solidFill>
              <w14:schemeClr w14:val="tx1"/>
            </w14:solidFill>
          </w14:textFill>
        </w:rPr>
      </w:pPr>
    </w:p>
    <w:p w14:paraId="39A3636C">
      <w:pPr>
        <w:spacing w:line="500" w:lineRule="exact"/>
        <w:jc w:val="left"/>
        <w:textAlignment w:val="auto"/>
        <w:rPr>
          <w:rStyle w:val="23"/>
          <w:rFonts w:ascii="宋体" w:hAnsi="宋体" w:cs="宋体"/>
          <w:b/>
          <w:color w:val="000000" w:themeColor="text1"/>
          <w:kern w:val="0"/>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1AA1CFAD">
      <w:pPr>
        <w:pStyle w:val="61"/>
        <w:spacing w:line="500" w:lineRule="exact"/>
        <w:jc w:val="center"/>
        <w:rPr>
          <w:rStyle w:val="23"/>
          <w:rFonts w:hAnsi="宋体" w:cs="宋体"/>
          <w:b/>
          <w:color w:val="000000" w:themeColor="text1"/>
          <w:sz w:val="30"/>
          <w:szCs w:val="30"/>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目录</w:t>
      </w:r>
    </w:p>
    <w:p w14:paraId="1A445B51">
      <w:pPr>
        <w:pStyle w:val="61"/>
        <w:spacing w:line="500" w:lineRule="exact"/>
        <w:rPr>
          <w:rStyle w:val="23"/>
          <w:rFonts w:hAnsi="宋体" w:cs="宋体"/>
          <w:b/>
          <w:color w:val="000000" w:themeColor="text1"/>
          <w:sz w:val="24"/>
          <w14:textFill>
            <w14:solidFill>
              <w14:schemeClr w14:val="tx1"/>
            </w14:solidFill>
          </w14:textFill>
        </w:rPr>
      </w:pPr>
    </w:p>
    <w:p w14:paraId="2ACC5771">
      <w:pPr>
        <w:pStyle w:val="61"/>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1、法人营业执照</w:t>
      </w:r>
    </w:p>
    <w:p w14:paraId="3735EDB6">
      <w:pPr>
        <w:pStyle w:val="61"/>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2、</w:t>
      </w:r>
      <w:r>
        <w:rPr>
          <w:rFonts w:hint="eastAsia" w:hAnsi="宋体" w:cs="宋体"/>
          <w:sz w:val="24"/>
        </w:rPr>
        <w:t>竞价承诺书</w:t>
      </w:r>
    </w:p>
    <w:p w14:paraId="6AE9B057">
      <w:pPr>
        <w:pStyle w:val="61"/>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color w:val="000000" w:themeColor="text1"/>
          <w:sz w:val="24"/>
          <w14:textFill>
            <w14:solidFill>
              <w14:schemeClr w14:val="tx1"/>
            </w14:solidFill>
          </w14:textFill>
        </w:rPr>
        <w:t>3、竞价保证金凭证复印件</w:t>
      </w:r>
    </w:p>
    <w:p w14:paraId="4BE1D133">
      <w:pPr>
        <w:pStyle w:val="61"/>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4、</w:t>
      </w:r>
      <w:r>
        <w:rPr>
          <w:rStyle w:val="23"/>
          <w:rFonts w:hint="eastAsia" w:hAnsi="宋体" w:cs="宋体"/>
          <w:color w:val="000000" w:themeColor="text1"/>
          <w:sz w:val="24"/>
          <w14:textFill>
            <w14:solidFill>
              <w14:schemeClr w14:val="tx1"/>
            </w14:solidFill>
          </w14:textFill>
        </w:rPr>
        <w:t>参加</w:t>
      </w:r>
      <w:r>
        <w:rPr>
          <w:rFonts w:hint="eastAsia" w:hAnsi="宋体"/>
          <w:sz w:val="24"/>
        </w:rPr>
        <w:t>采购活动前3年内</w:t>
      </w:r>
      <w:r>
        <w:rPr>
          <w:rStyle w:val="23"/>
          <w:rFonts w:hint="eastAsia" w:hAnsi="宋体" w:cs="宋体"/>
          <w:color w:val="000000" w:themeColor="text1"/>
          <w:sz w:val="24"/>
          <w14:textFill>
            <w14:solidFill>
              <w14:schemeClr w14:val="tx1"/>
            </w14:solidFill>
          </w14:textFill>
        </w:rPr>
        <w:t>无重大违法</w:t>
      </w:r>
      <w:r>
        <w:rPr>
          <w:rFonts w:hint="eastAsia" w:hAnsi="宋体" w:cs="宋体"/>
          <w:sz w:val="24"/>
        </w:rPr>
        <w:t>不良信用记录</w:t>
      </w:r>
    </w:p>
    <w:p w14:paraId="0E6D4596">
      <w:pPr>
        <w:pStyle w:val="61"/>
        <w:spacing w:line="500" w:lineRule="exact"/>
        <w:rPr>
          <w:rStyle w:val="23"/>
          <w:rFonts w:hAnsi="宋体" w:cs="宋体"/>
          <w:bCs/>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5、技术商务响应一览表</w:t>
      </w:r>
    </w:p>
    <w:p w14:paraId="61756BCC">
      <w:pPr>
        <w:pStyle w:val="61"/>
        <w:spacing w:line="500" w:lineRule="exact"/>
        <w:rPr>
          <w:rStyle w:val="23"/>
          <w:rFonts w:hAnsi="宋体" w:cs="宋体"/>
          <w:color w:val="000000" w:themeColor="text1"/>
          <w:sz w:val="24"/>
          <w14:textFill>
            <w14:solidFill>
              <w14:schemeClr w14:val="tx1"/>
            </w14:solidFill>
          </w14:textFill>
        </w:rPr>
      </w:pPr>
      <w:r>
        <w:rPr>
          <w:rStyle w:val="23"/>
          <w:rFonts w:hint="eastAsia" w:hAnsi="宋体" w:cs="宋体"/>
          <w:bCs/>
          <w:color w:val="000000" w:themeColor="text1"/>
          <w:sz w:val="24"/>
          <w14:textFill>
            <w14:solidFill>
              <w14:schemeClr w14:val="tx1"/>
            </w14:solidFill>
          </w14:textFill>
        </w:rPr>
        <w:t>6、竞价供应商需提供的其他材料</w:t>
      </w:r>
    </w:p>
    <w:p w14:paraId="6135E34F">
      <w:pPr>
        <w:pStyle w:val="61"/>
        <w:spacing w:line="500" w:lineRule="exact"/>
        <w:rPr>
          <w:rStyle w:val="23"/>
          <w:rFonts w:hAnsi="宋体" w:cs="宋体"/>
          <w:color w:val="000000" w:themeColor="text1"/>
          <w:sz w:val="24"/>
          <w14:textFill>
            <w14:solidFill>
              <w14:schemeClr w14:val="tx1"/>
            </w14:solidFill>
          </w14:textFill>
        </w:rPr>
      </w:pPr>
    </w:p>
    <w:p w14:paraId="1D5A074B">
      <w:pPr>
        <w:spacing w:line="500" w:lineRule="exact"/>
        <w:jc w:val="left"/>
        <w:textAlignment w:val="auto"/>
        <w:rPr>
          <w:rStyle w:val="23"/>
          <w:rFonts w:ascii="宋体" w:hAnsi="宋体" w:cs="宋体"/>
          <w:b/>
          <w:color w:val="000000" w:themeColor="text1"/>
          <w:sz w:val="24"/>
          <w14:textFill>
            <w14:solidFill>
              <w14:schemeClr w14:val="tx1"/>
            </w14:solidFill>
          </w14:textFill>
        </w:rPr>
      </w:pPr>
    </w:p>
    <w:p w14:paraId="6A6C7E8C">
      <w:pPr>
        <w:spacing w:line="500" w:lineRule="exact"/>
        <w:jc w:val="left"/>
        <w:textAlignment w:val="auto"/>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7FC3A476">
      <w:pPr>
        <w:pStyle w:val="47"/>
        <w:spacing w:before="0" w:beforeAutospacing="0" w:after="0" w:afterAutospacing="0" w:line="500" w:lineRule="exact"/>
        <w:jc w:val="center"/>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hint="eastAsia" w:asciiTheme="majorEastAsia" w:hAnsiTheme="majorEastAsia" w:eastAsiaTheme="majorEastAsia"/>
          <w:b/>
          <w:color w:val="000000" w:themeColor="text1"/>
          <w:sz w:val="30"/>
          <w:szCs w:val="30"/>
          <w14:textFill>
            <w14:solidFill>
              <w14:schemeClr w14:val="tx1"/>
            </w14:solidFill>
          </w14:textFill>
        </w:rPr>
        <w:t>1.营业执照</w:t>
      </w:r>
    </w:p>
    <w:p w14:paraId="0DA9BF5C">
      <w:pPr>
        <w:spacing w:line="500" w:lineRule="exact"/>
        <w:rPr>
          <w:rStyle w:val="23"/>
          <w:rFonts w:ascii="宋体" w:hAnsi="宋体" w:cs="宋体"/>
          <w:color w:val="000000" w:themeColor="text1"/>
          <w:sz w:val="24"/>
          <w14:textFill>
            <w14:solidFill>
              <w14:schemeClr w14:val="tx1"/>
            </w14:solidFill>
          </w14:textFill>
        </w:rPr>
      </w:pPr>
    </w:p>
    <w:p w14:paraId="03E33A90">
      <w:pPr>
        <w:spacing w:line="500" w:lineRule="exac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致：福州职业技术学院</w:t>
      </w:r>
    </w:p>
    <w:p w14:paraId="352D112A">
      <w:pPr>
        <w:spacing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现附上由</w:t>
      </w:r>
      <w:r>
        <w:rPr>
          <w:rStyle w:val="23"/>
          <w:rFonts w:hint="eastAsia" w:ascii="宋体" w:hAnsi="宋体" w:cs="宋体"/>
          <w:color w:val="000000" w:themeColor="text1"/>
          <w:sz w:val="24"/>
          <w:u w:val="single" w:color="000000"/>
          <w14:textFill>
            <w14:solidFill>
              <w14:schemeClr w14:val="tx1"/>
            </w14:solidFill>
          </w14:textFill>
        </w:rPr>
        <w:t>(签发机关名称)</w:t>
      </w:r>
      <w:r>
        <w:rPr>
          <w:rStyle w:val="23"/>
          <w:rFonts w:hint="eastAsia" w:ascii="宋体" w:hAnsi="宋体" w:cs="宋体"/>
          <w:color w:val="000000" w:themeColor="text1"/>
          <w:sz w:val="24"/>
          <w14:textFill>
            <w14:solidFill>
              <w14:schemeClr w14:val="tx1"/>
            </w14:solidFill>
          </w14:textFill>
        </w:rPr>
        <w:t>签发的我方法人营业执照副本复印件上述证照真实有效，否则我方负全部责任。</w:t>
      </w:r>
    </w:p>
    <w:p w14:paraId="421AE4F1">
      <w:pPr>
        <w:spacing w:line="500" w:lineRule="exact"/>
        <w:ind w:firstLine="480" w:firstLineChars="200"/>
        <w:rPr>
          <w:rStyle w:val="23"/>
          <w:rFonts w:ascii="宋体" w:hAnsi="宋体" w:cs="宋体"/>
          <w:color w:val="000000" w:themeColor="text1"/>
          <w:sz w:val="24"/>
          <w14:textFill>
            <w14:solidFill>
              <w14:schemeClr w14:val="tx1"/>
            </w14:solidFill>
          </w14:textFill>
        </w:rPr>
      </w:pPr>
    </w:p>
    <w:p w14:paraId="678436F8">
      <w:pPr>
        <w:pStyle w:val="40"/>
        <w:spacing w:after="0" w:line="500" w:lineRule="exact"/>
        <w:ind w:firstLine="480" w:firstLineChars="200"/>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bCs/>
          <w:color w:val="000000" w:themeColor="text1"/>
          <w:sz w:val="24"/>
          <w14:textFill>
            <w14:solidFill>
              <w14:schemeClr w14:val="tx1"/>
            </w14:solidFill>
          </w14:textFill>
        </w:rPr>
        <w:t>★注意：营业执照、税务登记证均提供副本复印件，复印件必须内容完整、清晰、整洁，由竞价供应商加盖公章。(竞价供应商制表时应删去此段话)</w:t>
      </w:r>
    </w:p>
    <w:p w14:paraId="1ACB6D2E">
      <w:pPr>
        <w:pStyle w:val="33"/>
        <w:spacing w:beforeAutospacing="0" w:afterAutospacing="0" w:line="500" w:lineRule="exact"/>
        <w:rPr>
          <w:rStyle w:val="23"/>
          <w:rFonts w:cs="宋体"/>
          <w:color w:val="000000" w:themeColor="text1"/>
          <w:sz w:val="24"/>
          <w:szCs w:val="24"/>
          <w14:textFill>
            <w14:solidFill>
              <w14:schemeClr w14:val="tx1"/>
            </w14:solidFill>
          </w14:textFill>
        </w:rPr>
      </w:pPr>
    </w:p>
    <w:p w14:paraId="4BAF03E5">
      <w:pPr>
        <w:spacing w:line="500" w:lineRule="exact"/>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竞价供应商名称：</w:t>
      </w:r>
      <w:r>
        <w:rPr>
          <w:rStyle w:val="23"/>
          <w:rFonts w:hint="eastAsia" w:ascii="宋体" w:hAnsi="宋体" w:cs="宋体"/>
          <w:b/>
          <w:color w:val="000000" w:themeColor="text1"/>
          <w:sz w:val="24"/>
          <w14:textFill>
            <w14:solidFill>
              <w14:schemeClr w14:val="tx1"/>
            </w14:solidFill>
          </w14:textFill>
        </w:rPr>
        <w:t>(全称并加盖公章)</w:t>
      </w:r>
    </w:p>
    <w:p w14:paraId="5DCAB538">
      <w:pPr>
        <w:tabs>
          <w:tab w:val="left" w:pos="5355"/>
        </w:tabs>
        <w:spacing w:line="500" w:lineRule="exac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日期：    年  月  日</w:t>
      </w:r>
    </w:p>
    <w:p w14:paraId="25FC39AA">
      <w:pPr>
        <w:spacing w:line="500" w:lineRule="exact"/>
        <w:rPr>
          <w:rStyle w:val="23"/>
          <w:rFonts w:ascii="宋体" w:hAnsi="宋体" w:cs="宋体"/>
          <w:color w:val="000000" w:themeColor="text1"/>
          <w:sz w:val="24"/>
          <w14:textFill>
            <w14:solidFill>
              <w14:schemeClr w14:val="tx1"/>
            </w14:solidFill>
          </w14:textFill>
        </w:rPr>
      </w:pPr>
    </w:p>
    <w:p w14:paraId="76E7BED8">
      <w:pPr>
        <w:spacing w:line="500" w:lineRule="exact"/>
        <w:rPr>
          <w:rStyle w:val="23"/>
          <w:rFonts w:ascii="宋体" w:hAnsi="宋体" w:cs="宋体"/>
          <w:color w:val="000000" w:themeColor="text1"/>
          <w:sz w:val="24"/>
          <w14:textFill>
            <w14:solidFill>
              <w14:schemeClr w14:val="tx1"/>
            </w14:solidFill>
          </w14:textFill>
        </w:rPr>
      </w:pPr>
    </w:p>
    <w:p w14:paraId="3E733A65">
      <w:pPr>
        <w:spacing w:line="500" w:lineRule="exact"/>
        <w:rPr>
          <w:rStyle w:val="23"/>
          <w:rFonts w:ascii="宋体" w:hAnsi="宋体" w:cs="宋体"/>
          <w:color w:val="000000" w:themeColor="text1"/>
          <w:sz w:val="24"/>
          <w14:textFill>
            <w14:solidFill>
              <w14:schemeClr w14:val="tx1"/>
            </w14:solidFill>
          </w14:textFill>
        </w:rPr>
      </w:pPr>
    </w:p>
    <w:p w14:paraId="48BE0A24">
      <w:pPr>
        <w:spacing w:line="500" w:lineRule="exact"/>
        <w:jc w:val="center"/>
        <w:rPr>
          <w:rStyle w:val="23"/>
          <w:rFonts w:ascii="宋体" w:hAnsi="宋体" w:cs="宋体"/>
          <w:b/>
          <w:color w:val="000000" w:themeColor="text1"/>
          <w:sz w:val="24"/>
          <w14:textFill>
            <w14:solidFill>
              <w14:schemeClr w14:val="tx1"/>
            </w14:solidFill>
          </w14:textFill>
        </w:rPr>
      </w:pPr>
    </w:p>
    <w:p w14:paraId="29450F6D">
      <w:pPr>
        <w:spacing w:line="500" w:lineRule="exact"/>
        <w:jc w:val="center"/>
        <w:rPr>
          <w:rStyle w:val="23"/>
          <w:rFonts w:ascii="宋体" w:hAnsi="宋体" w:cs="宋体"/>
          <w:b/>
          <w:color w:val="000000" w:themeColor="text1"/>
          <w:sz w:val="30"/>
          <w:szCs w:val="30"/>
          <w14:textFill>
            <w14:solidFill>
              <w14:schemeClr w14:val="tx1"/>
            </w14:solidFill>
          </w14:textFill>
        </w:rPr>
      </w:pPr>
      <w:r>
        <w:rPr>
          <w:rStyle w:val="23"/>
          <w:rFonts w:hint="eastAsia" w:ascii="宋体" w:hAnsi="宋体" w:cs="宋体"/>
          <w:b/>
          <w:color w:val="000000" w:themeColor="text1"/>
          <w:sz w:val="30"/>
          <w:szCs w:val="30"/>
          <w14:textFill>
            <w14:solidFill>
              <w14:schemeClr w14:val="tx1"/>
            </w14:solidFill>
          </w14:textFill>
        </w:rPr>
        <w:t>营业执照复印件并加盖公章</w:t>
      </w:r>
    </w:p>
    <w:p w14:paraId="3C215E5F">
      <w:pPr>
        <w:pStyle w:val="33"/>
        <w:spacing w:beforeAutospacing="0" w:afterAutospacing="0" w:line="500" w:lineRule="exact"/>
        <w:rPr>
          <w:rStyle w:val="23"/>
          <w:rFonts w:cs="宋体"/>
          <w:color w:val="000000" w:themeColor="text1"/>
          <w:sz w:val="24"/>
          <w:szCs w:val="24"/>
          <w14:textFill>
            <w14:solidFill>
              <w14:schemeClr w14:val="tx1"/>
            </w14:solidFill>
          </w14:textFill>
        </w:rPr>
      </w:pPr>
    </w:p>
    <w:p w14:paraId="3904F8C4">
      <w:pPr>
        <w:spacing w:line="500" w:lineRule="exact"/>
        <w:rPr>
          <w:rStyle w:val="23"/>
          <w:rFonts w:ascii="宋体" w:hAnsi="宋体" w:cs="宋体"/>
          <w:color w:val="000000" w:themeColor="text1"/>
          <w:sz w:val="24"/>
          <w14:textFill>
            <w14:solidFill>
              <w14:schemeClr w14:val="tx1"/>
            </w14:solidFill>
          </w14:textFill>
        </w:rPr>
      </w:pPr>
    </w:p>
    <w:p w14:paraId="69EB7A1D">
      <w:pPr>
        <w:pStyle w:val="33"/>
        <w:spacing w:beforeAutospacing="0" w:afterAutospacing="0" w:line="500" w:lineRule="exact"/>
        <w:rPr>
          <w:rStyle w:val="23"/>
          <w:rFonts w:cs="宋体"/>
          <w:color w:val="000000" w:themeColor="text1"/>
          <w:sz w:val="24"/>
          <w:szCs w:val="24"/>
          <w14:textFill>
            <w14:solidFill>
              <w14:schemeClr w14:val="tx1"/>
            </w14:solidFill>
          </w14:textFill>
        </w:rPr>
      </w:pPr>
    </w:p>
    <w:p w14:paraId="4F9518AB">
      <w:pPr>
        <w:spacing w:line="500" w:lineRule="exact"/>
        <w:rPr>
          <w:rStyle w:val="23"/>
          <w:rFonts w:ascii="宋体" w:hAnsi="宋体" w:cs="宋体"/>
          <w:color w:val="000000" w:themeColor="text1"/>
          <w:sz w:val="24"/>
          <w14:textFill>
            <w14:solidFill>
              <w14:schemeClr w14:val="tx1"/>
            </w14:solidFill>
          </w14:textFill>
        </w:rPr>
      </w:pPr>
    </w:p>
    <w:p w14:paraId="3D5191B2">
      <w:pPr>
        <w:pStyle w:val="33"/>
        <w:spacing w:beforeAutospacing="0" w:afterAutospacing="0" w:line="500" w:lineRule="exact"/>
        <w:rPr>
          <w:rStyle w:val="23"/>
          <w:rFonts w:cs="宋体"/>
          <w:color w:val="000000" w:themeColor="text1"/>
          <w:sz w:val="24"/>
          <w:szCs w:val="24"/>
          <w14:textFill>
            <w14:solidFill>
              <w14:schemeClr w14:val="tx1"/>
            </w14:solidFill>
          </w14:textFill>
        </w:rPr>
      </w:pPr>
    </w:p>
    <w:p w14:paraId="471CE75C">
      <w:pPr>
        <w:spacing w:line="500" w:lineRule="exact"/>
        <w:rPr>
          <w:rStyle w:val="23"/>
          <w:rFonts w:ascii="宋体" w:hAnsi="宋体" w:cs="宋体"/>
          <w:color w:val="000000" w:themeColor="text1"/>
          <w:sz w:val="24"/>
          <w14:textFill>
            <w14:solidFill>
              <w14:schemeClr w14:val="tx1"/>
            </w14:solidFill>
          </w14:textFill>
        </w:rPr>
      </w:pPr>
    </w:p>
    <w:p w14:paraId="19FFC4CA">
      <w:pPr>
        <w:pStyle w:val="33"/>
        <w:spacing w:beforeAutospacing="0" w:afterAutospacing="0" w:line="500" w:lineRule="exact"/>
        <w:rPr>
          <w:rStyle w:val="23"/>
          <w:rFonts w:cs="宋体"/>
          <w:color w:val="000000" w:themeColor="text1"/>
          <w:sz w:val="24"/>
          <w:szCs w:val="24"/>
          <w14:textFill>
            <w14:solidFill>
              <w14:schemeClr w14:val="tx1"/>
            </w14:solidFill>
          </w14:textFill>
        </w:rPr>
      </w:pPr>
    </w:p>
    <w:p w14:paraId="2294F4FB">
      <w:pPr>
        <w:spacing w:line="500" w:lineRule="exact"/>
        <w:rPr>
          <w:rStyle w:val="23"/>
          <w:rFonts w:ascii="宋体" w:hAnsi="宋体" w:cs="宋体"/>
          <w:color w:val="000000" w:themeColor="text1"/>
          <w:sz w:val="24"/>
          <w14:textFill>
            <w14:solidFill>
              <w14:schemeClr w14:val="tx1"/>
            </w14:solidFill>
          </w14:textFill>
        </w:rPr>
      </w:pPr>
    </w:p>
    <w:p w14:paraId="56541D83">
      <w:pPr>
        <w:pStyle w:val="33"/>
        <w:spacing w:beforeAutospacing="0" w:afterAutospacing="0" w:line="500" w:lineRule="exact"/>
        <w:rPr>
          <w:rStyle w:val="23"/>
          <w:rFonts w:cs="宋体"/>
          <w:color w:val="000000" w:themeColor="text1"/>
          <w:sz w:val="24"/>
          <w:szCs w:val="24"/>
          <w14:textFill>
            <w14:solidFill>
              <w14:schemeClr w14:val="tx1"/>
            </w14:solidFill>
          </w14:textFill>
        </w:rPr>
      </w:pPr>
    </w:p>
    <w:p w14:paraId="74617365">
      <w:pPr>
        <w:spacing w:line="500" w:lineRule="exact"/>
        <w:rPr>
          <w:rStyle w:val="23"/>
          <w:rFonts w:ascii="宋体" w:hAnsi="宋体" w:cs="宋体"/>
          <w:color w:val="000000" w:themeColor="text1"/>
          <w:sz w:val="24"/>
          <w14:textFill>
            <w14:solidFill>
              <w14:schemeClr w14:val="tx1"/>
            </w14:solidFill>
          </w14:textFill>
        </w:rPr>
      </w:pPr>
    </w:p>
    <w:p w14:paraId="2EAE423F">
      <w:pPr>
        <w:pStyle w:val="33"/>
        <w:spacing w:beforeAutospacing="0" w:afterAutospacing="0" w:line="500" w:lineRule="exact"/>
        <w:rPr>
          <w:rStyle w:val="23"/>
          <w:rFonts w:cs="宋体"/>
          <w:color w:val="000000" w:themeColor="text1"/>
          <w:sz w:val="24"/>
          <w:szCs w:val="24"/>
          <w14:textFill>
            <w14:solidFill>
              <w14:schemeClr w14:val="tx1"/>
            </w14:solidFill>
          </w14:textFill>
        </w:rPr>
      </w:pPr>
    </w:p>
    <w:p w14:paraId="0281D2F2">
      <w:pPr>
        <w:spacing w:line="500" w:lineRule="exact"/>
        <w:rPr>
          <w:rStyle w:val="23"/>
          <w:rFonts w:ascii="宋体" w:hAnsi="宋体" w:cs="宋体"/>
          <w:color w:val="000000" w:themeColor="text1"/>
          <w:sz w:val="24"/>
          <w14:textFill>
            <w14:solidFill>
              <w14:schemeClr w14:val="tx1"/>
            </w14:solidFill>
          </w14:textFill>
        </w:rPr>
      </w:pPr>
    </w:p>
    <w:p w14:paraId="4BA3BBA5">
      <w:pPr>
        <w:pStyle w:val="47"/>
        <w:spacing w:before="0" w:beforeAutospacing="0" w:after="0" w:afterAutospacing="0" w:line="500" w:lineRule="exact"/>
        <w:jc w:val="center"/>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r>
        <w:rPr>
          <w:rStyle w:val="23"/>
          <w:rFonts w:hint="eastAsia" w:asciiTheme="majorEastAsia" w:hAnsiTheme="majorEastAsia" w:eastAsiaTheme="majorEastAsia"/>
          <w:b/>
          <w:color w:val="000000" w:themeColor="text1"/>
          <w:sz w:val="30"/>
          <w:szCs w:val="30"/>
          <w14:textFill>
            <w14:solidFill>
              <w14:schemeClr w14:val="tx1"/>
            </w14:solidFill>
          </w14:textFill>
        </w:rPr>
        <w:t>2.</w:t>
      </w:r>
      <w:r>
        <w:rPr>
          <w:rFonts w:hint="eastAsia" w:asciiTheme="majorEastAsia" w:hAnsiTheme="majorEastAsia" w:eastAsiaTheme="majorEastAsia"/>
          <w:b/>
          <w:color w:val="000000" w:themeColor="text1"/>
          <w:sz w:val="30"/>
          <w:szCs w:val="30"/>
          <w14:textFill>
            <w14:solidFill>
              <w14:schemeClr w14:val="tx1"/>
            </w14:solidFill>
          </w14:textFill>
        </w:rPr>
        <w:t>竞价承诺书</w:t>
      </w:r>
    </w:p>
    <w:p w14:paraId="3FC8BE37">
      <w:pPr>
        <w:spacing w:line="500" w:lineRule="exact"/>
        <w:jc w:val="center"/>
        <w:rPr>
          <w:rFonts w:asciiTheme="majorEastAsia" w:hAnsiTheme="majorEastAsia" w:eastAsiaTheme="majorEastAsia"/>
          <w:sz w:val="24"/>
        </w:rPr>
      </w:pPr>
    </w:p>
    <w:p w14:paraId="3CEC5381">
      <w:pPr>
        <w:spacing w:line="500" w:lineRule="exact"/>
        <w:rPr>
          <w:rFonts w:asciiTheme="majorEastAsia" w:hAnsiTheme="majorEastAsia" w:eastAsiaTheme="majorEastAsia"/>
          <w:sz w:val="24"/>
        </w:rPr>
      </w:pPr>
      <w:r>
        <w:rPr>
          <w:rFonts w:hint="eastAsia" w:asciiTheme="majorEastAsia" w:hAnsiTheme="majorEastAsia" w:eastAsiaTheme="majorEastAsia"/>
          <w:sz w:val="24"/>
        </w:rPr>
        <w:t>致：福建国诚招标有限公司</w:t>
      </w:r>
    </w:p>
    <w:p w14:paraId="2FBBE0EF">
      <w:pPr>
        <w:spacing w:line="500" w:lineRule="exact"/>
        <w:ind w:firstLine="480"/>
        <w:rPr>
          <w:rFonts w:asciiTheme="majorEastAsia" w:hAnsiTheme="majorEastAsia" w:eastAsiaTheme="majorEastAsia"/>
          <w:sz w:val="24"/>
        </w:rPr>
      </w:pPr>
      <w:r>
        <w:rPr>
          <w:rFonts w:cs="Arial" w:asciiTheme="majorEastAsia" w:hAnsiTheme="majorEastAsia" w:eastAsiaTheme="majorEastAsia"/>
          <w:color w:val="000000"/>
          <w:sz w:val="24"/>
        </w:rPr>
        <w:t>根据贵</w:t>
      </w:r>
      <w:r>
        <w:rPr>
          <w:rFonts w:hint="eastAsia" w:cs="Arial" w:asciiTheme="majorEastAsia" w:hAnsiTheme="majorEastAsia" w:eastAsiaTheme="majorEastAsia"/>
          <w:color w:val="000000"/>
          <w:sz w:val="24"/>
        </w:rPr>
        <w:t>公司关于</w:t>
      </w:r>
      <w:r>
        <w:rPr>
          <w:rFonts w:hint="eastAsia" w:cs="Arial" w:asciiTheme="majorEastAsia" w:hAnsiTheme="majorEastAsia" w:eastAsiaTheme="majorEastAsia"/>
          <w:color w:val="000000"/>
          <w:sz w:val="24"/>
          <w:u w:val="single"/>
        </w:rPr>
        <w:t xml:space="preserve">                            </w:t>
      </w:r>
      <w:r>
        <w:rPr>
          <w:rFonts w:cs="Arial" w:asciiTheme="majorEastAsia" w:hAnsiTheme="majorEastAsia" w:eastAsiaTheme="majorEastAsia"/>
          <w:sz w:val="24"/>
          <w:u w:val="single"/>
        </w:rPr>
        <w:t xml:space="preserve"> </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w:t>
      </w:r>
      <w:r>
        <w:rPr>
          <w:rFonts w:hint="eastAsia" w:asciiTheme="majorEastAsia" w:hAnsiTheme="majorEastAsia" w:eastAsiaTheme="majorEastAsia"/>
          <w:color w:val="000000"/>
          <w:sz w:val="24"/>
        </w:rPr>
        <w:t xml:space="preserve">（项目编号）: </w:t>
      </w:r>
      <w:r>
        <w:rPr>
          <w:rFonts w:hint="eastAsia" w:asciiTheme="majorEastAsia" w:hAnsiTheme="majorEastAsia" w:eastAsiaTheme="majorEastAsia"/>
          <w:color w:val="000000"/>
          <w:sz w:val="24"/>
          <w:u w:val="single"/>
        </w:rPr>
        <w:t xml:space="preserve">             </w:t>
      </w:r>
      <w:r>
        <w:rPr>
          <w:rFonts w:cs="Arial" w:asciiTheme="majorEastAsia" w:hAnsiTheme="majorEastAsia" w:eastAsiaTheme="majorEastAsia"/>
          <w:color w:val="000000"/>
          <w:sz w:val="24"/>
        </w:rPr>
        <w:t>，</w:t>
      </w:r>
      <w:r>
        <w:rPr>
          <w:rFonts w:hint="eastAsia" w:asciiTheme="majorEastAsia" w:hAnsiTheme="majorEastAsia" w:eastAsiaTheme="majorEastAsia"/>
          <w:color w:val="000000"/>
          <w:sz w:val="24"/>
        </w:rPr>
        <w:t>本签字代表</w:t>
      </w:r>
      <w:r>
        <w:rPr>
          <w:rFonts w:hint="eastAsia" w:asciiTheme="majorEastAsia" w:hAnsiTheme="majorEastAsia" w:eastAsiaTheme="majorEastAsia"/>
          <w:color w:val="000000"/>
          <w:sz w:val="24"/>
          <w:u w:val="single"/>
        </w:rPr>
        <w:t>（          ）</w:t>
      </w:r>
      <w:r>
        <w:rPr>
          <w:rFonts w:cs="Arial" w:asciiTheme="majorEastAsia" w:hAnsiTheme="majorEastAsia" w:eastAsiaTheme="majorEastAsia"/>
          <w:color w:val="000000"/>
          <w:sz w:val="24"/>
        </w:rPr>
        <w:t>经正式授权并代表竞价方</w:t>
      </w:r>
      <w:r>
        <w:rPr>
          <w:rFonts w:hint="eastAsia" w:cs="Arial" w:asciiTheme="majorEastAsia" w:hAnsiTheme="majorEastAsia" w:eastAsiaTheme="majorEastAsia"/>
          <w:color w:val="000000"/>
          <w:sz w:val="24"/>
          <w:u w:val="single"/>
        </w:rPr>
        <w:t xml:space="preserve"> </w:t>
      </w:r>
      <w:r>
        <w:rPr>
          <w:rFonts w:hint="eastAsia" w:asciiTheme="majorEastAsia" w:hAnsiTheme="majorEastAsia" w:eastAsiaTheme="majorEastAsia"/>
          <w:color w:val="000000"/>
          <w:sz w:val="24"/>
          <w:u w:val="single"/>
        </w:rPr>
        <w:t xml:space="preserve">                                                     ）</w:t>
      </w:r>
      <w:r>
        <w:rPr>
          <w:rFonts w:hint="eastAsia" w:cs="Arial" w:asciiTheme="majorEastAsia" w:hAnsiTheme="majorEastAsia" w:eastAsiaTheme="majorEastAsia"/>
          <w:sz w:val="24"/>
        </w:rPr>
        <w:t>参与贵方组织的本次网上竞价活动，</w:t>
      </w:r>
      <w:r>
        <w:rPr>
          <w:rFonts w:hint="eastAsia" w:asciiTheme="majorEastAsia" w:hAnsiTheme="majorEastAsia" w:eastAsiaTheme="majorEastAsia"/>
          <w:sz w:val="24"/>
        </w:rPr>
        <w:t>我公司郑重承诺：</w:t>
      </w:r>
    </w:p>
    <w:p w14:paraId="3D2FE054">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14:paraId="004A854A">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二、我司将按照</w:t>
      </w:r>
      <w:r>
        <w:rPr>
          <w:rFonts w:hint="eastAsia" w:cs="Arial" w:asciiTheme="majorEastAsia" w:hAnsiTheme="majorEastAsia" w:eastAsiaTheme="majorEastAsia"/>
          <w:color w:val="000000"/>
          <w:sz w:val="24"/>
        </w:rPr>
        <w:t>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公告要求和竞价报价文件的承诺，及时与用户签订供货合同，按竞价报价文件承诺的价格及时向采购单位提供全新货物，货物及有关服务符合中华人民共和国的设计和制造生产或行业标准。</w:t>
      </w:r>
    </w:p>
    <w:p w14:paraId="799E2EE7">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三、本项目竞价公告、竞价方的竞价报价文件包括对售后服务的承诺对我公司具有同等约束力。</w:t>
      </w:r>
    </w:p>
    <w:p w14:paraId="24C27599">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四、获得竞价供货资格后若无法按约定条款履行义务或有拆、换设备及零件，贵方有权取消我方竞价供货资格，接受政府采购有关法规对我方的处罚。</w:t>
      </w:r>
    </w:p>
    <w:p w14:paraId="4892D2F0">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五、我方同意提供按照贵方可能要求的与其竞价有关的一切数据或资料。完全理解贵方不一定要接受收到的任何竞价。</w:t>
      </w:r>
    </w:p>
    <w:p w14:paraId="31B27B94">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六、若本次采购货物</w:t>
      </w:r>
      <w:r>
        <w:rPr>
          <w:rFonts w:asciiTheme="majorEastAsia" w:hAnsiTheme="majorEastAsia" w:eastAsiaTheme="majorEastAsia"/>
          <w:sz w:val="24"/>
        </w:rPr>
        <w:t>属</w:t>
      </w:r>
      <w:r>
        <w:rPr>
          <w:rFonts w:hint="eastAsia" w:asciiTheme="majorEastAsia" w:hAnsiTheme="majorEastAsia" w:eastAsiaTheme="majorEastAsia"/>
          <w:sz w:val="24"/>
        </w:rPr>
        <w:t>于</w:t>
      </w:r>
      <w:r>
        <w:rPr>
          <w:rFonts w:asciiTheme="majorEastAsia" w:hAnsiTheme="majorEastAsia" w:eastAsiaTheme="majorEastAsia"/>
          <w:sz w:val="24"/>
        </w:rPr>
        <w:t>政府强制采购节能产品的（节能产品政府采购清单目录中加</w:t>
      </w:r>
      <w:r>
        <w:rPr>
          <w:rFonts w:hint="eastAsia" w:asciiTheme="majorEastAsia" w:hAnsiTheme="majorEastAsia" w:eastAsiaTheme="majorEastAsia"/>
          <w:sz w:val="24"/>
        </w:rPr>
        <w:t>★</w:t>
      </w:r>
      <w:r>
        <w:rPr>
          <w:rFonts w:asciiTheme="majorEastAsia" w:hAnsiTheme="majorEastAsia" w:eastAsiaTheme="majorEastAsia"/>
          <w:sz w:val="24"/>
        </w:rPr>
        <w:t>号的）</w:t>
      </w:r>
      <w:r>
        <w:rPr>
          <w:rFonts w:hint="eastAsia" w:asciiTheme="majorEastAsia" w:hAnsiTheme="majorEastAsia" w:eastAsiaTheme="majorEastAsia"/>
          <w:sz w:val="24"/>
        </w:rPr>
        <w:t>，我方将提供</w:t>
      </w:r>
      <w:r>
        <w:rPr>
          <w:rFonts w:asciiTheme="majorEastAsia" w:hAnsiTheme="majorEastAsia" w:eastAsiaTheme="majorEastAsia"/>
          <w:sz w:val="24"/>
        </w:rPr>
        <w:t>《节能产品政府采购清单》内</w:t>
      </w:r>
      <w:r>
        <w:rPr>
          <w:rFonts w:hint="eastAsia" w:asciiTheme="majorEastAsia" w:hAnsiTheme="majorEastAsia" w:eastAsiaTheme="majorEastAsia"/>
          <w:sz w:val="24"/>
        </w:rPr>
        <w:t>的</w:t>
      </w:r>
      <w:r>
        <w:rPr>
          <w:rFonts w:asciiTheme="majorEastAsia" w:hAnsiTheme="majorEastAsia" w:eastAsiaTheme="majorEastAsia"/>
          <w:sz w:val="24"/>
        </w:rPr>
        <w:t>产品</w:t>
      </w:r>
      <w:r>
        <w:rPr>
          <w:rFonts w:hint="eastAsia" w:asciiTheme="majorEastAsia" w:hAnsiTheme="majorEastAsia" w:eastAsiaTheme="major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hAnsiTheme="majorEastAsia" w:eastAsiaTheme="majorEastAsia"/>
          <w:sz w:val="24"/>
        </w:rPr>
        <w:t>否则</w:t>
      </w:r>
      <w:r>
        <w:rPr>
          <w:rFonts w:hint="eastAsia" w:asciiTheme="majorEastAsia" w:hAnsiTheme="majorEastAsia" w:eastAsiaTheme="majorEastAsia"/>
          <w:sz w:val="24"/>
        </w:rPr>
        <w:t>同意我方的竞价</w:t>
      </w:r>
      <w:r>
        <w:rPr>
          <w:rFonts w:asciiTheme="majorEastAsia" w:hAnsiTheme="majorEastAsia" w:eastAsiaTheme="majorEastAsia"/>
          <w:sz w:val="24"/>
        </w:rPr>
        <w:t>视为无效报价。</w:t>
      </w:r>
    </w:p>
    <w:p w14:paraId="7C542AAC">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七、我司承诺所提供的货物具有行政主管部门颁发的资质证书或国家有关部门的产品《检验报告》。货物到货验收时，将提供设备的产品合格证、质量保证文件，并按</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公告要求和本公司竞价报价文件承诺提供优质的售后服务。</w:t>
      </w:r>
    </w:p>
    <w:p w14:paraId="09EBD7C7">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八、我司获得竞价供货资格后，将严格按照合同的规定做好各项技术和售前、售中、售后服务，保证24小时的联系畅通（联系人：           ，联系电话：              ），按照</w:t>
      </w:r>
      <w:r>
        <w:rPr>
          <w:rFonts w:hint="eastAsia" w:cs="Arial" w:asciiTheme="majorEastAsia" w:hAnsiTheme="majorEastAsia" w:eastAsiaTheme="majorEastAsia"/>
          <w:color w:val="000000"/>
          <w:sz w:val="24"/>
        </w:rPr>
        <w:t>网上竞价</w:t>
      </w:r>
      <w:r>
        <w:rPr>
          <w:rFonts w:cs="Arial" w:asciiTheme="majorEastAsia" w:hAnsiTheme="majorEastAsia" w:eastAsiaTheme="majorEastAsia"/>
          <w:color w:val="000000"/>
          <w:sz w:val="24"/>
        </w:rPr>
        <w:t>项目及服务的</w:t>
      </w:r>
      <w:r>
        <w:rPr>
          <w:rFonts w:hint="eastAsia" w:asciiTheme="majorEastAsia" w:hAnsiTheme="majorEastAsia" w:eastAsiaTheme="majorEastAsia"/>
          <w:sz w:val="24"/>
        </w:rPr>
        <w:t>公告要求提供合格的设备进行安装、调试服务，并达到验收标准。对用户提出的问题或要求保证在12小时内给予明确答复。</w:t>
      </w:r>
    </w:p>
    <w:p w14:paraId="12B68E51">
      <w:pPr>
        <w:spacing w:line="5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本网上竞价承诺书自我公司盖章、法定代表人签字或授权代表签字后生效。</w:t>
      </w:r>
    </w:p>
    <w:p w14:paraId="0DC6CDE1">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竞价供应商名称（全称并加盖公章）：</w:t>
      </w:r>
      <w:r>
        <w:rPr>
          <w:rFonts w:hint="eastAsia" w:asciiTheme="majorEastAsia" w:hAnsiTheme="majorEastAsia" w:eastAsiaTheme="majorEastAsia"/>
          <w:color w:val="000000"/>
          <w:sz w:val="24"/>
          <w:u w:val="single"/>
        </w:rPr>
        <w:t xml:space="preserve">                      </w:t>
      </w:r>
    </w:p>
    <w:p w14:paraId="297EF035">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电话：</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传真：</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5E8F9F61">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竞价供应商法定代表人签字或授权代表签字：</w:t>
      </w:r>
      <w:r>
        <w:rPr>
          <w:rFonts w:hint="eastAsia" w:asciiTheme="majorEastAsia" w:hAnsiTheme="majorEastAsia" w:eastAsiaTheme="majorEastAsia"/>
          <w:color w:val="000000"/>
          <w:sz w:val="24"/>
          <w:u w:val="single"/>
        </w:rPr>
        <w:t xml:space="preserve">                 </w:t>
      </w:r>
      <w:r>
        <w:rPr>
          <w:rFonts w:hint="eastAsia" w:asciiTheme="majorEastAsia" w:hAnsiTheme="majorEastAsia" w:eastAsiaTheme="majorEastAsia"/>
          <w:sz w:val="24"/>
        </w:rPr>
        <w:t xml:space="preserve">             </w:t>
      </w:r>
    </w:p>
    <w:p w14:paraId="71F4EDDC">
      <w:pPr>
        <w:spacing w:line="500" w:lineRule="exact"/>
        <w:rPr>
          <w:rFonts w:asciiTheme="majorEastAsia" w:hAnsiTheme="majorEastAsia" w:eastAsiaTheme="majorEastAsia"/>
          <w:sz w:val="24"/>
        </w:rPr>
      </w:pPr>
      <w:r>
        <w:rPr>
          <w:rFonts w:hint="eastAsia" w:asciiTheme="majorEastAsia" w:hAnsiTheme="majorEastAsia" w:eastAsiaTheme="majorEastAsia"/>
          <w:sz w:val="24"/>
        </w:rPr>
        <w:t xml:space="preserve">  日期：    年   月   日</w:t>
      </w:r>
    </w:p>
    <w:p w14:paraId="50729C48">
      <w:pPr>
        <w:pStyle w:val="47"/>
        <w:spacing w:before="0" w:beforeAutospacing="0" w:after="0" w:afterAutospacing="0" w:line="500" w:lineRule="exact"/>
        <w:ind w:left="5250"/>
        <w:rPr>
          <w:rStyle w:val="23"/>
          <w:rFonts w:asciiTheme="majorEastAsia" w:hAnsiTheme="majorEastAsia" w:eastAsiaTheme="majorEastAsia"/>
          <w:b/>
          <w:color w:val="000000" w:themeColor="text1"/>
          <w14:textFill>
            <w14:solidFill>
              <w14:schemeClr w14:val="tx1"/>
            </w14:solidFill>
          </w14:textFill>
        </w:rPr>
      </w:pPr>
    </w:p>
    <w:p w14:paraId="3AEAF0A5">
      <w:pPr>
        <w:pStyle w:val="47"/>
        <w:spacing w:before="0" w:beforeAutospacing="0" w:after="0" w:afterAutospacing="0" w:line="500" w:lineRule="exact"/>
        <w:jc w:val="center"/>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r>
        <w:rPr>
          <w:rStyle w:val="23"/>
          <w:rFonts w:hint="eastAsia" w:asciiTheme="majorEastAsia" w:hAnsiTheme="majorEastAsia" w:eastAsiaTheme="majorEastAsia"/>
          <w:b/>
          <w:color w:val="000000" w:themeColor="text1"/>
          <w:sz w:val="30"/>
          <w:szCs w:val="30"/>
          <w14:textFill>
            <w14:solidFill>
              <w14:schemeClr w14:val="tx1"/>
            </w14:solidFill>
          </w14:textFill>
        </w:rPr>
        <w:t>3.竞价保证金凭证复印件</w:t>
      </w:r>
    </w:p>
    <w:p w14:paraId="1DECFA84">
      <w:pPr>
        <w:jc w:val="left"/>
        <w:textAlignment w:val="auto"/>
        <w:rPr>
          <w:rStyle w:val="23"/>
          <w:rFonts w:ascii="宋体" w:hAnsi="宋体" w:cs="宋体"/>
          <w:b/>
          <w:color w:val="000000" w:themeColor="text1"/>
          <w:kern w:val="0"/>
          <w:sz w:val="30"/>
          <w:szCs w:val="30"/>
          <w14:textFill>
            <w14:solidFill>
              <w14:schemeClr w14:val="tx1"/>
            </w14:solidFill>
          </w14:textFill>
        </w:rPr>
      </w:pPr>
    </w:p>
    <w:p w14:paraId="7C6BFA21">
      <w:pPr>
        <w:jc w:val="left"/>
        <w:textAlignment w:val="auto"/>
        <w:rPr>
          <w:rStyle w:val="23"/>
          <w:rFonts w:ascii="宋体" w:hAnsi="宋体" w:cs="宋体"/>
          <w:b/>
          <w:color w:val="000000" w:themeColor="text1"/>
          <w:kern w:val="0"/>
          <w:sz w:val="30"/>
          <w:szCs w:val="30"/>
          <w14:textFill>
            <w14:solidFill>
              <w14:schemeClr w14:val="tx1"/>
            </w14:solidFill>
          </w14:textFill>
        </w:rPr>
      </w:pPr>
    </w:p>
    <w:p w14:paraId="14AB7057">
      <w:pPr>
        <w:jc w:val="left"/>
        <w:textAlignment w:val="auto"/>
        <w:rPr>
          <w:rStyle w:val="23"/>
          <w:rFonts w:asciiTheme="majorEastAsia" w:hAnsiTheme="majorEastAsia" w:eastAsiaTheme="majorEastAsia"/>
          <w:b/>
          <w:color w:val="000000" w:themeColor="text1"/>
          <w:sz w:val="30"/>
          <w:szCs w:val="30"/>
          <w14:textFill>
            <w14:solidFill>
              <w14:schemeClr w14:val="tx1"/>
            </w14:solidFill>
          </w14:textFill>
        </w:rPr>
      </w:pPr>
      <w:r>
        <w:rPr>
          <w:rStyle w:val="23"/>
          <w:rFonts w:cs="宋体"/>
          <w:b/>
          <w:color w:val="000000" w:themeColor="text1"/>
          <w:sz w:val="30"/>
          <w:szCs w:val="30"/>
          <w14:textFill>
            <w14:solidFill>
              <w14:schemeClr w14:val="tx1"/>
            </w14:solidFill>
          </w14:textFill>
        </w:rPr>
        <w:br w:type="page"/>
      </w:r>
    </w:p>
    <w:p w14:paraId="0F97A864">
      <w:pPr>
        <w:jc w:val="center"/>
        <w:textAlignment w:val="auto"/>
        <w:rPr>
          <w:rStyle w:val="23"/>
          <w:rFonts w:asciiTheme="majorEastAsia" w:hAnsiTheme="majorEastAsia" w:eastAsiaTheme="majorEastAsia"/>
          <w:b/>
          <w:color w:val="000000" w:themeColor="text1"/>
          <w:kern w:val="0"/>
          <w:sz w:val="30"/>
          <w:szCs w:val="30"/>
          <w14:textFill>
            <w14:solidFill>
              <w14:schemeClr w14:val="tx1"/>
            </w14:solidFill>
          </w14:textFill>
        </w:rPr>
      </w:pPr>
      <w:r>
        <w:rPr>
          <w:rStyle w:val="23"/>
          <w:rFonts w:hint="eastAsia" w:asciiTheme="majorEastAsia" w:hAnsiTheme="majorEastAsia" w:eastAsiaTheme="majorEastAsia"/>
          <w:b/>
          <w:color w:val="000000" w:themeColor="text1"/>
          <w:kern w:val="0"/>
          <w:sz w:val="30"/>
          <w:szCs w:val="30"/>
          <w14:textFill>
            <w14:solidFill>
              <w14:schemeClr w14:val="tx1"/>
            </w14:solidFill>
          </w14:textFill>
        </w:rPr>
        <w:t>4.参加采购活动前3年内无重大违法不良信用记录</w:t>
      </w:r>
    </w:p>
    <w:p w14:paraId="4E6096E6">
      <w:pPr>
        <w:wordWrap w:val="0"/>
        <w:spacing w:line="500" w:lineRule="exact"/>
        <w:ind w:firstLine="480" w:firstLineChars="200"/>
        <w:jc w:val="left"/>
        <w:textAlignment w:val="auto"/>
        <w:rPr>
          <w:rStyle w:val="23"/>
          <w:rFonts w:ascii="宋体" w:hAnsi="宋体" w:cs="宋体"/>
          <w:color w:val="000000" w:themeColor="text1"/>
          <w:kern w:val="0"/>
          <w:sz w:val="24"/>
          <w14:textFill>
            <w14:solidFill>
              <w14:schemeClr w14:val="tx1"/>
            </w14:solidFill>
          </w14:textFill>
        </w:rPr>
      </w:pPr>
      <w:r>
        <w:rPr>
          <w:rStyle w:val="23"/>
          <w:rFonts w:hint="eastAsia" w:ascii="宋体" w:hAnsi="宋体" w:cs="宋体"/>
          <w:color w:val="000000" w:themeColor="text1"/>
          <w:kern w:val="0"/>
          <w:sz w:val="24"/>
          <w14:textFill>
            <w14:solidFill>
              <w14:schemeClr w14:val="tx1"/>
            </w14:solidFill>
          </w14:textFill>
        </w:rPr>
        <w:t>注：不良信用记录是指列入失信被执行人、重大税收违法案件当事人名单和政府采购严重违法失信行为记录名单等。竞价供应商须提供通过“信用中国”网站(www.creditchina.gov.cn)、中国政府采购网(www.ccgp.gov.cn)查询的信用记录；</w:t>
      </w:r>
    </w:p>
    <w:p w14:paraId="0A67E500">
      <w:pPr>
        <w:jc w:val="left"/>
        <w:textAlignment w:val="auto"/>
        <w:rPr>
          <w:rStyle w:val="23"/>
          <w:rFonts w:hAnsi="宋体" w:cs="宋体"/>
          <w:b/>
          <w:color w:val="000000" w:themeColor="text1"/>
          <w:sz w:val="30"/>
          <w:szCs w:val="30"/>
          <w14:textFill>
            <w14:solidFill>
              <w14:schemeClr w14:val="tx1"/>
            </w14:solidFill>
          </w14:textFill>
        </w:rPr>
      </w:pPr>
      <w:r>
        <w:rPr>
          <w:rStyle w:val="23"/>
          <w:rFonts w:hAnsi="宋体" w:cs="宋体"/>
          <w:b/>
          <w:color w:val="000000" w:themeColor="text1"/>
          <w:sz w:val="30"/>
          <w:szCs w:val="30"/>
          <w14:textFill>
            <w14:solidFill>
              <w14:schemeClr w14:val="tx1"/>
            </w14:solidFill>
          </w14:textFill>
        </w:rPr>
        <w:br w:type="page"/>
      </w:r>
    </w:p>
    <w:p w14:paraId="2C8ADE22">
      <w:pPr>
        <w:pStyle w:val="41"/>
        <w:spacing w:line="500" w:lineRule="exact"/>
        <w:ind w:firstLine="450" w:firstLineChars="150"/>
        <w:jc w:val="center"/>
        <w:rPr>
          <w:rStyle w:val="23"/>
          <w:rFonts w:hAnsi="宋体" w:cs="宋体"/>
          <w:b/>
          <w:color w:val="000000" w:themeColor="text1"/>
          <w:sz w:val="24"/>
          <w14:textFill>
            <w14:solidFill>
              <w14:schemeClr w14:val="tx1"/>
            </w14:solidFill>
          </w14:textFill>
        </w:rPr>
      </w:pPr>
      <w:r>
        <w:rPr>
          <w:rStyle w:val="23"/>
          <w:rFonts w:hint="eastAsia" w:hAnsi="宋体" w:cs="宋体"/>
          <w:b/>
          <w:color w:val="000000" w:themeColor="text1"/>
          <w:sz w:val="30"/>
          <w:szCs w:val="30"/>
          <w14:textFill>
            <w14:solidFill>
              <w14:schemeClr w14:val="tx1"/>
            </w14:solidFill>
          </w14:textFill>
        </w:rPr>
        <w:t>5.技术商务响应一览表</w:t>
      </w: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5"/>
        <w:gridCol w:w="3502"/>
        <w:gridCol w:w="3416"/>
        <w:gridCol w:w="1830"/>
      </w:tblGrid>
      <w:tr w14:paraId="2639A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2DFF6577">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序号</w:t>
            </w:r>
          </w:p>
        </w:tc>
        <w:tc>
          <w:tcPr>
            <w:tcW w:w="1799" w:type="pct"/>
            <w:tcBorders>
              <w:top w:val="single" w:color="000000" w:sz="4" w:space="0"/>
              <w:left w:val="single" w:color="000000" w:sz="4" w:space="0"/>
              <w:bottom w:val="single" w:color="000000" w:sz="4" w:space="0"/>
              <w:right w:val="single" w:color="000000" w:sz="4" w:space="0"/>
            </w:tcBorders>
            <w:vAlign w:val="center"/>
          </w:tcPr>
          <w:p w14:paraId="4F4D9AE4">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技术及商务要求</w:t>
            </w:r>
          </w:p>
        </w:tc>
        <w:tc>
          <w:tcPr>
            <w:tcW w:w="1755" w:type="pct"/>
            <w:tcBorders>
              <w:top w:val="single" w:color="000000" w:sz="4" w:space="0"/>
              <w:left w:val="single" w:color="000000" w:sz="4" w:space="0"/>
              <w:bottom w:val="single" w:color="000000" w:sz="4" w:space="0"/>
              <w:right w:val="single" w:color="000000" w:sz="4" w:space="0"/>
            </w:tcBorders>
            <w:vAlign w:val="center"/>
          </w:tcPr>
          <w:p w14:paraId="3A6122F1">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响应内容</w:t>
            </w:r>
          </w:p>
        </w:tc>
        <w:tc>
          <w:tcPr>
            <w:tcW w:w="940" w:type="pct"/>
            <w:tcBorders>
              <w:top w:val="single" w:color="000000" w:sz="4" w:space="0"/>
              <w:left w:val="single" w:color="000000" w:sz="4" w:space="0"/>
              <w:bottom w:val="single" w:color="000000" w:sz="4" w:space="0"/>
              <w:right w:val="single" w:color="000000" w:sz="4" w:space="0"/>
            </w:tcBorders>
            <w:vAlign w:val="center"/>
          </w:tcPr>
          <w:p w14:paraId="6E1A91AE">
            <w:pPr>
              <w:spacing w:line="500" w:lineRule="exact"/>
              <w:jc w:val="center"/>
              <w:rPr>
                <w:rStyle w:val="23"/>
                <w:rFonts w:ascii="宋体" w:hAnsi="宋体" w:cs="宋体"/>
                <w:b/>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响应情况</w:t>
            </w:r>
          </w:p>
          <w:p w14:paraId="62F74AFF">
            <w:pPr>
              <w:spacing w:line="500" w:lineRule="exact"/>
              <w:jc w:val="center"/>
              <w:rPr>
                <w:rStyle w:val="23"/>
                <w:rFonts w:ascii="宋体" w:hAnsi="宋体" w:cs="宋体"/>
                <w:color w:val="000000" w:themeColor="text1"/>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t>(响应/不响应)</w:t>
            </w:r>
          </w:p>
        </w:tc>
      </w:tr>
      <w:tr w14:paraId="1EF3A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3F5B7779">
            <w:pPr>
              <w:tabs>
                <w:tab w:val="left" w:pos="341"/>
              </w:tabs>
              <w:spacing w:line="500" w:lineRule="exact"/>
              <w:jc w:val="left"/>
              <w:rPr>
                <w:rStyle w:val="23"/>
                <w:rFonts w:ascii="宋体" w:hAnsi="宋体" w:cs="宋体"/>
                <w:b/>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vAlign w:val="center"/>
          </w:tcPr>
          <w:p w14:paraId="00696A95">
            <w:pPr>
              <w:spacing w:line="500" w:lineRule="exact"/>
              <w:jc w:val="center"/>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360EC257">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4D69913F">
            <w:pPr>
              <w:spacing w:line="500" w:lineRule="exact"/>
              <w:jc w:val="center"/>
              <w:rPr>
                <w:rStyle w:val="23"/>
                <w:rFonts w:ascii="宋体" w:hAnsi="宋体" w:cs="宋体"/>
                <w:color w:val="000000" w:themeColor="text1"/>
                <w:sz w:val="24"/>
                <w14:textFill>
                  <w14:solidFill>
                    <w14:schemeClr w14:val="tx1"/>
                  </w14:solidFill>
                </w14:textFill>
              </w:rPr>
            </w:pPr>
          </w:p>
        </w:tc>
      </w:tr>
      <w:tr w14:paraId="043B6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2E110AAE">
            <w:pPr>
              <w:spacing w:line="500" w:lineRule="exact"/>
              <w:jc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38BAC934">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3DE33813">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38BDC4AF">
            <w:pPr>
              <w:spacing w:line="500" w:lineRule="exact"/>
              <w:jc w:val="center"/>
              <w:rPr>
                <w:rStyle w:val="23"/>
                <w:rFonts w:ascii="宋体" w:hAnsi="宋体" w:cs="宋体"/>
                <w:color w:val="000000" w:themeColor="text1"/>
                <w:sz w:val="24"/>
                <w14:textFill>
                  <w14:solidFill>
                    <w14:schemeClr w14:val="tx1"/>
                  </w14:solidFill>
                </w14:textFill>
              </w:rPr>
            </w:pPr>
          </w:p>
        </w:tc>
      </w:tr>
      <w:tr w14:paraId="663B9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79C13993">
            <w:pPr>
              <w:spacing w:line="500" w:lineRule="exact"/>
              <w:jc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07948880">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36578704">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6EE49846">
            <w:pPr>
              <w:spacing w:line="500" w:lineRule="exact"/>
              <w:jc w:val="center"/>
              <w:rPr>
                <w:rStyle w:val="23"/>
                <w:rFonts w:ascii="宋体" w:hAnsi="宋体" w:cs="宋体"/>
                <w:color w:val="000000" w:themeColor="text1"/>
                <w:sz w:val="24"/>
                <w14:textFill>
                  <w14:solidFill>
                    <w14:schemeClr w14:val="tx1"/>
                  </w14:solidFill>
                </w14:textFill>
              </w:rPr>
            </w:pPr>
          </w:p>
        </w:tc>
      </w:tr>
      <w:tr w14:paraId="5813B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5030998D">
            <w:pPr>
              <w:spacing w:line="500" w:lineRule="exact"/>
              <w:jc w:val="left"/>
              <w:textAlignment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1C16378E">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6BAA34A4">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73717973">
            <w:pPr>
              <w:spacing w:line="500" w:lineRule="exact"/>
              <w:jc w:val="center"/>
              <w:rPr>
                <w:rStyle w:val="23"/>
                <w:rFonts w:ascii="宋体" w:hAnsi="宋体" w:cs="宋体"/>
                <w:color w:val="000000" w:themeColor="text1"/>
                <w:sz w:val="24"/>
                <w14:textFill>
                  <w14:solidFill>
                    <w14:schemeClr w14:val="tx1"/>
                  </w14:solidFill>
                </w14:textFill>
              </w:rPr>
            </w:pPr>
          </w:p>
        </w:tc>
      </w:tr>
      <w:tr w14:paraId="52253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2698109F">
            <w:pPr>
              <w:spacing w:line="500" w:lineRule="exact"/>
              <w:jc w:val="center"/>
              <w:rPr>
                <w:rStyle w:val="23"/>
                <w:rFonts w:ascii="宋体" w:hAnsi="宋体" w:cs="宋体"/>
                <w:color w:val="000000" w:themeColor="text1"/>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47AB488A">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258D9DEA">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7480252B">
            <w:pPr>
              <w:spacing w:line="500" w:lineRule="exact"/>
              <w:jc w:val="center"/>
              <w:rPr>
                <w:rStyle w:val="23"/>
                <w:rFonts w:ascii="宋体" w:hAnsi="宋体" w:cs="宋体"/>
                <w:color w:val="000000" w:themeColor="text1"/>
                <w:sz w:val="24"/>
                <w14:textFill>
                  <w14:solidFill>
                    <w14:schemeClr w14:val="tx1"/>
                  </w14:solidFill>
                </w14:textFill>
              </w:rPr>
            </w:pPr>
          </w:p>
        </w:tc>
      </w:tr>
      <w:tr w14:paraId="750EB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6CC23FB5">
            <w:pPr>
              <w:spacing w:line="500" w:lineRule="exact"/>
              <w:jc w:val="center"/>
              <w:rPr>
                <w:rStyle w:val="23"/>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3C46ADF9">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74283644">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2D9D56C8">
            <w:pPr>
              <w:spacing w:line="500" w:lineRule="exact"/>
              <w:jc w:val="center"/>
              <w:rPr>
                <w:rStyle w:val="23"/>
                <w:rFonts w:ascii="宋体" w:hAnsi="宋体" w:cs="宋体"/>
                <w:color w:val="000000" w:themeColor="text1"/>
                <w:sz w:val="24"/>
                <w14:textFill>
                  <w14:solidFill>
                    <w14:schemeClr w14:val="tx1"/>
                  </w14:solidFill>
                </w14:textFill>
              </w:rPr>
            </w:pPr>
          </w:p>
        </w:tc>
      </w:tr>
      <w:tr w14:paraId="1885F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44BE77B9">
            <w:pPr>
              <w:spacing w:line="500" w:lineRule="exact"/>
              <w:jc w:val="center"/>
              <w:rPr>
                <w:rStyle w:val="23"/>
                <w:rFonts w:ascii="宋体" w:hAnsi="宋体" w:cs="宋体"/>
                <w:color w:val="000000" w:themeColor="text1"/>
                <w:kern w:val="0"/>
                <w:sz w:val="24"/>
                <w14:textFill>
                  <w14:solidFill>
                    <w14:schemeClr w14:val="tx1"/>
                  </w14:solidFill>
                </w14:textFill>
              </w:rPr>
            </w:pPr>
          </w:p>
        </w:tc>
        <w:tc>
          <w:tcPr>
            <w:tcW w:w="1799" w:type="pct"/>
            <w:tcBorders>
              <w:top w:val="single" w:color="000000" w:sz="4" w:space="0"/>
              <w:left w:val="single" w:color="000000" w:sz="4" w:space="0"/>
              <w:bottom w:val="single" w:color="000000" w:sz="4" w:space="0"/>
              <w:right w:val="single" w:color="000000" w:sz="4" w:space="0"/>
            </w:tcBorders>
          </w:tcPr>
          <w:p w14:paraId="35CA246D">
            <w:pPr>
              <w:spacing w:line="500" w:lineRule="exact"/>
              <w:rPr>
                <w:rStyle w:val="23"/>
                <w:rFonts w:ascii="宋体" w:hAnsi="宋体" w:cs="宋体"/>
                <w:color w:val="000000" w:themeColor="text1"/>
                <w:sz w:val="24"/>
                <w14:textFill>
                  <w14:solidFill>
                    <w14:schemeClr w14:val="tx1"/>
                  </w14:solidFill>
                </w14:textFill>
              </w:rPr>
            </w:pPr>
          </w:p>
        </w:tc>
        <w:tc>
          <w:tcPr>
            <w:tcW w:w="1755" w:type="pct"/>
            <w:tcBorders>
              <w:top w:val="single" w:color="000000" w:sz="4" w:space="0"/>
              <w:left w:val="single" w:color="000000" w:sz="4" w:space="0"/>
              <w:bottom w:val="single" w:color="000000" w:sz="4" w:space="0"/>
              <w:right w:val="single" w:color="000000" w:sz="4" w:space="0"/>
            </w:tcBorders>
            <w:vAlign w:val="center"/>
          </w:tcPr>
          <w:p w14:paraId="444074E2">
            <w:pPr>
              <w:spacing w:line="500" w:lineRule="exact"/>
              <w:jc w:val="center"/>
              <w:rPr>
                <w:rStyle w:val="23"/>
                <w:rFonts w:ascii="宋体" w:hAnsi="宋体" w:cs="宋体"/>
                <w:color w:val="000000" w:themeColor="text1"/>
                <w:sz w:val="24"/>
                <w14:textFill>
                  <w14:solidFill>
                    <w14:schemeClr w14:val="tx1"/>
                  </w14:solidFill>
                </w14:textFill>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1A308CA9">
            <w:pPr>
              <w:spacing w:line="500" w:lineRule="exact"/>
              <w:jc w:val="center"/>
              <w:rPr>
                <w:rStyle w:val="23"/>
                <w:rFonts w:ascii="宋体" w:hAnsi="宋体" w:cs="宋体"/>
                <w:color w:val="000000" w:themeColor="text1"/>
                <w:sz w:val="24"/>
                <w14:textFill>
                  <w14:solidFill>
                    <w14:schemeClr w14:val="tx1"/>
                  </w14:solidFill>
                </w14:textFill>
              </w:rPr>
            </w:pPr>
          </w:p>
        </w:tc>
      </w:tr>
    </w:tbl>
    <w:p w14:paraId="2CD8160E">
      <w:pPr>
        <w:pStyle w:val="47"/>
        <w:spacing w:before="0" w:beforeAutospacing="0" w:after="0" w:afterAutospacing="0" w:line="500" w:lineRule="exact"/>
        <w:rPr>
          <w:rStyle w:val="23"/>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注：竞价供应商须逐条填写并响应本竞价文件第二章“网上竞价内容及要求”中“</w:t>
      </w:r>
      <w:r>
        <w:rPr>
          <w:rStyle w:val="23"/>
          <w:rFonts w:hint="eastAsia" w:cs="宋体"/>
          <w:b/>
          <w:color w:val="000000" w:themeColor="text1"/>
          <w14:textFill>
            <w14:solidFill>
              <w14:schemeClr w14:val="tx1"/>
            </w14:solidFill>
          </w14:textFill>
        </w:rPr>
        <w:t>二、技术要求</w:t>
      </w:r>
      <w:r>
        <w:rPr>
          <w:rStyle w:val="23"/>
          <w:rFonts w:hint="eastAsia" w:cs="宋体"/>
          <w:color w:val="000000" w:themeColor="text1"/>
          <w14:textFill>
            <w14:solidFill>
              <w14:schemeClr w14:val="tx1"/>
            </w14:solidFill>
          </w14:textFill>
        </w:rPr>
        <w:t>”及“</w:t>
      </w:r>
      <w:r>
        <w:rPr>
          <w:rFonts w:hint="eastAsia" w:cs="宋体"/>
          <w:b/>
        </w:rPr>
        <w:t>三、商务要求</w:t>
      </w:r>
      <w:r>
        <w:rPr>
          <w:rStyle w:val="23"/>
          <w:rFonts w:hint="eastAsia" w:cs="宋体"/>
          <w:color w:val="000000" w:themeColor="text1"/>
          <w14:textFill>
            <w14:solidFill>
              <w14:schemeClr w14:val="tx1"/>
            </w14:solidFill>
          </w14:textFill>
        </w:rPr>
        <w:t>”所有条款。未按规定填写，或响应内容及响应情况为“不合格”的，报名审核将不通过。报价部分无须体现。</w:t>
      </w:r>
    </w:p>
    <w:p w14:paraId="7C5E639F">
      <w:pPr>
        <w:pStyle w:val="47"/>
        <w:spacing w:before="0" w:beforeAutospacing="0" w:after="0" w:afterAutospacing="0" w:line="500" w:lineRule="exact"/>
        <w:rPr>
          <w:rStyle w:val="23"/>
          <w:rFonts w:cs="宋体"/>
          <w:color w:val="000000" w:themeColor="text1"/>
          <w14:textFill>
            <w14:solidFill>
              <w14:schemeClr w14:val="tx1"/>
            </w14:solidFill>
          </w14:textFill>
        </w:rPr>
      </w:pPr>
    </w:p>
    <w:p w14:paraId="35F9BBEB">
      <w:pPr>
        <w:pStyle w:val="47"/>
        <w:spacing w:before="0" w:beforeAutospacing="0" w:after="0" w:afterAutospacing="0" w:line="500" w:lineRule="exact"/>
        <w:rPr>
          <w:rStyle w:val="23"/>
          <w:rFonts w:cs="宋体"/>
          <w:color w:val="000000" w:themeColor="text1"/>
          <w14:textFill>
            <w14:solidFill>
              <w14:schemeClr w14:val="tx1"/>
            </w14:solidFill>
          </w14:textFill>
        </w:rPr>
      </w:pPr>
      <w:r>
        <w:rPr>
          <w:rStyle w:val="23"/>
          <w:rFonts w:hint="eastAsia" w:cs="宋体"/>
          <w:color w:val="000000" w:themeColor="text1"/>
          <w14:textFill>
            <w14:solidFill>
              <w14:schemeClr w14:val="tx1"/>
            </w14:solidFill>
          </w14:textFill>
        </w:rPr>
        <w:t>竞价供应商：</w:t>
      </w:r>
      <w:r>
        <w:rPr>
          <w:rStyle w:val="23"/>
          <w:rFonts w:hint="eastAsia" w:cs="宋体"/>
          <w:color w:val="000000" w:themeColor="text1"/>
          <w:u w:val="single" w:color="000000"/>
          <w14:textFill>
            <w14:solidFill>
              <w14:schemeClr w14:val="tx1"/>
            </w14:solidFill>
          </w14:textFill>
        </w:rPr>
        <w:t>(全称并加盖单位公章)</w:t>
      </w:r>
    </w:p>
    <w:p w14:paraId="14C3474F">
      <w:pPr>
        <w:pStyle w:val="47"/>
        <w:spacing w:before="0" w:beforeAutospacing="0" w:after="0" w:afterAutospacing="0" w:line="500" w:lineRule="exact"/>
        <w:rPr>
          <w:rStyle w:val="23"/>
          <w:rFonts w:cs="宋体"/>
          <w:color w:val="000000" w:themeColor="text1"/>
          <w:u w:val="single" w:color="000000"/>
          <w14:textFill>
            <w14:solidFill>
              <w14:schemeClr w14:val="tx1"/>
            </w14:solidFill>
          </w14:textFill>
        </w:rPr>
      </w:pPr>
      <w:r>
        <w:rPr>
          <w:rStyle w:val="23"/>
          <w:rFonts w:hint="eastAsia" w:cs="宋体"/>
          <w:color w:val="000000" w:themeColor="text1"/>
          <w14:textFill>
            <w14:solidFill>
              <w14:schemeClr w14:val="tx1"/>
            </w14:solidFill>
          </w14:textFill>
        </w:rPr>
        <w:t>日期：</w:t>
      </w:r>
      <w:r>
        <w:rPr>
          <w:rStyle w:val="23"/>
          <w:rFonts w:hint="eastAsia" w:cs="宋体"/>
          <w:color w:val="000000" w:themeColor="text1"/>
          <w:u w:val="single" w:color="000000"/>
          <w14:textFill>
            <w14:solidFill>
              <w14:schemeClr w14:val="tx1"/>
            </w14:solidFill>
          </w14:textFill>
        </w:rPr>
        <w:t>    </w:t>
      </w:r>
      <w:r>
        <w:rPr>
          <w:rStyle w:val="23"/>
          <w:rFonts w:hint="eastAsia" w:cs="宋体"/>
          <w:color w:val="000000" w:themeColor="text1"/>
          <w14:textFill>
            <w14:solidFill>
              <w14:schemeClr w14:val="tx1"/>
            </w14:solidFill>
          </w14:textFill>
        </w:rPr>
        <w:t>年</w:t>
      </w:r>
      <w:r>
        <w:rPr>
          <w:rStyle w:val="23"/>
          <w:rFonts w:hint="eastAsia" w:cs="宋体"/>
          <w:color w:val="000000" w:themeColor="text1"/>
          <w:u w:val="single" w:color="000000"/>
          <w14:textFill>
            <w14:solidFill>
              <w14:schemeClr w14:val="tx1"/>
            </w14:solidFill>
          </w14:textFill>
        </w:rPr>
        <w:t>   </w:t>
      </w:r>
      <w:r>
        <w:rPr>
          <w:rStyle w:val="23"/>
          <w:rFonts w:hint="eastAsia" w:cs="宋体"/>
          <w:color w:val="000000" w:themeColor="text1"/>
          <w14:textFill>
            <w14:solidFill>
              <w14:schemeClr w14:val="tx1"/>
            </w14:solidFill>
          </w14:textFill>
        </w:rPr>
        <w:t>月</w:t>
      </w:r>
      <w:r>
        <w:rPr>
          <w:rStyle w:val="23"/>
          <w:rFonts w:hint="eastAsia" w:cs="宋体"/>
          <w:color w:val="000000" w:themeColor="text1"/>
          <w:u w:val="single" w:color="000000"/>
          <w14:textFill>
            <w14:solidFill>
              <w14:schemeClr w14:val="tx1"/>
            </w14:solidFill>
          </w14:textFill>
        </w:rPr>
        <w:t xml:space="preserve">  日 </w:t>
      </w:r>
    </w:p>
    <w:p w14:paraId="574CFA20">
      <w:pPr>
        <w:spacing w:line="500" w:lineRule="exact"/>
        <w:jc w:val="left"/>
        <w:textAlignment w:val="auto"/>
        <w:rPr>
          <w:rStyle w:val="23"/>
          <w:rFonts w:ascii="宋体" w:hAnsi="宋体" w:cs="宋体"/>
          <w:b/>
          <w:color w:val="000000" w:themeColor="text1"/>
          <w:kern w:val="0"/>
          <w:sz w:val="24"/>
          <w14:textFill>
            <w14:solidFill>
              <w14:schemeClr w14:val="tx1"/>
            </w14:solidFill>
          </w14:textFill>
        </w:rPr>
      </w:pPr>
      <w:r>
        <w:rPr>
          <w:rStyle w:val="23"/>
          <w:rFonts w:hint="eastAsia" w:ascii="宋体" w:hAnsi="宋体" w:cs="宋体"/>
          <w:b/>
          <w:color w:val="000000" w:themeColor="text1"/>
          <w:sz w:val="24"/>
          <w14:textFill>
            <w14:solidFill>
              <w14:schemeClr w14:val="tx1"/>
            </w14:solidFill>
          </w14:textFill>
        </w:rPr>
        <w:br w:type="page"/>
      </w:r>
    </w:p>
    <w:p w14:paraId="031C0FFE">
      <w:pPr>
        <w:pStyle w:val="47"/>
        <w:spacing w:before="0" w:beforeAutospacing="0" w:after="0" w:afterAutospacing="0" w:line="500" w:lineRule="exact"/>
        <w:jc w:val="center"/>
        <w:rPr>
          <w:rStyle w:val="23"/>
          <w:rFonts w:cs="宋体"/>
          <w:b/>
          <w:color w:val="000000" w:themeColor="text1"/>
          <w:sz w:val="30"/>
          <w:szCs w:val="30"/>
          <w14:textFill>
            <w14:solidFill>
              <w14:schemeClr w14:val="tx1"/>
            </w14:solidFill>
          </w14:textFill>
        </w:rPr>
      </w:pPr>
      <w:r>
        <w:rPr>
          <w:rStyle w:val="23"/>
          <w:rFonts w:hint="eastAsia" w:cs="宋体"/>
          <w:b/>
          <w:color w:val="000000" w:themeColor="text1"/>
          <w:sz w:val="30"/>
          <w:szCs w:val="30"/>
          <w14:textFill>
            <w14:solidFill>
              <w14:schemeClr w14:val="tx1"/>
            </w14:solidFill>
          </w14:textFill>
        </w:rPr>
        <w:t>6.竞价供应商需提供的其他材料</w:t>
      </w:r>
    </w:p>
    <w:p w14:paraId="5D84FCE4">
      <w:pPr>
        <w:spacing w:line="500" w:lineRule="exact"/>
        <w:jc w:val="center"/>
        <w:rPr>
          <w:rStyle w:val="23"/>
          <w:rFonts w:ascii="宋体" w:hAnsi="宋体" w:cs="宋体"/>
          <w:b/>
          <w:color w:val="000000" w:themeColor="text1"/>
          <w:sz w:val="24"/>
          <w14:textFill>
            <w14:solidFill>
              <w14:schemeClr w14:val="tx1"/>
            </w14:solidFill>
          </w14:textFill>
        </w:rPr>
      </w:pPr>
    </w:p>
    <w:p w14:paraId="56B569DF">
      <w:pPr>
        <w:pStyle w:val="31"/>
        <w:spacing w:after="0" w:line="500" w:lineRule="exact"/>
        <w:rPr>
          <w:rStyle w:val="23"/>
          <w:rFonts w:ascii="宋体" w:hAnsi="宋体" w:cs="宋体"/>
          <w:bCs/>
          <w:color w:val="000000" w:themeColor="text1"/>
          <w:sz w:val="24"/>
          <w14:textFill>
            <w14:solidFill>
              <w14:schemeClr w14:val="tx1"/>
            </w14:solidFill>
          </w14:textFill>
        </w:rPr>
      </w:pPr>
      <w:r>
        <w:rPr>
          <w:rStyle w:val="23"/>
          <w:rFonts w:hint="eastAsia" w:ascii="宋体" w:hAnsi="宋体" w:cs="宋体"/>
          <w:bCs/>
          <w:color w:val="000000" w:themeColor="text1"/>
          <w:sz w:val="24"/>
          <w14:textFill>
            <w14:solidFill>
              <w14:schemeClr w14:val="tx1"/>
            </w14:solidFill>
          </w14:textFill>
        </w:rPr>
        <w:t>注：竞价文件有要求的或竞价供应商认为应提交的其他材料可在此项下提交。</w:t>
      </w:r>
    </w:p>
    <w:p w14:paraId="3A4BA818">
      <w:pPr>
        <w:pStyle w:val="30"/>
        <w:spacing w:line="500" w:lineRule="exact"/>
        <w:rPr>
          <w:rStyle w:val="23"/>
          <w:rFonts w:ascii="宋体" w:hAnsi="宋体" w:cs="宋体"/>
          <w:color w:val="000000" w:themeColor="text1"/>
          <w:sz w:val="24"/>
          <w:szCs w:val="24"/>
          <w14:textFill>
            <w14:solidFill>
              <w14:schemeClr w14:val="tx1"/>
            </w14:solidFill>
          </w14:textFill>
        </w:rPr>
      </w:pPr>
    </w:p>
    <w:p w14:paraId="04BDBD91">
      <w:pPr>
        <w:pStyle w:val="31"/>
        <w:spacing w:after="0" w:line="500" w:lineRule="exact"/>
        <w:rPr>
          <w:rStyle w:val="23"/>
          <w:rFonts w:ascii="宋体" w:hAnsi="宋体" w:cs="宋体"/>
          <w:color w:val="000000" w:themeColor="text1"/>
          <w:sz w:val="24"/>
          <w14:textFill>
            <w14:solidFill>
              <w14:schemeClr w14:val="tx1"/>
            </w14:solidFill>
          </w14:textFill>
        </w:rPr>
      </w:pPr>
    </w:p>
    <w:p w14:paraId="488FC658">
      <w:pPr>
        <w:pStyle w:val="30"/>
        <w:spacing w:line="500" w:lineRule="exact"/>
        <w:rPr>
          <w:rStyle w:val="23"/>
          <w:rFonts w:ascii="宋体" w:hAnsi="宋体" w:cs="宋体"/>
          <w:color w:val="000000" w:themeColor="text1"/>
          <w:sz w:val="24"/>
          <w:szCs w:val="24"/>
          <w14:textFill>
            <w14:solidFill>
              <w14:schemeClr w14:val="tx1"/>
            </w14:solidFill>
          </w14:textFill>
        </w:rPr>
      </w:pPr>
    </w:p>
    <w:p w14:paraId="1FA4DAC7">
      <w:pPr>
        <w:spacing w:line="500" w:lineRule="exact"/>
        <w:jc w:val="left"/>
        <w:textAlignment w:val="auto"/>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br w:type="page"/>
      </w:r>
    </w:p>
    <w:p w14:paraId="4D32C154">
      <w:pPr>
        <w:pStyle w:val="31"/>
        <w:spacing w:after="0" w:line="500" w:lineRule="exact"/>
        <w:jc w:val="center"/>
        <w:outlineLvl w:val="1"/>
        <w:rPr>
          <w:rStyle w:val="23"/>
          <w:rFonts w:ascii="宋体" w:hAnsi="宋体" w:cs="宋体"/>
          <w:b/>
          <w:bCs/>
          <w:color w:val="000000" w:themeColor="text1"/>
          <w:sz w:val="30"/>
          <w:szCs w:val="30"/>
          <w14:textFill>
            <w14:solidFill>
              <w14:schemeClr w14:val="tx1"/>
            </w14:solidFill>
          </w14:textFill>
        </w:rPr>
      </w:pPr>
      <w:bookmarkStart w:id="6" w:name="_Toc97708366"/>
      <w:bookmarkStart w:id="7" w:name="_Toc7398"/>
      <w:r>
        <w:rPr>
          <w:rStyle w:val="23"/>
          <w:rFonts w:hint="eastAsia" w:ascii="宋体" w:hAnsi="宋体" w:cs="宋体"/>
          <w:b/>
          <w:bCs/>
          <w:color w:val="000000" w:themeColor="text1"/>
          <w:sz w:val="30"/>
          <w:szCs w:val="30"/>
          <w14:textFill>
            <w14:solidFill>
              <w14:schemeClr w14:val="tx1"/>
            </w14:solidFill>
          </w14:textFill>
        </w:rPr>
        <w:t>第四章  报价文件</w:t>
      </w:r>
      <w:bookmarkEnd w:id="6"/>
      <w:bookmarkEnd w:id="7"/>
    </w:p>
    <w:p w14:paraId="27173F9B">
      <w:pPr>
        <w:pStyle w:val="40"/>
        <w:spacing w:after="0" w:line="500" w:lineRule="exact"/>
        <w:ind w:firstLine="480" w:firstLineChars="200"/>
        <w:rPr>
          <w:rStyle w:val="23"/>
          <w:rFonts w:ascii="宋体" w:hAnsi="宋体" w:cs="宋体"/>
          <w:color w:val="000000" w:themeColor="text1"/>
          <w:sz w:val="24"/>
          <w14:textFill>
            <w14:solidFill>
              <w14:schemeClr w14:val="tx1"/>
            </w14:solidFill>
          </w14:textFill>
        </w:rPr>
      </w:pPr>
      <w:r>
        <w:rPr>
          <w:rStyle w:val="23"/>
          <w:rFonts w:hint="eastAsia" w:ascii="宋体" w:hAnsi="宋体" w:cs="宋体"/>
          <w:b/>
          <w:bCs/>
          <w:color w:val="000000" w:themeColor="text1"/>
          <w:sz w:val="24"/>
          <w14:textFill>
            <w14:solidFill>
              <w14:schemeClr w14:val="tx1"/>
            </w14:solidFill>
          </w14:textFill>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②竞价供应商对每个项目合同包报价时都必须扫描上传有效的报价文件并加盖公章，未按要求扫描上传报价文件的竞价无效。电子报价文档具有法律效力。(竞价供应商制表时应删去此段话)</w:t>
      </w:r>
    </w:p>
    <w:p w14:paraId="5376816D">
      <w:pPr>
        <w:jc w:val="left"/>
        <w:textAlignment w:val="auto"/>
        <w:rPr>
          <w:rStyle w:val="23"/>
          <w:rFonts w:ascii="宋体" w:hAnsi="宋体" w:cs="宋体"/>
          <w:b/>
          <w:color w:val="000000" w:themeColor="text1"/>
          <w:kern w:val="0"/>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br w:type="page"/>
      </w:r>
    </w:p>
    <w:p w14:paraId="271DA700">
      <w:pPr>
        <w:pStyle w:val="33"/>
        <w:spacing w:beforeAutospacing="0" w:afterAutospacing="0" w:line="500" w:lineRule="exact"/>
        <w:ind w:firstLine="352" w:firstLineChars="147"/>
        <w:rPr>
          <w:rStyle w:val="23"/>
          <w:rFonts w:cs="宋体"/>
          <w:color w:val="000000" w:themeColor="text1"/>
          <w:sz w:val="24"/>
          <w:szCs w:val="24"/>
          <w14:textFill>
            <w14:solidFill>
              <w14:schemeClr w14:val="tx1"/>
            </w14:solidFill>
          </w14:textFill>
        </w:rPr>
      </w:pPr>
      <w:r>
        <w:rPr>
          <w:rStyle w:val="23"/>
          <w:rFonts w:hint="eastAsia" w:cs="宋体"/>
          <w:color w:val="000000" w:themeColor="text1"/>
          <w:sz w:val="24"/>
          <w:szCs w:val="24"/>
          <w14:textFill>
            <w14:solidFill>
              <w14:schemeClr w14:val="tx1"/>
            </w14:solidFill>
          </w14:textFill>
        </w:rPr>
        <w:t xml:space="preserve">竞价编号：                                  项目名称: </w:t>
      </w:r>
    </w:p>
    <w:p w14:paraId="4C6051C8">
      <w:pPr>
        <w:pStyle w:val="33"/>
        <w:spacing w:beforeAutospacing="0" w:afterAutospacing="0" w:line="500" w:lineRule="exact"/>
        <w:jc w:val="center"/>
        <w:rPr>
          <w:rStyle w:val="23"/>
          <w:rFonts w:cs="宋体"/>
          <w:color w:val="000000" w:themeColor="text1"/>
          <w:sz w:val="24"/>
          <w:szCs w:val="24"/>
          <w14:textFill>
            <w14:solidFill>
              <w14:schemeClr w14:val="tx1"/>
            </w14:solidFill>
          </w14:textFill>
        </w:rPr>
      </w:pPr>
      <w:r>
        <w:rPr>
          <w:rStyle w:val="23"/>
          <w:rFonts w:hint="eastAsia" w:cs="宋体"/>
          <w:color w:val="000000" w:themeColor="text1"/>
          <w:sz w:val="24"/>
          <w:szCs w:val="24"/>
          <w14:textFill>
            <w14:solidFill>
              <w14:schemeClr w14:val="tx1"/>
            </w14:solidFill>
          </w14:textFill>
        </w:rPr>
        <w:t>一、报价一览表</w:t>
      </w:r>
    </w:p>
    <w:p w14:paraId="2C5CF312">
      <w:pPr>
        <w:pStyle w:val="70"/>
        <w:spacing w:line="500" w:lineRule="exact"/>
        <w:ind w:firstLine="6240" w:firstLineChars="2600"/>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金额单位：人民币  元</w:t>
      </w:r>
    </w:p>
    <w:tbl>
      <w:tblPr>
        <w:tblStyle w:val="19"/>
        <w:tblpPr w:leftFromText="180" w:rightFromText="180" w:vertAnchor="text" w:tblpY="1"/>
        <w:tblOverlap w:val="never"/>
        <w:tblW w:w="503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96"/>
        <w:gridCol w:w="814"/>
        <w:gridCol w:w="2648"/>
        <w:gridCol w:w="2834"/>
        <w:gridCol w:w="1446"/>
        <w:gridCol w:w="1269"/>
      </w:tblGrid>
      <w:tr w14:paraId="2879E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06" w:type="pct"/>
            <w:tcBorders>
              <w:top w:val="single" w:color="000000" w:sz="4" w:space="0"/>
              <w:left w:val="single" w:color="000000" w:sz="4" w:space="0"/>
              <w:bottom w:val="single" w:color="000000" w:sz="4" w:space="0"/>
              <w:right w:val="single" w:color="000000" w:sz="4" w:space="0"/>
            </w:tcBorders>
            <w:vAlign w:val="center"/>
          </w:tcPr>
          <w:p w14:paraId="131F5127">
            <w:pPr>
              <w:snapToGrid w:val="0"/>
              <w:spacing w:line="400" w:lineRule="exact"/>
              <w:jc w:val="center"/>
              <w:rPr>
                <w:rStyle w:val="23"/>
                <w:rFonts w:hint="eastAsia" w:ascii="宋体" w:hAnsi="宋体" w:eastAsia="宋体" w:cs="宋体"/>
                <w:b/>
                <w:bCs/>
                <w:color w:val="000000" w:themeColor="text1"/>
                <w:spacing w:val="-11"/>
                <w:sz w:val="24"/>
                <w14:textFill>
                  <w14:solidFill>
                    <w14:schemeClr w14:val="tx1"/>
                  </w14:solidFill>
                </w14:textFill>
              </w:rPr>
            </w:pPr>
            <w:r>
              <w:rPr>
                <w:rStyle w:val="23"/>
                <w:rFonts w:hint="eastAsia" w:ascii="宋体" w:hAnsi="宋体" w:eastAsia="宋体" w:cs="宋体"/>
                <w:b/>
                <w:bCs/>
                <w:color w:val="000000" w:themeColor="text1"/>
                <w:spacing w:val="-11"/>
                <w:sz w:val="24"/>
                <w14:textFill>
                  <w14:solidFill>
                    <w14:schemeClr w14:val="tx1"/>
                  </w14:solidFill>
                </w14:textFill>
              </w:rPr>
              <w:t>合同包</w:t>
            </w:r>
          </w:p>
        </w:tc>
        <w:tc>
          <w:tcPr>
            <w:tcW w:w="415" w:type="pct"/>
            <w:tcBorders>
              <w:top w:val="single" w:color="000000" w:sz="4" w:space="0"/>
              <w:left w:val="single" w:color="000000" w:sz="4" w:space="0"/>
              <w:bottom w:val="single" w:color="000000" w:sz="4" w:space="0"/>
              <w:right w:val="single" w:color="auto" w:sz="4" w:space="0"/>
            </w:tcBorders>
            <w:vAlign w:val="center"/>
          </w:tcPr>
          <w:p w14:paraId="3DBCB882">
            <w:pPr>
              <w:pStyle w:val="41"/>
              <w:snapToGrid w:val="0"/>
              <w:spacing w:line="400" w:lineRule="exact"/>
              <w:jc w:val="center"/>
              <w:rPr>
                <w:rStyle w:val="23"/>
                <w:rFonts w:hint="eastAsia" w:ascii="宋体" w:hAnsi="宋体" w:eastAsia="宋体" w:cs="宋体"/>
                <w:b/>
                <w:bCs/>
                <w:color w:val="000000" w:themeColor="text1"/>
                <w:spacing w:val="-11"/>
                <w:sz w:val="24"/>
                <w14:textFill>
                  <w14:solidFill>
                    <w14:schemeClr w14:val="tx1"/>
                  </w14:solidFill>
                </w14:textFill>
              </w:rPr>
            </w:pPr>
            <w:r>
              <w:rPr>
                <w:rStyle w:val="23"/>
                <w:rFonts w:hint="eastAsia" w:ascii="宋体" w:hAnsi="宋体" w:eastAsia="宋体" w:cs="宋体"/>
                <w:b/>
                <w:bCs/>
                <w:color w:val="000000" w:themeColor="text1"/>
                <w:spacing w:val="-11"/>
                <w:sz w:val="24"/>
                <w14:textFill>
                  <w14:solidFill>
                    <w14:schemeClr w14:val="tx1"/>
                  </w14:solidFill>
                </w14:textFill>
              </w:rPr>
              <w:t>品目号</w:t>
            </w:r>
          </w:p>
        </w:tc>
        <w:tc>
          <w:tcPr>
            <w:tcW w:w="1350" w:type="pct"/>
            <w:tcBorders>
              <w:top w:val="single" w:color="000000" w:sz="4" w:space="0"/>
              <w:left w:val="single" w:color="auto" w:sz="4" w:space="0"/>
              <w:bottom w:val="single" w:color="000000" w:sz="4" w:space="0"/>
              <w:right w:val="single" w:color="000000" w:sz="4" w:space="0"/>
            </w:tcBorders>
            <w:vAlign w:val="center"/>
          </w:tcPr>
          <w:p w14:paraId="6F73E763">
            <w:pPr>
              <w:pStyle w:val="41"/>
              <w:snapToGrid w:val="0"/>
              <w:spacing w:line="400" w:lineRule="exact"/>
              <w:jc w:val="center"/>
              <w:rPr>
                <w:rStyle w:val="23"/>
                <w:rFonts w:hint="eastAsia" w:ascii="宋体" w:hAnsi="宋体" w:eastAsia="宋体" w:cs="宋体"/>
                <w:b/>
                <w:bCs/>
                <w:color w:val="000000" w:themeColor="text1"/>
                <w:spacing w:val="-11"/>
                <w:sz w:val="24"/>
                <w:lang w:eastAsia="zh-CN"/>
                <w14:textFill>
                  <w14:solidFill>
                    <w14:schemeClr w14:val="tx1"/>
                  </w14:solidFill>
                </w14:textFill>
              </w:rPr>
            </w:pPr>
            <w:r>
              <w:rPr>
                <w:rFonts w:hint="eastAsia" w:hAnsi="宋体" w:cs="宋体"/>
                <w:b/>
                <w:bCs/>
                <w:color w:val="000000"/>
                <w:kern w:val="0"/>
                <w:sz w:val="24"/>
                <w:szCs w:val="24"/>
                <w:lang w:eastAsia="zh-CN" w:bidi="ar"/>
              </w:rPr>
              <w:t>项目名称</w:t>
            </w:r>
          </w:p>
        </w:tc>
        <w:tc>
          <w:tcPr>
            <w:tcW w:w="1445" w:type="pct"/>
            <w:tcBorders>
              <w:top w:val="single" w:color="000000" w:sz="4" w:space="0"/>
              <w:left w:val="single" w:color="000000" w:sz="4" w:space="0"/>
              <w:bottom w:val="single" w:color="000000" w:sz="4" w:space="0"/>
              <w:right w:val="single" w:color="000000" w:sz="4" w:space="0"/>
            </w:tcBorders>
            <w:vAlign w:val="center"/>
          </w:tcPr>
          <w:p w14:paraId="2EC25E33">
            <w:pPr>
              <w:snapToGrid w:val="0"/>
              <w:spacing w:line="400" w:lineRule="exact"/>
              <w:jc w:val="center"/>
              <w:rPr>
                <w:rStyle w:val="23"/>
                <w:rFonts w:hint="eastAsia" w:ascii="宋体" w:hAnsi="宋体" w:eastAsia="宋体" w:cs="宋体"/>
                <w:b/>
                <w:bCs/>
                <w:color w:val="000000" w:themeColor="text1"/>
                <w:spacing w:val="-11"/>
                <w:sz w:val="24"/>
                <w14:textFill>
                  <w14:solidFill>
                    <w14:schemeClr w14:val="tx1"/>
                  </w14:solidFill>
                </w14:textFill>
              </w:rPr>
            </w:pPr>
            <w:r>
              <w:rPr>
                <w:rStyle w:val="23"/>
                <w:rFonts w:hint="eastAsia" w:ascii="宋体" w:hAnsi="宋体" w:eastAsia="宋体" w:cs="宋体"/>
                <w:b/>
                <w:bCs/>
                <w:color w:val="000000" w:themeColor="text1"/>
                <w:spacing w:val="-11"/>
                <w:sz w:val="24"/>
                <w14:textFill>
                  <w14:solidFill>
                    <w14:schemeClr w14:val="tx1"/>
                  </w14:solidFill>
                </w14:textFill>
              </w:rPr>
              <w:t>数量</w:t>
            </w:r>
          </w:p>
        </w:tc>
        <w:tc>
          <w:tcPr>
            <w:tcW w:w="737" w:type="pct"/>
            <w:tcBorders>
              <w:top w:val="single" w:color="000000" w:sz="4" w:space="0"/>
              <w:left w:val="single" w:color="000000" w:sz="4" w:space="0"/>
              <w:bottom w:val="single" w:color="000000" w:sz="4" w:space="0"/>
              <w:right w:val="single" w:color="000000" w:sz="4" w:space="0"/>
            </w:tcBorders>
            <w:vAlign w:val="center"/>
          </w:tcPr>
          <w:p w14:paraId="39894756">
            <w:pPr>
              <w:snapToGrid w:val="0"/>
              <w:spacing w:line="400" w:lineRule="exact"/>
              <w:jc w:val="center"/>
              <w:rPr>
                <w:rStyle w:val="23"/>
                <w:rFonts w:hint="eastAsia" w:ascii="宋体" w:hAnsi="宋体" w:eastAsia="宋体" w:cs="宋体"/>
                <w:b/>
                <w:bCs/>
                <w:color w:val="000000" w:themeColor="text1"/>
                <w:spacing w:val="-11"/>
                <w:sz w:val="24"/>
                <w14:textFill>
                  <w14:solidFill>
                    <w14:schemeClr w14:val="tx1"/>
                  </w14:solidFill>
                </w14:textFill>
              </w:rPr>
            </w:pPr>
            <w:r>
              <w:rPr>
                <w:rStyle w:val="23"/>
                <w:rFonts w:hint="eastAsia" w:ascii="宋体" w:hAnsi="宋体" w:eastAsia="宋体" w:cs="宋体"/>
                <w:b/>
                <w:bCs/>
                <w:color w:val="000000" w:themeColor="text1"/>
                <w:spacing w:val="-11"/>
                <w:sz w:val="24"/>
                <w14:textFill>
                  <w14:solidFill>
                    <w14:schemeClr w14:val="tx1"/>
                  </w14:solidFill>
                </w14:textFill>
              </w:rPr>
              <w:t>投标单价</w:t>
            </w:r>
          </w:p>
        </w:tc>
        <w:tc>
          <w:tcPr>
            <w:tcW w:w="643" w:type="pct"/>
            <w:tcBorders>
              <w:top w:val="single" w:color="000000" w:sz="4" w:space="0"/>
              <w:left w:val="single" w:color="000000" w:sz="4" w:space="0"/>
              <w:bottom w:val="single" w:color="000000" w:sz="4" w:space="0"/>
              <w:right w:val="single" w:color="000000" w:sz="4" w:space="0"/>
            </w:tcBorders>
            <w:vAlign w:val="center"/>
          </w:tcPr>
          <w:p w14:paraId="231BB18F">
            <w:pPr>
              <w:snapToGrid w:val="0"/>
              <w:spacing w:line="400" w:lineRule="exact"/>
              <w:jc w:val="center"/>
              <w:rPr>
                <w:rStyle w:val="23"/>
                <w:rFonts w:hint="eastAsia" w:ascii="宋体" w:hAnsi="宋体" w:eastAsia="宋体" w:cs="宋体"/>
                <w:b/>
                <w:bCs/>
                <w:color w:val="000000" w:themeColor="text1"/>
                <w:spacing w:val="-11"/>
                <w:sz w:val="24"/>
                <w14:textFill>
                  <w14:solidFill>
                    <w14:schemeClr w14:val="tx1"/>
                  </w14:solidFill>
                </w14:textFill>
              </w:rPr>
            </w:pPr>
            <w:r>
              <w:rPr>
                <w:rStyle w:val="23"/>
                <w:rFonts w:hint="eastAsia" w:ascii="宋体" w:hAnsi="宋体" w:eastAsia="宋体" w:cs="宋体"/>
                <w:b/>
                <w:bCs/>
                <w:color w:val="000000" w:themeColor="text1"/>
                <w:spacing w:val="-11"/>
                <w:sz w:val="24"/>
                <w14:textFill>
                  <w14:solidFill>
                    <w14:schemeClr w14:val="tx1"/>
                  </w14:solidFill>
                </w14:textFill>
              </w:rPr>
              <w:t>投标总价</w:t>
            </w:r>
          </w:p>
        </w:tc>
      </w:tr>
      <w:tr w14:paraId="7CC2C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406" w:type="pct"/>
            <w:vMerge w:val="restart"/>
            <w:tcBorders>
              <w:top w:val="single" w:color="000000" w:sz="4" w:space="0"/>
              <w:left w:val="single" w:color="000000" w:sz="4" w:space="0"/>
              <w:right w:val="single" w:color="000000" w:sz="4" w:space="0"/>
            </w:tcBorders>
            <w:vAlign w:val="center"/>
          </w:tcPr>
          <w:p w14:paraId="50AA1B08">
            <w:pPr>
              <w:pStyle w:val="75"/>
              <w:spacing w:line="5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415" w:type="pct"/>
            <w:tcBorders>
              <w:top w:val="single" w:color="000000" w:sz="4" w:space="0"/>
              <w:left w:val="single" w:color="000000" w:sz="4" w:space="0"/>
              <w:bottom w:val="single" w:color="000000" w:sz="4" w:space="0"/>
              <w:right w:val="single" w:color="auto" w:sz="4" w:space="0"/>
            </w:tcBorders>
            <w:vAlign w:val="center"/>
          </w:tcPr>
          <w:p w14:paraId="235B4E7E">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1350" w:type="pct"/>
            <w:tcBorders>
              <w:top w:val="single" w:color="000000" w:sz="4" w:space="0"/>
              <w:left w:val="single" w:color="auto" w:sz="4" w:space="0"/>
              <w:bottom w:val="single" w:color="000000" w:sz="4" w:space="0"/>
              <w:right w:val="single" w:color="000000" w:sz="4" w:space="0"/>
            </w:tcBorders>
            <w:vAlign w:val="center"/>
          </w:tcPr>
          <w:p w14:paraId="3907B629">
            <w:pPr>
              <w:widowControl/>
              <w:spacing w:line="400" w:lineRule="exact"/>
              <w:jc w:val="center"/>
              <w:textAlignment w:val="center"/>
              <w:rPr>
                <w:rStyle w:val="23"/>
                <w:rFonts w:hint="eastAsia" w:ascii="宋体" w:hAnsi="宋体" w:eastAsia="宋体" w:cs="宋体"/>
                <w:color w:val="000000" w:themeColor="text1"/>
                <w:spacing w:val="-11"/>
                <w:sz w:val="24"/>
                <w14:textFill>
                  <w14:solidFill>
                    <w14:schemeClr w14:val="tx1"/>
                  </w14:solidFill>
                </w14:textFill>
              </w:rPr>
            </w:pPr>
            <w:r>
              <w:rPr>
                <w:rStyle w:val="23"/>
                <w:rFonts w:hint="eastAsia" w:ascii="宋体" w:hAnsi="宋体" w:eastAsia="宋体" w:cs="宋体"/>
                <w:color w:val="000000" w:themeColor="text1"/>
                <w:spacing w:val="-11"/>
                <w:sz w:val="24"/>
                <w14:textFill>
                  <w14:solidFill>
                    <w14:schemeClr w14:val="tx1"/>
                  </w14:solidFill>
                </w14:textFill>
              </w:rPr>
              <w:t>福州职业技术学院窗帘项目</w:t>
            </w:r>
          </w:p>
        </w:tc>
        <w:tc>
          <w:tcPr>
            <w:tcW w:w="1445" w:type="pct"/>
            <w:tcBorders>
              <w:top w:val="single" w:color="000000" w:sz="4" w:space="0"/>
              <w:left w:val="single" w:color="000000" w:sz="4" w:space="0"/>
              <w:bottom w:val="single" w:color="000000" w:sz="4" w:space="0"/>
              <w:right w:val="single" w:color="000000" w:sz="4" w:space="0"/>
            </w:tcBorders>
            <w:vAlign w:val="center"/>
          </w:tcPr>
          <w:p w14:paraId="49B51B6A">
            <w:pPr>
              <w:pStyle w:val="41"/>
              <w:snapToGrid w:val="0"/>
              <w:spacing w:line="500" w:lineRule="exact"/>
              <w:jc w:val="center"/>
              <w:rPr>
                <w:rStyle w:val="23"/>
                <w:rFonts w:hint="eastAsia" w:ascii="宋体" w:hAnsi="宋体" w:eastAsia="宋体" w:cs="宋体"/>
                <w:color w:val="000000" w:themeColor="text1"/>
                <w:spacing w:val="-11"/>
                <w:sz w:val="24"/>
                <w:lang w:eastAsia="zh-CN"/>
                <w14:textFill>
                  <w14:solidFill>
                    <w14:schemeClr w14:val="tx1"/>
                  </w14:solidFill>
                </w14:textFill>
              </w:rPr>
            </w:pPr>
            <w:r>
              <w:rPr>
                <w:rFonts w:hint="eastAsia" w:ascii="宋体" w:hAnsi="宋体" w:eastAsia="宋体" w:cs="宋体"/>
                <w:sz w:val="24"/>
              </w:rPr>
              <w:t>1</w:t>
            </w:r>
            <w:r>
              <w:rPr>
                <w:rFonts w:hint="eastAsia" w:hAnsi="宋体" w:cs="宋体"/>
                <w:sz w:val="24"/>
                <w:lang w:eastAsia="zh-CN"/>
              </w:rPr>
              <w:t>项</w:t>
            </w:r>
          </w:p>
        </w:tc>
        <w:tc>
          <w:tcPr>
            <w:tcW w:w="737" w:type="pct"/>
            <w:tcBorders>
              <w:top w:val="single" w:color="000000" w:sz="4" w:space="0"/>
              <w:left w:val="single" w:color="000000" w:sz="4" w:space="0"/>
              <w:bottom w:val="single" w:color="000000" w:sz="4" w:space="0"/>
              <w:right w:val="single" w:color="000000" w:sz="4" w:space="0"/>
            </w:tcBorders>
            <w:vAlign w:val="center"/>
          </w:tcPr>
          <w:p w14:paraId="521AEF6B">
            <w:pPr>
              <w:pStyle w:val="41"/>
              <w:snapToGrid w:val="0"/>
              <w:spacing w:line="500" w:lineRule="exact"/>
              <w:jc w:val="center"/>
              <w:rPr>
                <w:rStyle w:val="23"/>
                <w:rFonts w:hint="eastAsia" w:ascii="宋体" w:hAnsi="宋体" w:eastAsia="宋体" w:cs="宋体"/>
                <w:color w:val="000000" w:themeColor="text1"/>
                <w:spacing w:val="-11"/>
                <w:sz w:val="24"/>
                <w14:textFill>
                  <w14:solidFill>
                    <w14:schemeClr w14:val="tx1"/>
                  </w14:solidFill>
                </w14:textFill>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2202D8A5">
            <w:pPr>
              <w:snapToGrid w:val="0"/>
              <w:spacing w:line="500" w:lineRule="exact"/>
              <w:jc w:val="center"/>
              <w:rPr>
                <w:rStyle w:val="23"/>
                <w:rFonts w:hint="eastAsia" w:ascii="宋体" w:hAnsi="宋体" w:eastAsia="宋体" w:cs="宋体"/>
                <w:color w:val="000000" w:themeColor="text1"/>
                <w:spacing w:val="-11"/>
                <w:sz w:val="24"/>
                <w14:textFill>
                  <w14:solidFill>
                    <w14:schemeClr w14:val="tx1"/>
                  </w14:solidFill>
                </w14:textFill>
              </w:rPr>
            </w:pPr>
          </w:p>
        </w:tc>
      </w:tr>
      <w:tr w14:paraId="1B526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74DE4157">
            <w:pPr>
              <w:spacing w:line="500" w:lineRule="exact"/>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投标总金额大写：</w:t>
            </w:r>
          </w:p>
          <w:p w14:paraId="218BB2FA">
            <w:pPr>
              <w:spacing w:line="500" w:lineRule="exact"/>
              <w:jc w:val="left"/>
              <w:rPr>
                <w:rStyle w:val="23"/>
                <w:rFonts w:hint="eastAsia" w:ascii="宋体" w:hAnsi="宋体" w:eastAsia="宋体" w:cs="宋体"/>
                <w:color w:val="000000" w:themeColor="text1"/>
                <w:spacing w:val="-1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小写：</w:t>
            </w:r>
          </w:p>
        </w:tc>
      </w:tr>
    </w:tbl>
    <w:p w14:paraId="5D1C1D4C">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供应商(全称并加盖公章)：</w:t>
      </w:r>
    </w:p>
    <w:p w14:paraId="59C8CEF6">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供应商代表签字：</w:t>
      </w:r>
    </w:p>
    <w:p w14:paraId="24AFC0DE">
      <w:pPr>
        <w:spacing w:line="500" w:lineRule="exact"/>
        <w:ind w:firstLine="3240" w:firstLineChars="1350"/>
        <w:jc w:val="left"/>
        <w:rPr>
          <w:rStyle w:val="23"/>
          <w:rFonts w:ascii="宋体" w:hAnsi="宋体" w:cs="宋体"/>
          <w:color w:val="000000" w:themeColor="text1"/>
          <w:sz w:val="24"/>
          <w14:textFill>
            <w14:solidFill>
              <w14:schemeClr w14:val="tx1"/>
            </w14:solidFill>
          </w14:textFill>
        </w:rPr>
      </w:pPr>
      <w:r>
        <w:rPr>
          <w:rStyle w:val="23"/>
          <w:rFonts w:hint="eastAsia" w:ascii="宋体" w:hAnsi="宋体" w:cs="宋体"/>
          <w:color w:val="000000" w:themeColor="text1"/>
          <w:sz w:val="24"/>
          <w14:textFill>
            <w14:solidFill>
              <w14:schemeClr w14:val="tx1"/>
            </w14:solidFill>
          </w14:textFill>
        </w:rPr>
        <w:t>日期：</w:t>
      </w:r>
    </w:p>
    <w:p w14:paraId="20646E1D">
      <w:pPr>
        <w:jc w:val="left"/>
        <w:textAlignment w:val="auto"/>
        <w:rPr>
          <w:rStyle w:val="23"/>
          <w:rFonts w:ascii="宋体" w:hAnsi="宋体" w:cs="宋体"/>
          <w:color w:val="000000" w:themeColor="text1"/>
          <w:sz w:val="24"/>
          <w14:textFill>
            <w14:solidFill>
              <w14:schemeClr w14:val="tx1"/>
            </w14:solidFill>
          </w14:textFill>
        </w:rPr>
      </w:pPr>
    </w:p>
    <w:p w14:paraId="22D6DB6C"/>
    <w:sectPr>
      <w:headerReference r:id="rId4" w:type="first"/>
      <w:footerReference r:id="rId6" w:type="first"/>
      <w:headerReference r:id="rId3" w:type="default"/>
      <w:footerReference r:id="rId5" w:type="default"/>
      <w:pgSz w:w="11906" w:h="16838"/>
      <w:pgMar w:top="1247" w:right="924" w:bottom="1089" w:left="1259" w:header="471" w:footer="709"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85826"/>
    </w:sdtPr>
    <w:sdtContent>
      <w:p w14:paraId="27A7A60F">
        <w:pPr>
          <w:pStyle w:val="10"/>
          <w:jc w:val="center"/>
        </w:pPr>
        <w:r>
          <w:fldChar w:fldCharType="begin"/>
        </w:r>
        <w:r>
          <w:instrText xml:space="preserve"> PAGE   \* MERGEFORMAT </w:instrText>
        </w:r>
        <w:r>
          <w:fldChar w:fldCharType="separate"/>
        </w:r>
        <w:r>
          <w:rPr>
            <w:lang w:val="zh-CN"/>
          </w:rPr>
          <w:t>6</w:t>
        </w:r>
        <w:r>
          <w:rPr>
            <w:lang w:val="zh-CN"/>
          </w:rPr>
          <w:fldChar w:fldCharType="end"/>
        </w:r>
      </w:p>
    </w:sdtContent>
  </w:sdt>
  <w:p w14:paraId="47D44B48">
    <w:pPr>
      <w:pStyle w:val="10"/>
      <w:rPr>
        <w:rStyle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ADEEA">
    <w:pPr>
      <w:pStyle w:val="10"/>
      <w:jc w:val="center"/>
      <w:rPr>
        <w:rStyle w:val="2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E05E61">
                          <w:pPr>
                            <w:pStyle w:val="10"/>
                            <w:jc w:val="center"/>
                            <w:rPr>
                              <w:rStyle w:val="23"/>
                            </w:rPr>
                          </w:pPr>
                        </w:p>
                        <w:p w14:paraId="1F10E5E6">
                          <w:pPr>
                            <w:rPr>
                              <w:rStyle w:val="23"/>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5RA1bsBAACEAwAADgAAAGRycy9lMm9Eb2MueG1srVNNjtMwFN4j&#10;cQfLe+q0QlBFTUcaVTNCQoA0cADXeW4s+U+226QXgBuwYsOec/UcPDtJGYbNLNg478+f3/e9l83N&#10;YDQ5QYjK2YYuFxUlYIVrlT009Mvnu1drSmLituXaWWjoGSK92b58sel9DSvXOd1CIAhiY937hnYp&#10;+ZqxKDowPC6cB4tJ6YLhCd1wYG3gPaIbzVZV9Yb1LrQ+OAExYnQ3JumEGJ4D6KRUAnZOHA3YNKIG&#10;0DwhpdgpH+m2dCsliPRRygiJ6IYi01ROfATtfT7ZdsPrQ+C+U2JqgT+nhSecDFcWH71C7Xji5BjU&#10;P1BGieCik2khnGEjkaIIslhWT7R56LiHwgWljv4qevx/sOLD6VMgqm3oa0osNzjwy/dvlx+/Lj+/&#10;kmW1epsV6n2ssfDBY2kabt2AezPHIwYz8UEGk79IiWAe9T1f9YUhEZEvrVfrdYUpgbnZQXz257oP&#10;Md2DMyQbDQ04wKIrP72PaSydS/Jr1t0prcsQtf0rgJhjBMoWTLczk7HjbKVhP0z09q49Izv9zqK4&#10;eVFmI8zGfjaOPqhDh80VDVgGwuEUFtMi5ek/9tF+/PN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D5RA1bsBAACEAwAADgAAAAAAAAABACAAAAAhAQAAZHJzL2Uyb0RvYy54bWxQSwUGAAAA&#10;AAYABgBZAQAATgUAAAAA&#10;">
              <v:fill on="f" focussize="0,0"/>
              <v:stroke on="f"/>
              <v:imagedata o:title=""/>
              <o:lock v:ext="edit" aspectratio="f"/>
              <v:textbox inset="0mm,0mm,0mm,0mm">
                <w:txbxContent>
                  <w:p w14:paraId="62E05E61">
                    <w:pPr>
                      <w:pStyle w:val="10"/>
                      <w:jc w:val="center"/>
                      <w:rPr>
                        <w:rStyle w:val="23"/>
                      </w:rPr>
                    </w:pPr>
                  </w:p>
                  <w:p w14:paraId="1F10E5E6">
                    <w:pPr>
                      <w:rPr>
                        <w:rStyle w:val="23"/>
                      </w:rPr>
                    </w:pPr>
                  </w:p>
                </w:txbxContent>
              </v:textbox>
            </v:shape>
          </w:pict>
        </mc:Fallback>
      </mc:AlternateContent>
    </w:r>
  </w:p>
  <w:p w14:paraId="5F24B2D9">
    <w:pPr>
      <w:pStyle w:val="10"/>
      <w:rPr>
        <w:rStyle w:val="2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4FCA9">
    <w:pPr>
      <w:pStyle w:val="12"/>
      <w:pBdr>
        <w:bottom w:val="single" w:color="000000" w:sz="6" w:space="0"/>
      </w:pBdr>
      <w:tabs>
        <w:tab w:val="center" w:pos="4535"/>
        <w:tab w:val="left" w:pos="5100"/>
        <w:tab w:val="left" w:pos="5685"/>
      </w:tabs>
      <w:jc w:val="left"/>
      <w:rPr>
        <w:rStyle w:val="23"/>
        <w:rFonts w:ascii="宋体" w:hAnsi="宋体"/>
        <w:sz w:val="21"/>
        <w:szCs w:val="21"/>
      </w:rPr>
    </w:pPr>
    <w:r>
      <w:rPr>
        <w:rStyle w:val="23"/>
        <w:rFonts w:ascii="宋体" w:hAnsi="宋体"/>
        <w:sz w:val="21"/>
        <w:szCs w:val="21"/>
      </w:rPr>
      <w:t xml:space="preserve">福建国诚招标有限公司                                     </w:t>
    </w:r>
    <w:r>
      <w:rPr>
        <w:rStyle w:val="23"/>
        <w:rFonts w:hint="eastAsia" w:ascii="宋体" w:hAnsi="宋体"/>
        <w:sz w:val="21"/>
        <w:szCs w:val="21"/>
      </w:rPr>
      <w:t xml:space="preserve">                      </w:t>
    </w:r>
    <w:r>
      <w:rPr>
        <w:rStyle w:val="23"/>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40364">
    <w:pPr>
      <w:pStyle w:val="12"/>
      <w:jc w:val="left"/>
      <w:rPr>
        <w:rStyle w:val="23"/>
      </w:rPr>
    </w:pPr>
    <w:r>
      <w:rPr>
        <w:rStyle w:val="23"/>
        <w:rFonts w:ascii="宋体" w:hAnsi="宋体"/>
        <w:sz w:val="21"/>
        <w:szCs w:val="21"/>
      </w:rPr>
      <w:t>福建</w:t>
    </w:r>
    <w:r>
      <w:rPr>
        <w:rStyle w:val="23"/>
        <w:rFonts w:hint="eastAsia" w:ascii="宋体" w:hAnsi="宋体"/>
        <w:sz w:val="21"/>
        <w:szCs w:val="21"/>
      </w:rPr>
      <w:t>国诚</w:t>
    </w:r>
    <w:r>
      <w:rPr>
        <w:rStyle w:val="23"/>
        <w:rFonts w:ascii="宋体" w:hAnsi="宋体"/>
        <w:sz w:val="21"/>
        <w:szCs w:val="21"/>
      </w:rPr>
      <w:t xml:space="preserve">招标有限公司                 </w:t>
    </w:r>
    <w:r>
      <w:rPr>
        <w:rStyle w:val="23"/>
        <w:rFonts w:hint="eastAsia" w:ascii="宋体" w:hAnsi="宋体"/>
        <w:sz w:val="21"/>
        <w:szCs w:val="21"/>
      </w:rPr>
      <w:t xml:space="preserve">               </w:t>
    </w:r>
    <w:r>
      <w:rPr>
        <w:rStyle w:val="23"/>
        <w:rFonts w:ascii="宋体" w:hAnsi="宋体"/>
        <w:sz w:val="21"/>
        <w:szCs w:val="21"/>
      </w:rPr>
      <w:t xml:space="preserve">                         网上竞价文件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0D4C"/>
    <w:rsid w:val="00001CC1"/>
    <w:rsid w:val="000141E7"/>
    <w:rsid w:val="000153D5"/>
    <w:rsid w:val="000157A7"/>
    <w:rsid w:val="00015F02"/>
    <w:rsid w:val="00033973"/>
    <w:rsid w:val="0004059C"/>
    <w:rsid w:val="00040AF9"/>
    <w:rsid w:val="000416A3"/>
    <w:rsid w:val="00045526"/>
    <w:rsid w:val="0005269D"/>
    <w:rsid w:val="00054739"/>
    <w:rsid w:val="00056FBA"/>
    <w:rsid w:val="0007622B"/>
    <w:rsid w:val="000764DD"/>
    <w:rsid w:val="00081B98"/>
    <w:rsid w:val="00082056"/>
    <w:rsid w:val="000851E5"/>
    <w:rsid w:val="000854AD"/>
    <w:rsid w:val="000855E3"/>
    <w:rsid w:val="00086A02"/>
    <w:rsid w:val="00087ED6"/>
    <w:rsid w:val="00094376"/>
    <w:rsid w:val="000A0083"/>
    <w:rsid w:val="000A07A7"/>
    <w:rsid w:val="000A1606"/>
    <w:rsid w:val="000B6D6E"/>
    <w:rsid w:val="000C2270"/>
    <w:rsid w:val="000C310A"/>
    <w:rsid w:val="000C696E"/>
    <w:rsid w:val="000E22C8"/>
    <w:rsid w:val="000E5885"/>
    <w:rsid w:val="000E70CA"/>
    <w:rsid w:val="000F6188"/>
    <w:rsid w:val="000F7B99"/>
    <w:rsid w:val="00101352"/>
    <w:rsid w:val="00117BE9"/>
    <w:rsid w:val="00120343"/>
    <w:rsid w:val="00121A9A"/>
    <w:rsid w:val="00124D84"/>
    <w:rsid w:val="00127F13"/>
    <w:rsid w:val="00137527"/>
    <w:rsid w:val="001411E2"/>
    <w:rsid w:val="00152D3F"/>
    <w:rsid w:val="00153571"/>
    <w:rsid w:val="00165748"/>
    <w:rsid w:val="00167886"/>
    <w:rsid w:val="001706DD"/>
    <w:rsid w:val="00171E62"/>
    <w:rsid w:val="00182686"/>
    <w:rsid w:val="001A5A53"/>
    <w:rsid w:val="001B22B7"/>
    <w:rsid w:val="001B6C8B"/>
    <w:rsid w:val="001C5B1A"/>
    <w:rsid w:val="001D22FA"/>
    <w:rsid w:val="001D7B3E"/>
    <w:rsid w:val="001E5B8E"/>
    <w:rsid w:val="001E66D7"/>
    <w:rsid w:val="001F01E1"/>
    <w:rsid w:val="001F24A6"/>
    <w:rsid w:val="001F33A6"/>
    <w:rsid w:val="00210BC5"/>
    <w:rsid w:val="002163C4"/>
    <w:rsid w:val="002169D3"/>
    <w:rsid w:val="002218E8"/>
    <w:rsid w:val="0022726A"/>
    <w:rsid w:val="0023193C"/>
    <w:rsid w:val="00237F65"/>
    <w:rsid w:val="002421E5"/>
    <w:rsid w:val="00245C7C"/>
    <w:rsid w:val="00245F88"/>
    <w:rsid w:val="00247ED2"/>
    <w:rsid w:val="00250E6B"/>
    <w:rsid w:val="00255AF7"/>
    <w:rsid w:val="00263070"/>
    <w:rsid w:val="00270A0B"/>
    <w:rsid w:val="00271247"/>
    <w:rsid w:val="00283D41"/>
    <w:rsid w:val="00293B7B"/>
    <w:rsid w:val="002A41DA"/>
    <w:rsid w:val="002B3A0F"/>
    <w:rsid w:val="002C2C57"/>
    <w:rsid w:val="002D0F34"/>
    <w:rsid w:val="002D54FB"/>
    <w:rsid w:val="002D631F"/>
    <w:rsid w:val="002D7230"/>
    <w:rsid w:val="002E6042"/>
    <w:rsid w:val="002E7F9A"/>
    <w:rsid w:val="002F5851"/>
    <w:rsid w:val="002F6E83"/>
    <w:rsid w:val="002F72F8"/>
    <w:rsid w:val="0030751C"/>
    <w:rsid w:val="00322B70"/>
    <w:rsid w:val="00326D27"/>
    <w:rsid w:val="00345661"/>
    <w:rsid w:val="003468FD"/>
    <w:rsid w:val="003530E1"/>
    <w:rsid w:val="003678A1"/>
    <w:rsid w:val="00367C6C"/>
    <w:rsid w:val="003766C3"/>
    <w:rsid w:val="003809AE"/>
    <w:rsid w:val="00380A1A"/>
    <w:rsid w:val="003837A9"/>
    <w:rsid w:val="00384E73"/>
    <w:rsid w:val="00390E77"/>
    <w:rsid w:val="0039280D"/>
    <w:rsid w:val="00392FE0"/>
    <w:rsid w:val="00394EB0"/>
    <w:rsid w:val="003A3B5D"/>
    <w:rsid w:val="003A4986"/>
    <w:rsid w:val="003A5603"/>
    <w:rsid w:val="003A6214"/>
    <w:rsid w:val="003B5652"/>
    <w:rsid w:val="003B596B"/>
    <w:rsid w:val="003B7170"/>
    <w:rsid w:val="003B75E2"/>
    <w:rsid w:val="003C2D1E"/>
    <w:rsid w:val="003D0107"/>
    <w:rsid w:val="003D35FC"/>
    <w:rsid w:val="003D7DA1"/>
    <w:rsid w:val="003E314F"/>
    <w:rsid w:val="003F0796"/>
    <w:rsid w:val="003F4446"/>
    <w:rsid w:val="003F4783"/>
    <w:rsid w:val="00402DC7"/>
    <w:rsid w:val="00407AEB"/>
    <w:rsid w:val="004114A8"/>
    <w:rsid w:val="004118DA"/>
    <w:rsid w:val="00416BD9"/>
    <w:rsid w:val="00424917"/>
    <w:rsid w:val="00424B4B"/>
    <w:rsid w:val="00427E65"/>
    <w:rsid w:val="00434255"/>
    <w:rsid w:val="00437D0D"/>
    <w:rsid w:val="00453199"/>
    <w:rsid w:val="00462268"/>
    <w:rsid w:val="00463028"/>
    <w:rsid w:val="00464393"/>
    <w:rsid w:val="004732F3"/>
    <w:rsid w:val="0047507F"/>
    <w:rsid w:val="00477E8E"/>
    <w:rsid w:val="00480B2F"/>
    <w:rsid w:val="004816AA"/>
    <w:rsid w:val="00483C80"/>
    <w:rsid w:val="0048519A"/>
    <w:rsid w:val="004859F2"/>
    <w:rsid w:val="004919CD"/>
    <w:rsid w:val="00492B42"/>
    <w:rsid w:val="0049477D"/>
    <w:rsid w:val="004A43BB"/>
    <w:rsid w:val="004A67FD"/>
    <w:rsid w:val="004B1A27"/>
    <w:rsid w:val="004B1E3A"/>
    <w:rsid w:val="004B3A23"/>
    <w:rsid w:val="004C31A2"/>
    <w:rsid w:val="004D359C"/>
    <w:rsid w:val="004E0F24"/>
    <w:rsid w:val="004E6BB8"/>
    <w:rsid w:val="004F2946"/>
    <w:rsid w:val="004F2B0A"/>
    <w:rsid w:val="0050103C"/>
    <w:rsid w:val="00511AA1"/>
    <w:rsid w:val="005224B7"/>
    <w:rsid w:val="005233B3"/>
    <w:rsid w:val="00524CAD"/>
    <w:rsid w:val="00527112"/>
    <w:rsid w:val="0053202B"/>
    <w:rsid w:val="005430FE"/>
    <w:rsid w:val="00543BF2"/>
    <w:rsid w:val="00544347"/>
    <w:rsid w:val="00545FDF"/>
    <w:rsid w:val="00552691"/>
    <w:rsid w:val="005539E8"/>
    <w:rsid w:val="0056134B"/>
    <w:rsid w:val="00562975"/>
    <w:rsid w:val="00562DD3"/>
    <w:rsid w:val="00564F45"/>
    <w:rsid w:val="00572E12"/>
    <w:rsid w:val="00573E68"/>
    <w:rsid w:val="00574913"/>
    <w:rsid w:val="00575F0F"/>
    <w:rsid w:val="00577664"/>
    <w:rsid w:val="0057793C"/>
    <w:rsid w:val="00581108"/>
    <w:rsid w:val="0058132C"/>
    <w:rsid w:val="0058365D"/>
    <w:rsid w:val="00583C08"/>
    <w:rsid w:val="00583F2D"/>
    <w:rsid w:val="0058413C"/>
    <w:rsid w:val="00592E59"/>
    <w:rsid w:val="005943E7"/>
    <w:rsid w:val="005955F5"/>
    <w:rsid w:val="00596874"/>
    <w:rsid w:val="005B133D"/>
    <w:rsid w:val="005B1379"/>
    <w:rsid w:val="005B52E2"/>
    <w:rsid w:val="005B594C"/>
    <w:rsid w:val="005B7269"/>
    <w:rsid w:val="005C1BE1"/>
    <w:rsid w:val="005C5478"/>
    <w:rsid w:val="005D60CA"/>
    <w:rsid w:val="005D7906"/>
    <w:rsid w:val="005E182C"/>
    <w:rsid w:val="005E4194"/>
    <w:rsid w:val="005F3209"/>
    <w:rsid w:val="006019F4"/>
    <w:rsid w:val="006206CF"/>
    <w:rsid w:val="0062732F"/>
    <w:rsid w:val="0063059B"/>
    <w:rsid w:val="00636B1D"/>
    <w:rsid w:val="00644B6F"/>
    <w:rsid w:val="006532F7"/>
    <w:rsid w:val="00663F20"/>
    <w:rsid w:val="00664AD3"/>
    <w:rsid w:val="0067021B"/>
    <w:rsid w:val="00675416"/>
    <w:rsid w:val="00682273"/>
    <w:rsid w:val="00682D46"/>
    <w:rsid w:val="00683337"/>
    <w:rsid w:val="0068512D"/>
    <w:rsid w:val="00687DDB"/>
    <w:rsid w:val="00693F31"/>
    <w:rsid w:val="006946E7"/>
    <w:rsid w:val="00694A3E"/>
    <w:rsid w:val="00697690"/>
    <w:rsid w:val="006A4CA4"/>
    <w:rsid w:val="006B3C9F"/>
    <w:rsid w:val="006C377B"/>
    <w:rsid w:val="006C48CB"/>
    <w:rsid w:val="006D2FAF"/>
    <w:rsid w:val="006E7BF2"/>
    <w:rsid w:val="006F6396"/>
    <w:rsid w:val="006F6849"/>
    <w:rsid w:val="00702C20"/>
    <w:rsid w:val="0071348C"/>
    <w:rsid w:val="00721C1F"/>
    <w:rsid w:val="00726D70"/>
    <w:rsid w:val="007369D1"/>
    <w:rsid w:val="007419C8"/>
    <w:rsid w:val="00746CBD"/>
    <w:rsid w:val="00763765"/>
    <w:rsid w:val="00764444"/>
    <w:rsid w:val="00772C95"/>
    <w:rsid w:val="00781315"/>
    <w:rsid w:val="00785686"/>
    <w:rsid w:val="00792A99"/>
    <w:rsid w:val="00796494"/>
    <w:rsid w:val="007970E4"/>
    <w:rsid w:val="007A2D8D"/>
    <w:rsid w:val="007A4805"/>
    <w:rsid w:val="007A6428"/>
    <w:rsid w:val="007B39AA"/>
    <w:rsid w:val="007B71DC"/>
    <w:rsid w:val="007C049B"/>
    <w:rsid w:val="007C24EC"/>
    <w:rsid w:val="007C32CD"/>
    <w:rsid w:val="007D0C6D"/>
    <w:rsid w:val="007D4B75"/>
    <w:rsid w:val="007D70AD"/>
    <w:rsid w:val="007F51CC"/>
    <w:rsid w:val="00800E59"/>
    <w:rsid w:val="00802BC3"/>
    <w:rsid w:val="00811123"/>
    <w:rsid w:val="00812ED8"/>
    <w:rsid w:val="00815674"/>
    <w:rsid w:val="00831790"/>
    <w:rsid w:val="00835983"/>
    <w:rsid w:val="00842A3E"/>
    <w:rsid w:val="00860FCA"/>
    <w:rsid w:val="00866562"/>
    <w:rsid w:val="00867055"/>
    <w:rsid w:val="00870B8B"/>
    <w:rsid w:val="0087281D"/>
    <w:rsid w:val="0087652F"/>
    <w:rsid w:val="00876DFC"/>
    <w:rsid w:val="00881C4C"/>
    <w:rsid w:val="00881E32"/>
    <w:rsid w:val="008850AF"/>
    <w:rsid w:val="00890988"/>
    <w:rsid w:val="008935E7"/>
    <w:rsid w:val="008972CB"/>
    <w:rsid w:val="008A1E4C"/>
    <w:rsid w:val="008A3C3B"/>
    <w:rsid w:val="008B1274"/>
    <w:rsid w:val="008B158C"/>
    <w:rsid w:val="008B30D0"/>
    <w:rsid w:val="008B7D9C"/>
    <w:rsid w:val="008C1D28"/>
    <w:rsid w:val="008C5EF1"/>
    <w:rsid w:val="008D7B68"/>
    <w:rsid w:val="008E2095"/>
    <w:rsid w:val="008E6466"/>
    <w:rsid w:val="008E7C44"/>
    <w:rsid w:val="008F4461"/>
    <w:rsid w:val="00900BE7"/>
    <w:rsid w:val="009023B1"/>
    <w:rsid w:val="00902995"/>
    <w:rsid w:val="009033E3"/>
    <w:rsid w:val="0091101E"/>
    <w:rsid w:val="00911B6B"/>
    <w:rsid w:val="00913A25"/>
    <w:rsid w:val="00930A27"/>
    <w:rsid w:val="00934FEA"/>
    <w:rsid w:val="0093651A"/>
    <w:rsid w:val="009370BE"/>
    <w:rsid w:val="0094345A"/>
    <w:rsid w:val="009518E7"/>
    <w:rsid w:val="00951935"/>
    <w:rsid w:val="00956BFB"/>
    <w:rsid w:val="00957DB0"/>
    <w:rsid w:val="00974605"/>
    <w:rsid w:val="009771B9"/>
    <w:rsid w:val="00983245"/>
    <w:rsid w:val="00987007"/>
    <w:rsid w:val="009A07E8"/>
    <w:rsid w:val="009A113A"/>
    <w:rsid w:val="009A1719"/>
    <w:rsid w:val="009A24C6"/>
    <w:rsid w:val="009A588C"/>
    <w:rsid w:val="009B1111"/>
    <w:rsid w:val="009B7709"/>
    <w:rsid w:val="009D4807"/>
    <w:rsid w:val="009D64B3"/>
    <w:rsid w:val="009E00F1"/>
    <w:rsid w:val="009F1CC2"/>
    <w:rsid w:val="00A0074E"/>
    <w:rsid w:val="00A07BF2"/>
    <w:rsid w:val="00A07FAE"/>
    <w:rsid w:val="00A103CA"/>
    <w:rsid w:val="00A21E7C"/>
    <w:rsid w:val="00A26605"/>
    <w:rsid w:val="00A26E8F"/>
    <w:rsid w:val="00A321B9"/>
    <w:rsid w:val="00A360BF"/>
    <w:rsid w:val="00A4194D"/>
    <w:rsid w:val="00A42DE4"/>
    <w:rsid w:val="00A43486"/>
    <w:rsid w:val="00A4362F"/>
    <w:rsid w:val="00A440DF"/>
    <w:rsid w:val="00A521B2"/>
    <w:rsid w:val="00A57F5D"/>
    <w:rsid w:val="00A62085"/>
    <w:rsid w:val="00A625FD"/>
    <w:rsid w:val="00A70E7A"/>
    <w:rsid w:val="00A72AA3"/>
    <w:rsid w:val="00A745C1"/>
    <w:rsid w:val="00A764FC"/>
    <w:rsid w:val="00A81794"/>
    <w:rsid w:val="00A82FB9"/>
    <w:rsid w:val="00A9009C"/>
    <w:rsid w:val="00AA5199"/>
    <w:rsid w:val="00AA7017"/>
    <w:rsid w:val="00AB3BF8"/>
    <w:rsid w:val="00AB6388"/>
    <w:rsid w:val="00AD22BF"/>
    <w:rsid w:val="00AD4AC5"/>
    <w:rsid w:val="00AE4FF3"/>
    <w:rsid w:val="00AF2EE0"/>
    <w:rsid w:val="00AF6AB8"/>
    <w:rsid w:val="00AF720C"/>
    <w:rsid w:val="00B00984"/>
    <w:rsid w:val="00B01418"/>
    <w:rsid w:val="00B13D2C"/>
    <w:rsid w:val="00B15E4E"/>
    <w:rsid w:val="00B23773"/>
    <w:rsid w:val="00B329D1"/>
    <w:rsid w:val="00B40533"/>
    <w:rsid w:val="00B43BA2"/>
    <w:rsid w:val="00B473E8"/>
    <w:rsid w:val="00B51A06"/>
    <w:rsid w:val="00B5605E"/>
    <w:rsid w:val="00B63250"/>
    <w:rsid w:val="00B7195C"/>
    <w:rsid w:val="00B7708A"/>
    <w:rsid w:val="00B77510"/>
    <w:rsid w:val="00B8261C"/>
    <w:rsid w:val="00B862BD"/>
    <w:rsid w:val="00B86620"/>
    <w:rsid w:val="00B93DA9"/>
    <w:rsid w:val="00BB678A"/>
    <w:rsid w:val="00BB7789"/>
    <w:rsid w:val="00BC1BE3"/>
    <w:rsid w:val="00BC2765"/>
    <w:rsid w:val="00BC3E17"/>
    <w:rsid w:val="00BC60C3"/>
    <w:rsid w:val="00BC6C17"/>
    <w:rsid w:val="00BC74DB"/>
    <w:rsid w:val="00BD4C5E"/>
    <w:rsid w:val="00BE090F"/>
    <w:rsid w:val="00BE1316"/>
    <w:rsid w:val="00BE1FD5"/>
    <w:rsid w:val="00BF1004"/>
    <w:rsid w:val="00BF4761"/>
    <w:rsid w:val="00BF61A6"/>
    <w:rsid w:val="00BF6E64"/>
    <w:rsid w:val="00BF7306"/>
    <w:rsid w:val="00C0199F"/>
    <w:rsid w:val="00C04B99"/>
    <w:rsid w:val="00C06BE6"/>
    <w:rsid w:val="00C128E9"/>
    <w:rsid w:val="00C15212"/>
    <w:rsid w:val="00C2110C"/>
    <w:rsid w:val="00C21A90"/>
    <w:rsid w:val="00C2338A"/>
    <w:rsid w:val="00C41675"/>
    <w:rsid w:val="00C43A01"/>
    <w:rsid w:val="00C50198"/>
    <w:rsid w:val="00C53AFB"/>
    <w:rsid w:val="00C55394"/>
    <w:rsid w:val="00C61BB0"/>
    <w:rsid w:val="00C66E3B"/>
    <w:rsid w:val="00C70110"/>
    <w:rsid w:val="00C73B4A"/>
    <w:rsid w:val="00C73FDD"/>
    <w:rsid w:val="00C74508"/>
    <w:rsid w:val="00C765F7"/>
    <w:rsid w:val="00C76F0A"/>
    <w:rsid w:val="00C81D8C"/>
    <w:rsid w:val="00C840E0"/>
    <w:rsid w:val="00C876DB"/>
    <w:rsid w:val="00C906AA"/>
    <w:rsid w:val="00C9147E"/>
    <w:rsid w:val="00C968E0"/>
    <w:rsid w:val="00CA2F8E"/>
    <w:rsid w:val="00CA3544"/>
    <w:rsid w:val="00CB49FD"/>
    <w:rsid w:val="00CB54D1"/>
    <w:rsid w:val="00CB6888"/>
    <w:rsid w:val="00CC0390"/>
    <w:rsid w:val="00CC0771"/>
    <w:rsid w:val="00CC38D0"/>
    <w:rsid w:val="00CC3F4E"/>
    <w:rsid w:val="00CC49BB"/>
    <w:rsid w:val="00CC743F"/>
    <w:rsid w:val="00CD10E7"/>
    <w:rsid w:val="00CD2F0C"/>
    <w:rsid w:val="00CD436F"/>
    <w:rsid w:val="00CE5B80"/>
    <w:rsid w:val="00CF0F83"/>
    <w:rsid w:val="00CF62B3"/>
    <w:rsid w:val="00CF744A"/>
    <w:rsid w:val="00D018E6"/>
    <w:rsid w:val="00D07430"/>
    <w:rsid w:val="00D10047"/>
    <w:rsid w:val="00D12565"/>
    <w:rsid w:val="00D12EA6"/>
    <w:rsid w:val="00D147DB"/>
    <w:rsid w:val="00D24050"/>
    <w:rsid w:val="00D26325"/>
    <w:rsid w:val="00D31F7E"/>
    <w:rsid w:val="00D4081C"/>
    <w:rsid w:val="00D4470B"/>
    <w:rsid w:val="00D46E73"/>
    <w:rsid w:val="00D6012C"/>
    <w:rsid w:val="00D67C08"/>
    <w:rsid w:val="00D703DD"/>
    <w:rsid w:val="00D74148"/>
    <w:rsid w:val="00D85B1A"/>
    <w:rsid w:val="00D96498"/>
    <w:rsid w:val="00DA3185"/>
    <w:rsid w:val="00DA54A0"/>
    <w:rsid w:val="00DA6CDD"/>
    <w:rsid w:val="00DB7BDF"/>
    <w:rsid w:val="00DC0DF3"/>
    <w:rsid w:val="00DD10F7"/>
    <w:rsid w:val="00DD25EB"/>
    <w:rsid w:val="00DD5670"/>
    <w:rsid w:val="00DE1F66"/>
    <w:rsid w:val="00DE6D7F"/>
    <w:rsid w:val="00E00A93"/>
    <w:rsid w:val="00E10432"/>
    <w:rsid w:val="00E220F8"/>
    <w:rsid w:val="00E2293E"/>
    <w:rsid w:val="00E24D7A"/>
    <w:rsid w:val="00E33FB6"/>
    <w:rsid w:val="00E36F78"/>
    <w:rsid w:val="00E442BB"/>
    <w:rsid w:val="00E50855"/>
    <w:rsid w:val="00E528DE"/>
    <w:rsid w:val="00E6701C"/>
    <w:rsid w:val="00E774A1"/>
    <w:rsid w:val="00E77584"/>
    <w:rsid w:val="00E82DA9"/>
    <w:rsid w:val="00E84334"/>
    <w:rsid w:val="00E87B9C"/>
    <w:rsid w:val="00E922C1"/>
    <w:rsid w:val="00E9375D"/>
    <w:rsid w:val="00E9670E"/>
    <w:rsid w:val="00EA029B"/>
    <w:rsid w:val="00EA4887"/>
    <w:rsid w:val="00EE15B3"/>
    <w:rsid w:val="00EE180A"/>
    <w:rsid w:val="00EE207E"/>
    <w:rsid w:val="00EE2B04"/>
    <w:rsid w:val="00EE7234"/>
    <w:rsid w:val="00F03D93"/>
    <w:rsid w:val="00F06255"/>
    <w:rsid w:val="00F12C0A"/>
    <w:rsid w:val="00F1352D"/>
    <w:rsid w:val="00F14072"/>
    <w:rsid w:val="00F16C3F"/>
    <w:rsid w:val="00F21CB3"/>
    <w:rsid w:val="00F2224F"/>
    <w:rsid w:val="00F31532"/>
    <w:rsid w:val="00F34C17"/>
    <w:rsid w:val="00F34EAD"/>
    <w:rsid w:val="00F3658C"/>
    <w:rsid w:val="00F44F45"/>
    <w:rsid w:val="00F519EC"/>
    <w:rsid w:val="00F5223D"/>
    <w:rsid w:val="00F530E4"/>
    <w:rsid w:val="00F612F4"/>
    <w:rsid w:val="00F63CBD"/>
    <w:rsid w:val="00F64315"/>
    <w:rsid w:val="00F676DD"/>
    <w:rsid w:val="00F81DC4"/>
    <w:rsid w:val="00F90EE1"/>
    <w:rsid w:val="00F914A1"/>
    <w:rsid w:val="00F9181C"/>
    <w:rsid w:val="00FA0F4E"/>
    <w:rsid w:val="00FA211F"/>
    <w:rsid w:val="00FB5D79"/>
    <w:rsid w:val="00FC0AD5"/>
    <w:rsid w:val="00FC6EC7"/>
    <w:rsid w:val="00FC75FB"/>
    <w:rsid w:val="00FD1741"/>
    <w:rsid w:val="00FD20C9"/>
    <w:rsid w:val="00FD52CA"/>
    <w:rsid w:val="00FE2688"/>
    <w:rsid w:val="00FE4C4C"/>
    <w:rsid w:val="00FF047C"/>
    <w:rsid w:val="00FF0833"/>
    <w:rsid w:val="00FF121D"/>
    <w:rsid w:val="00FF43EE"/>
    <w:rsid w:val="00FF6138"/>
    <w:rsid w:val="00FF642B"/>
    <w:rsid w:val="019B36B5"/>
    <w:rsid w:val="02BB1E6D"/>
    <w:rsid w:val="04EE7180"/>
    <w:rsid w:val="051B50DE"/>
    <w:rsid w:val="05733B70"/>
    <w:rsid w:val="06DD11B3"/>
    <w:rsid w:val="06FB6AC8"/>
    <w:rsid w:val="071050A7"/>
    <w:rsid w:val="08CB0D0B"/>
    <w:rsid w:val="08F118DA"/>
    <w:rsid w:val="093323A4"/>
    <w:rsid w:val="097573CC"/>
    <w:rsid w:val="0D080CA5"/>
    <w:rsid w:val="0D9D76FF"/>
    <w:rsid w:val="0E0D31F1"/>
    <w:rsid w:val="0F033CE4"/>
    <w:rsid w:val="1088122B"/>
    <w:rsid w:val="12284134"/>
    <w:rsid w:val="1479172F"/>
    <w:rsid w:val="15C40D87"/>
    <w:rsid w:val="16EA2EE6"/>
    <w:rsid w:val="17347C07"/>
    <w:rsid w:val="189F4369"/>
    <w:rsid w:val="18CE4BE6"/>
    <w:rsid w:val="1AE80FCF"/>
    <w:rsid w:val="21A56676"/>
    <w:rsid w:val="21FB6297"/>
    <w:rsid w:val="222F179D"/>
    <w:rsid w:val="22386D6C"/>
    <w:rsid w:val="23B714C6"/>
    <w:rsid w:val="246118A8"/>
    <w:rsid w:val="255C1C20"/>
    <w:rsid w:val="26825756"/>
    <w:rsid w:val="26AA4A6B"/>
    <w:rsid w:val="270A14E4"/>
    <w:rsid w:val="276C3EAC"/>
    <w:rsid w:val="2A121864"/>
    <w:rsid w:val="2A9507F7"/>
    <w:rsid w:val="2A9D585A"/>
    <w:rsid w:val="2AFEE94B"/>
    <w:rsid w:val="2BFC409B"/>
    <w:rsid w:val="2C2F0132"/>
    <w:rsid w:val="2CED0D7D"/>
    <w:rsid w:val="2E471AB6"/>
    <w:rsid w:val="2F874D88"/>
    <w:rsid w:val="2FA77400"/>
    <w:rsid w:val="305E51F8"/>
    <w:rsid w:val="314920DA"/>
    <w:rsid w:val="3167139E"/>
    <w:rsid w:val="33FE123B"/>
    <w:rsid w:val="34EE16F2"/>
    <w:rsid w:val="36E30B90"/>
    <w:rsid w:val="3D850F09"/>
    <w:rsid w:val="3DF54C9C"/>
    <w:rsid w:val="3EB0029C"/>
    <w:rsid w:val="401F555E"/>
    <w:rsid w:val="42173716"/>
    <w:rsid w:val="432B3B11"/>
    <w:rsid w:val="435C2D18"/>
    <w:rsid w:val="458A4B1F"/>
    <w:rsid w:val="46257B31"/>
    <w:rsid w:val="464F7E56"/>
    <w:rsid w:val="47B61E19"/>
    <w:rsid w:val="4824595F"/>
    <w:rsid w:val="493F1504"/>
    <w:rsid w:val="499A0307"/>
    <w:rsid w:val="4BCB2D04"/>
    <w:rsid w:val="4C237FE7"/>
    <w:rsid w:val="4C522526"/>
    <w:rsid w:val="4E06495D"/>
    <w:rsid w:val="4F6213A0"/>
    <w:rsid w:val="50EF69A8"/>
    <w:rsid w:val="515B7535"/>
    <w:rsid w:val="531B76FE"/>
    <w:rsid w:val="54B82B0B"/>
    <w:rsid w:val="5588161D"/>
    <w:rsid w:val="57285BDD"/>
    <w:rsid w:val="58816255"/>
    <w:rsid w:val="599B1EFD"/>
    <w:rsid w:val="5AFF3461"/>
    <w:rsid w:val="5B1B379E"/>
    <w:rsid w:val="5BF44F90"/>
    <w:rsid w:val="5D86525F"/>
    <w:rsid w:val="5FF7BC80"/>
    <w:rsid w:val="60E20E04"/>
    <w:rsid w:val="61127B32"/>
    <w:rsid w:val="62524C29"/>
    <w:rsid w:val="65F475D7"/>
    <w:rsid w:val="67307659"/>
    <w:rsid w:val="6C294224"/>
    <w:rsid w:val="6C3F4BE6"/>
    <w:rsid w:val="6C494EAC"/>
    <w:rsid w:val="6C5A7CC6"/>
    <w:rsid w:val="6D447540"/>
    <w:rsid w:val="6FD24DDA"/>
    <w:rsid w:val="70763D6E"/>
    <w:rsid w:val="72201288"/>
    <w:rsid w:val="783E2D3C"/>
    <w:rsid w:val="78B2790D"/>
    <w:rsid w:val="79BE07AA"/>
    <w:rsid w:val="79C43AA9"/>
    <w:rsid w:val="79F56A63"/>
    <w:rsid w:val="7AB0796D"/>
    <w:rsid w:val="7E096A20"/>
    <w:rsid w:val="7E854971"/>
    <w:rsid w:val="7E875D94"/>
    <w:rsid w:val="7EB67D94"/>
    <w:rsid w:val="7EBC5F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2"/>
    <w:basedOn w:val="1"/>
    <w:next w:val="1"/>
    <w:unhideWhenUsed/>
    <w:qFormat/>
    <w:uiPriority w:val="9"/>
    <w:pPr>
      <w:spacing w:before="100" w:beforeAutospacing="1" w:after="100" w:afterAutospacing="1"/>
      <w:jc w:val="center"/>
      <w:outlineLvl w:val="1"/>
    </w:pPr>
    <w:rPr>
      <w:rFonts w:hint="eastAsia" w:ascii="宋体" w:hAnsi="宋体"/>
      <w:b/>
      <w:kern w:val="0"/>
      <w:sz w:val="32"/>
      <w:szCs w:val="36"/>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Document Map"/>
    <w:basedOn w:val="1"/>
    <w:link w:val="80"/>
    <w:qFormat/>
    <w:uiPriority w:val="0"/>
    <w:rPr>
      <w:rFonts w:ascii="宋体"/>
      <w:sz w:val="18"/>
      <w:szCs w:val="18"/>
    </w:rPr>
  </w:style>
  <w:style w:type="paragraph" w:styleId="5">
    <w:name w:val="annotation text"/>
    <w:basedOn w:val="1"/>
    <w:link w:val="77"/>
    <w:qFormat/>
    <w:uiPriority w:val="0"/>
    <w:pPr>
      <w:jc w:val="left"/>
    </w:pPr>
  </w:style>
  <w:style w:type="paragraph" w:styleId="6">
    <w:name w:val="Body Text"/>
    <w:basedOn w:val="1"/>
    <w:next w:val="1"/>
    <w:qFormat/>
    <w:uiPriority w:val="0"/>
    <w:pPr>
      <w:spacing w:after="120"/>
    </w:pPr>
  </w:style>
  <w:style w:type="paragraph" w:styleId="7">
    <w:name w:val="Body Text Indent"/>
    <w:basedOn w:val="1"/>
    <w:next w:val="3"/>
    <w:qFormat/>
    <w:uiPriority w:val="0"/>
    <w:pPr>
      <w:spacing w:after="120"/>
      <w:ind w:left="420" w:leftChars="200"/>
    </w:pPr>
  </w:style>
  <w:style w:type="paragraph" w:styleId="8">
    <w:name w:val="Date"/>
    <w:basedOn w:val="1"/>
    <w:next w:val="1"/>
    <w:qFormat/>
    <w:uiPriority w:val="0"/>
    <w:pPr>
      <w:ind w:left="100" w:leftChars="2500"/>
    </w:pPr>
  </w:style>
  <w:style w:type="paragraph" w:styleId="9">
    <w:name w:val="Balloon Text"/>
    <w:basedOn w:val="1"/>
    <w:link w:val="79"/>
    <w:qFormat/>
    <w:uiPriority w:val="0"/>
    <w:rPr>
      <w:rFonts w:ascii="宋体"/>
      <w:sz w:val="18"/>
      <w:szCs w:val="18"/>
    </w:rPr>
  </w:style>
  <w:style w:type="paragraph" w:styleId="10">
    <w:name w:val="footer"/>
    <w:basedOn w:val="1"/>
    <w:link w:val="44"/>
    <w:qFormat/>
    <w:uiPriority w:val="99"/>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rPr>
  </w:style>
  <w:style w:type="paragraph" w:styleId="12">
    <w:name w:val="header"/>
    <w:basedOn w:val="1"/>
    <w:link w:val="46"/>
    <w:qFormat/>
    <w:uiPriority w:val="0"/>
    <w:pPr>
      <w:pBdr>
        <w:bottom w:val="single" w:color="000000"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semiHidden/>
    <w:unhideWhenUsed/>
    <w:qFormat/>
    <w:uiPriority w:val="0"/>
    <w:pPr>
      <w:ind w:left="420" w:leftChars="200"/>
    </w:pPr>
  </w:style>
  <w:style w:type="paragraph" w:styleId="15">
    <w:name w:val="Normal (Web)"/>
    <w:basedOn w:val="1"/>
    <w:qFormat/>
    <w:uiPriority w:val="0"/>
    <w:pPr>
      <w:spacing w:before="100" w:beforeAutospacing="1" w:after="100" w:afterAutospacing="1"/>
      <w:jc w:val="left"/>
    </w:pPr>
    <w:rPr>
      <w:rFonts w:ascii="宋体" w:hAnsi="宋体" w:cs="宋体"/>
      <w:kern w:val="0"/>
      <w:sz w:val="24"/>
    </w:rPr>
  </w:style>
  <w:style w:type="paragraph" w:styleId="16">
    <w:name w:val="annotation subject"/>
    <w:basedOn w:val="5"/>
    <w:next w:val="5"/>
    <w:link w:val="78"/>
    <w:qFormat/>
    <w:uiPriority w:val="0"/>
    <w:rPr>
      <w:b/>
      <w:bCs/>
    </w:rPr>
  </w:style>
  <w:style w:type="paragraph" w:styleId="17">
    <w:name w:val="Body Text First Indent"/>
    <w:basedOn w:val="6"/>
    <w:unhideWhenUsed/>
    <w:qFormat/>
    <w:uiPriority w:val="99"/>
    <w:pPr>
      <w:ind w:firstLine="420" w:firstLineChars="100"/>
    </w:pPr>
    <w:rPr>
      <w:rFonts w:ascii="Calibri" w:hAnsi="Calibri"/>
      <w:kern w:val="0"/>
      <w:sz w:val="20"/>
      <w:szCs w:val="20"/>
    </w:rPr>
  </w:style>
  <w:style w:type="paragraph" w:styleId="18">
    <w:name w:val="Body Text First Indent 2"/>
    <w:basedOn w:val="3"/>
    <w:qFormat/>
    <w:uiPriority w:val="99"/>
    <w:pPr>
      <w:tabs>
        <w:tab w:val="left" w:pos="4606"/>
      </w:tabs>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3"/>
    <w:qFormat/>
    <w:uiPriority w:val="0"/>
    <w:rPr>
      <w:rFonts w:cs="Times New Roman"/>
      <w:b/>
      <w:bCs/>
    </w:rPr>
  </w:style>
  <w:style w:type="character" w:customStyle="1" w:styleId="23">
    <w:name w:val="NormalCharacter"/>
    <w:semiHidden/>
    <w:qFormat/>
    <w:uiPriority w:val="0"/>
  </w:style>
  <w:style w:type="character" w:styleId="24">
    <w:name w:val="page number"/>
    <w:qFormat/>
    <w:uiPriority w:val="0"/>
  </w:style>
  <w:style w:type="character" w:styleId="25">
    <w:name w:val="FollowedHyperlink"/>
    <w:qFormat/>
    <w:uiPriority w:val="0"/>
    <w:rPr>
      <w:color w:val="800080"/>
      <w:u w:val="single"/>
    </w:rPr>
  </w:style>
  <w:style w:type="character" w:styleId="26">
    <w:name w:val="Emphasis"/>
    <w:qFormat/>
    <w:uiPriority w:val="0"/>
    <w:rPr>
      <w:color w:val="CC0000"/>
    </w:rPr>
  </w:style>
  <w:style w:type="character" w:styleId="27">
    <w:name w:val="Hyperlink"/>
    <w:qFormat/>
    <w:uiPriority w:val="0"/>
    <w:rPr>
      <w:color w:val="0000FF"/>
      <w:u w:val="single"/>
    </w:rPr>
  </w:style>
  <w:style w:type="character" w:styleId="28">
    <w:name w:val="annotation reference"/>
    <w:basedOn w:val="21"/>
    <w:qFormat/>
    <w:uiPriority w:val="0"/>
    <w:rPr>
      <w:sz w:val="21"/>
      <w:szCs w:val="21"/>
    </w:rPr>
  </w:style>
  <w:style w:type="paragraph" w:customStyle="1" w:styleId="29">
    <w:name w:val="Normal Indent1"/>
    <w:basedOn w:val="1"/>
    <w:qFormat/>
    <w:uiPriority w:val="0"/>
    <w:rPr>
      <w:rFonts w:ascii="Calibri" w:hAnsi="Calibri"/>
    </w:rPr>
  </w:style>
  <w:style w:type="paragraph" w:customStyle="1" w:styleId="30">
    <w:name w:val="NormalIndent"/>
    <w:basedOn w:val="1"/>
    <w:next w:val="31"/>
    <w:link w:val="35"/>
    <w:qFormat/>
    <w:uiPriority w:val="0"/>
    <w:pPr>
      <w:ind w:firstLine="420"/>
    </w:pPr>
    <w:rPr>
      <w:szCs w:val="20"/>
    </w:rPr>
  </w:style>
  <w:style w:type="paragraph" w:customStyle="1" w:styleId="31">
    <w:name w:val="BodyTextIndent"/>
    <w:basedOn w:val="1"/>
    <w:next w:val="30"/>
    <w:qFormat/>
    <w:uiPriority w:val="0"/>
    <w:pPr>
      <w:spacing w:after="120"/>
      <w:ind w:left="420" w:leftChars="200"/>
    </w:pPr>
  </w:style>
  <w:style w:type="paragraph" w:customStyle="1" w:styleId="32">
    <w:name w:val="Heading1"/>
    <w:basedOn w:val="1"/>
    <w:next w:val="1"/>
    <w:qFormat/>
    <w:uiPriority w:val="0"/>
    <w:pPr>
      <w:spacing w:beforeAutospacing="1" w:afterAutospacing="1"/>
      <w:jc w:val="left"/>
    </w:pPr>
    <w:rPr>
      <w:rFonts w:ascii="宋体" w:hAnsi="宋体" w:cs="Times New Roman"/>
      <w:b/>
      <w:bCs/>
      <w:kern w:val="44"/>
      <w:sz w:val="48"/>
      <w:szCs w:val="48"/>
    </w:rPr>
  </w:style>
  <w:style w:type="paragraph" w:customStyle="1" w:styleId="33">
    <w:name w:val="Heading2"/>
    <w:basedOn w:val="1"/>
    <w:next w:val="1"/>
    <w:link w:val="36"/>
    <w:qFormat/>
    <w:uiPriority w:val="0"/>
    <w:pPr>
      <w:spacing w:beforeAutospacing="1" w:afterAutospacing="1"/>
      <w:jc w:val="left"/>
    </w:pPr>
    <w:rPr>
      <w:rFonts w:ascii="宋体" w:hAnsi="宋体"/>
      <w:b/>
      <w:kern w:val="0"/>
      <w:sz w:val="36"/>
      <w:szCs w:val="36"/>
    </w:rPr>
  </w:style>
  <w:style w:type="table" w:customStyle="1" w:styleId="34">
    <w:name w:val="TableNormal"/>
    <w:semiHidden/>
    <w:qFormat/>
    <w:uiPriority w:val="0"/>
    <w:tblPr>
      <w:tblCellMar>
        <w:top w:w="0" w:type="dxa"/>
        <w:left w:w="0" w:type="dxa"/>
        <w:bottom w:w="0" w:type="dxa"/>
        <w:right w:w="0" w:type="dxa"/>
      </w:tblCellMar>
    </w:tblPr>
  </w:style>
  <w:style w:type="character" w:customStyle="1" w:styleId="35">
    <w:name w:val="UserStyle_0"/>
    <w:link w:val="30"/>
    <w:qFormat/>
    <w:uiPriority w:val="0"/>
    <w:rPr>
      <w:rFonts w:eastAsia="宋体"/>
      <w:kern w:val="2"/>
      <w:sz w:val="21"/>
      <w:lang w:val="en-US" w:eastAsia="zh-CN" w:bidi="ar-SA"/>
    </w:rPr>
  </w:style>
  <w:style w:type="character" w:customStyle="1" w:styleId="36">
    <w:name w:val="UserStyle_1"/>
    <w:link w:val="33"/>
    <w:qFormat/>
    <w:uiPriority w:val="0"/>
    <w:rPr>
      <w:rFonts w:ascii="宋体" w:hAnsi="宋体"/>
      <w:b/>
      <w:sz w:val="36"/>
      <w:szCs w:val="36"/>
    </w:rPr>
  </w:style>
  <w:style w:type="paragraph" w:customStyle="1" w:styleId="37">
    <w:name w:val="NavPane"/>
    <w:basedOn w:val="1"/>
    <w:semiHidden/>
    <w:qFormat/>
    <w:uiPriority w:val="0"/>
    <w:pPr>
      <w:shd w:val="clear" w:color="auto" w:fill="000080"/>
    </w:pPr>
  </w:style>
  <w:style w:type="paragraph" w:customStyle="1" w:styleId="38">
    <w:name w:val="AnnotationText"/>
    <w:basedOn w:val="1"/>
    <w:link w:val="39"/>
    <w:qFormat/>
    <w:uiPriority w:val="0"/>
    <w:pPr>
      <w:jc w:val="left"/>
    </w:pPr>
  </w:style>
  <w:style w:type="character" w:customStyle="1" w:styleId="39">
    <w:name w:val="UserStyle_2"/>
    <w:link w:val="38"/>
    <w:qFormat/>
    <w:uiPriority w:val="0"/>
    <w:rPr>
      <w:kern w:val="2"/>
      <w:sz w:val="21"/>
      <w:szCs w:val="24"/>
    </w:rPr>
  </w:style>
  <w:style w:type="paragraph" w:customStyle="1" w:styleId="40">
    <w:name w:val="BodyText"/>
    <w:basedOn w:val="1"/>
    <w:qFormat/>
    <w:uiPriority w:val="0"/>
    <w:pPr>
      <w:spacing w:after="120"/>
    </w:pPr>
  </w:style>
  <w:style w:type="paragraph" w:customStyle="1" w:styleId="41">
    <w:name w:val="PlainText"/>
    <w:basedOn w:val="1"/>
    <w:qFormat/>
    <w:uiPriority w:val="0"/>
    <w:rPr>
      <w:rFonts w:ascii="宋体" w:hAnsi="Courier New"/>
      <w:kern w:val="0"/>
      <w:sz w:val="20"/>
    </w:rPr>
  </w:style>
  <w:style w:type="paragraph" w:customStyle="1" w:styleId="42">
    <w:name w:val="BodyTextIndent2"/>
    <w:basedOn w:val="1"/>
    <w:qFormat/>
    <w:uiPriority w:val="0"/>
    <w:pPr>
      <w:spacing w:line="500" w:lineRule="atLeast"/>
      <w:ind w:firstLine="420" w:firstLineChars="175"/>
    </w:pPr>
    <w:rPr>
      <w:rFonts w:ascii="新宋体" w:hAnsi="新宋体" w:eastAsia="新宋体"/>
      <w:sz w:val="24"/>
      <w:szCs w:val="20"/>
    </w:rPr>
  </w:style>
  <w:style w:type="paragraph" w:customStyle="1" w:styleId="43">
    <w:name w:val="Acetate"/>
    <w:basedOn w:val="1"/>
    <w:semiHidden/>
    <w:qFormat/>
    <w:uiPriority w:val="0"/>
    <w:rPr>
      <w:sz w:val="18"/>
      <w:szCs w:val="18"/>
    </w:rPr>
  </w:style>
  <w:style w:type="character" w:customStyle="1" w:styleId="44">
    <w:name w:val="页脚 Char"/>
    <w:link w:val="10"/>
    <w:qFormat/>
    <w:uiPriority w:val="99"/>
    <w:rPr>
      <w:kern w:val="2"/>
      <w:sz w:val="18"/>
      <w:szCs w:val="18"/>
    </w:rPr>
  </w:style>
  <w:style w:type="paragraph" w:customStyle="1" w:styleId="45">
    <w:name w:val="EnvelopeReturn"/>
    <w:basedOn w:val="1"/>
    <w:qFormat/>
    <w:uiPriority w:val="0"/>
    <w:pPr>
      <w:snapToGrid w:val="0"/>
    </w:pPr>
    <w:rPr>
      <w:rFonts w:ascii="Arial" w:hAnsi="Arial"/>
    </w:rPr>
  </w:style>
  <w:style w:type="character" w:customStyle="1" w:styleId="46">
    <w:name w:val="页眉 Char"/>
    <w:link w:val="12"/>
    <w:qFormat/>
    <w:uiPriority w:val="0"/>
    <w:rPr>
      <w:kern w:val="2"/>
      <w:sz w:val="18"/>
      <w:szCs w:val="18"/>
    </w:rPr>
  </w:style>
  <w:style w:type="paragraph" w:customStyle="1" w:styleId="47">
    <w:name w:val="HtmlNormal"/>
    <w:basedOn w:val="1"/>
    <w:qFormat/>
    <w:uiPriority w:val="0"/>
    <w:pPr>
      <w:spacing w:before="100" w:beforeAutospacing="1" w:after="100" w:afterAutospacing="1"/>
      <w:jc w:val="left"/>
    </w:pPr>
    <w:rPr>
      <w:rFonts w:ascii="宋体" w:hAnsi="宋体"/>
      <w:kern w:val="0"/>
      <w:sz w:val="24"/>
    </w:rPr>
  </w:style>
  <w:style w:type="paragraph" w:customStyle="1" w:styleId="48">
    <w:name w:val="AnnotationSubject"/>
    <w:basedOn w:val="38"/>
    <w:next w:val="38"/>
    <w:link w:val="49"/>
    <w:qFormat/>
    <w:uiPriority w:val="0"/>
    <w:rPr>
      <w:rFonts w:cs="Times New Roman"/>
      <w:b/>
      <w:bCs/>
    </w:rPr>
  </w:style>
  <w:style w:type="character" w:customStyle="1" w:styleId="49">
    <w:name w:val="UserStyle_5"/>
    <w:link w:val="48"/>
    <w:qFormat/>
    <w:uiPriority w:val="0"/>
    <w:rPr>
      <w:rFonts w:cs="Times New Roman"/>
      <w:b/>
      <w:bCs/>
      <w:kern w:val="2"/>
      <w:sz w:val="21"/>
      <w:szCs w:val="24"/>
    </w:rPr>
  </w:style>
  <w:style w:type="paragraph" w:customStyle="1" w:styleId="50">
    <w:name w:val="BodyText1I"/>
    <w:basedOn w:val="40"/>
    <w:qFormat/>
    <w:uiPriority w:val="0"/>
    <w:pPr>
      <w:ind w:firstLine="420" w:firstLineChars="100"/>
    </w:pPr>
    <w:rPr>
      <w:rFonts w:ascii="Calibri" w:hAnsi="Calibri"/>
      <w:kern w:val="0"/>
      <w:sz w:val="20"/>
      <w:szCs w:val="20"/>
    </w:rPr>
  </w:style>
  <w:style w:type="paragraph" w:customStyle="1" w:styleId="51">
    <w:name w:val="BodyText1I2"/>
    <w:basedOn w:val="31"/>
    <w:qFormat/>
    <w:uiPriority w:val="0"/>
    <w:pPr>
      <w:tabs>
        <w:tab w:val="left" w:pos="4606"/>
      </w:tabs>
      <w:ind w:firstLine="420"/>
    </w:pPr>
  </w:style>
  <w:style w:type="table" w:customStyle="1" w:styleId="52">
    <w:name w:val="TableGrid"/>
    <w:basedOn w:val="34"/>
    <w:qFormat/>
    <w:uiPriority w:val="0"/>
    <w:tblPr>
      <w:tblCellMar>
        <w:top w:w="0" w:type="dxa"/>
        <w:left w:w="0" w:type="dxa"/>
        <w:bottom w:w="0" w:type="dxa"/>
        <w:right w:w="0" w:type="dxa"/>
      </w:tblCellMar>
    </w:tblPr>
  </w:style>
  <w:style w:type="character" w:customStyle="1" w:styleId="53">
    <w:name w:val="PageNumber"/>
    <w:basedOn w:val="23"/>
    <w:qFormat/>
    <w:uiPriority w:val="0"/>
  </w:style>
  <w:style w:type="character" w:customStyle="1" w:styleId="54">
    <w:name w:val="AnnotationReference"/>
    <w:qFormat/>
    <w:uiPriority w:val="0"/>
    <w:rPr>
      <w:sz w:val="21"/>
      <w:szCs w:val="21"/>
    </w:rPr>
  </w:style>
  <w:style w:type="character" w:customStyle="1" w:styleId="55">
    <w:name w:val="UserStyle_6"/>
    <w:basedOn w:val="23"/>
    <w:qFormat/>
    <w:uiPriority w:val="0"/>
    <w:rPr>
      <w:rFonts w:ascii="宋体" w:hAnsi="宋体" w:eastAsia="宋体"/>
      <w:color w:val="000000"/>
      <w:sz w:val="22"/>
      <w:szCs w:val="22"/>
    </w:rPr>
  </w:style>
  <w:style w:type="character" w:customStyle="1" w:styleId="56">
    <w:name w:val="UserStyle_7"/>
    <w:qFormat/>
    <w:uiPriority w:val="0"/>
    <w:rPr>
      <w:rFonts w:ascii="Arial" w:hAnsi="Arial"/>
      <w:sz w:val="18"/>
      <w:szCs w:val="18"/>
    </w:rPr>
  </w:style>
  <w:style w:type="character" w:customStyle="1" w:styleId="57">
    <w:name w:val="UserStyle_8"/>
    <w:basedOn w:val="23"/>
    <w:qFormat/>
    <w:uiPriority w:val="0"/>
    <w:rPr>
      <w:rFonts w:ascii="宋体" w:hAnsi="宋体" w:eastAsia="宋体"/>
      <w:color w:val="000000"/>
      <w:sz w:val="22"/>
      <w:szCs w:val="22"/>
    </w:rPr>
  </w:style>
  <w:style w:type="character" w:customStyle="1" w:styleId="58">
    <w:name w:val="UserStyle_9"/>
    <w:basedOn w:val="23"/>
    <w:qFormat/>
    <w:uiPriority w:val="0"/>
  </w:style>
  <w:style w:type="character" w:customStyle="1" w:styleId="59">
    <w:name w:val="UserStyle_10"/>
    <w:basedOn w:val="23"/>
    <w:qFormat/>
    <w:uiPriority w:val="0"/>
  </w:style>
  <w:style w:type="character" w:customStyle="1" w:styleId="60">
    <w:name w:val="UserStyle_11"/>
    <w:basedOn w:val="23"/>
    <w:qFormat/>
    <w:uiPriority w:val="0"/>
    <w:rPr>
      <w:rFonts w:ascii="PMingLiU" w:hAnsi="PMingLiU" w:eastAsia="PMingLiU"/>
      <w:color w:val="000000"/>
      <w:sz w:val="22"/>
      <w:szCs w:val="22"/>
    </w:rPr>
  </w:style>
  <w:style w:type="paragraph" w:customStyle="1" w:styleId="61">
    <w:name w:val="UserStyle_12"/>
    <w:basedOn w:val="41"/>
    <w:qFormat/>
    <w:uiPriority w:val="0"/>
    <w:pPr>
      <w:spacing w:line="240" w:lineRule="atLeast"/>
    </w:pPr>
    <w:rPr>
      <w:sz w:val="28"/>
    </w:rPr>
  </w:style>
  <w:style w:type="paragraph" w:customStyle="1" w:styleId="62">
    <w:name w:val="UserStyle_13"/>
    <w:basedOn w:val="1"/>
    <w:qFormat/>
    <w:uiPriority w:val="0"/>
    <w:pPr>
      <w:tabs>
        <w:tab w:val="left" w:pos="0"/>
      </w:tabs>
      <w:spacing w:line="440" w:lineRule="exact"/>
      <w:ind w:firstLine="562" w:firstLineChars="200"/>
    </w:pPr>
    <w:rPr>
      <w:rFonts w:ascii="仿宋_GB2312" w:hAnsi="仿宋" w:eastAsia="仿宋_GB2312"/>
      <w:b/>
      <w:sz w:val="28"/>
      <w:szCs w:val="28"/>
    </w:rPr>
  </w:style>
  <w:style w:type="paragraph" w:customStyle="1" w:styleId="63">
    <w:name w:val="UserStyle_14"/>
    <w:basedOn w:val="37"/>
    <w:qFormat/>
    <w:uiPriority w:val="0"/>
    <w:rPr>
      <w:rFonts w:ascii="Tahoma" w:hAnsi="Tahoma"/>
      <w:sz w:val="24"/>
    </w:rPr>
  </w:style>
  <w:style w:type="paragraph" w:customStyle="1" w:styleId="64">
    <w:name w:val="UserStyle_15"/>
    <w:basedOn w:val="1"/>
    <w:qFormat/>
    <w:uiPriority w:val="0"/>
    <w:pPr>
      <w:spacing w:before="100" w:beforeAutospacing="1" w:after="100" w:afterAutospacing="1"/>
      <w:jc w:val="left"/>
    </w:pPr>
    <w:rPr>
      <w:rFonts w:ascii="宋体" w:hAnsi="宋体"/>
      <w:kern w:val="0"/>
      <w:sz w:val="24"/>
    </w:rPr>
  </w:style>
  <w:style w:type="paragraph" w:customStyle="1" w:styleId="65">
    <w:name w:val="UserStyle_16"/>
    <w:basedOn w:val="1"/>
    <w:qFormat/>
    <w:uiPriority w:val="0"/>
    <w:rPr>
      <w:rFonts w:ascii="Tahoma" w:hAnsi="Tahoma"/>
      <w:sz w:val="24"/>
      <w:szCs w:val="20"/>
    </w:rPr>
  </w:style>
  <w:style w:type="paragraph" w:customStyle="1" w:styleId="66">
    <w:name w:val="UserStyle_17"/>
    <w:basedOn w:val="1"/>
    <w:qFormat/>
    <w:uiPriority w:val="0"/>
    <w:pPr>
      <w:spacing w:line="360" w:lineRule="auto"/>
    </w:pPr>
    <w:rPr>
      <w:kern w:val="0"/>
      <w:sz w:val="24"/>
      <w:szCs w:val="20"/>
    </w:rPr>
  </w:style>
  <w:style w:type="paragraph" w:customStyle="1" w:styleId="67">
    <w:name w:val="UserStyle_18"/>
    <w:basedOn w:val="1"/>
    <w:qFormat/>
    <w:uiPriority w:val="0"/>
    <w:rPr>
      <w:kern w:val="28"/>
      <w:szCs w:val="20"/>
    </w:rPr>
  </w:style>
  <w:style w:type="paragraph" w:customStyle="1" w:styleId="68">
    <w:name w:val="UserStyle_19"/>
    <w:basedOn w:val="1"/>
    <w:qFormat/>
    <w:uiPriority w:val="0"/>
    <w:rPr>
      <w:rFonts w:ascii="Tahoma" w:hAnsi="Tahoma"/>
      <w:sz w:val="24"/>
      <w:szCs w:val="20"/>
    </w:rPr>
  </w:style>
  <w:style w:type="paragraph" w:customStyle="1" w:styleId="69">
    <w:name w:val="UserStyle_20"/>
    <w:basedOn w:val="1"/>
    <w:qFormat/>
    <w:uiPriority w:val="0"/>
    <w:rPr>
      <w:rFonts w:ascii="Tahoma" w:hAnsi="Tahoma"/>
      <w:sz w:val="24"/>
      <w:szCs w:val="20"/>
    </w:rPr>
  </w:style>
  <w:style w:type="paragraph" w:customStyle="1" w:styleId="70">
    <w:name w:val="UserStyle_2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71">
    <w:name w:val="179"/>
    <w:basedOn w:val="1"/>
    <w:qFormat/>
    <w:uiPriority w:val="0"/>
    <w:pPr>
      <w:ind w:firstLine="420" w:firstLineChars="200"/>
    </w:pPr>
  </w:style>
  <w:style w:type="paragraph" w:customStyle="1" w:styleId="72">
    <w:name w:val="UserStyle_22"/>
    <w:basedOn w:val="1"/>
    <w:qFormat/>
    <w:uiPriority w:val="0"/>
    <w:rPr>
      <w:rFonts w:ascii="Tahoma" w:hAnsi="Tahoma"/>
      <w:sz w:val="24"/>
      <w:szCs w:val="20"/>
    </w:rPr>
  </w:style>
  <w:style w:type="character" w:customStyle="1" w:styleId="73">
    <w:name w:val="UserStyle_23"/>
    <w:basedOn w:val="23"/>
    <w:qFormat/>
    <w:uiPriority w:val="0"/>
    <w:rPr>
      <w:rFonts w:ascii="宋体" w:hAnsi="宋体" w:eastAsia="宋体"/>
      <w:color w:val="000000"/>
      <w:sz w:val="18"/>
      <w:szCs w:val="18"/>
    </w:rPr>
  </w:style>
  <w:style w:type="character" w:customStyle="1" w:styleId="74">
    <w:name w:val="UserStyle_24"/>
    <w:basedOn w:val="23"/>
    <w:qFormat/>
    <w:uiPriority w:val="0"/>
    <w:rPr>
      <w:rFonts w:ascii="宋体" w:hAnsi="宋体" w:eastAsia="宋体"/>
      <w:color w:val="000000"/>
      <w:sz w:val="18"/>
      <w:szCs w:val="18"/>
    </w:rPr>
  </w:style>
  <w:style w:type="paragraph" w:customStyle="1" w:styleId="75">
    <w:name w:val="Table Paragraph"/>
    <w:basedOn w:val="1"/>
    <w:qFormat/>
    <w:uiPriority w:val="1"/>
  </w:style>
  <w:style w:type="table" w:customStyle="1" w:styleId="76">
    <w:name w:val="Table Normal"/>
    <w:semiHidden/>
    <w:unhideWhenUsed/>
    <w:qFormat/>
    <w:uiPriority w:val="2"/>
    <w:tblPr>
      <w:tblCellMar>
        <w:top w:w="0" w:type="dxa"/>
        <w:left w:w="0" w:type="dxa"/>
        <w:bottom w:w="0" w:type="dxa"/>
        <w:right w:w="0" w:type="dxa"/>
      </w:tblCellMar>
    </w:tblPr>
  </w:style>
  <w:style w:type="character" w:customStyle="1" w:styleId="77">
    <w:name w:val="批注文字 Char"/>
    <w:basedOn w:val="21"/>
    <w:link w:val="5"/>
    <w:qFormat/>
    <w:uiPriority w:val="0"/>
    <w:rPr>
      <w:kern w:val="2"/>
      <w:sz w:val="21"/>
      <w:szCs w:val="24"/>
    </w:rPr>
  </w:style>
  <w:style w:type="character" w:customStyle="1" w:styleId="78">
    <w:name w:val="批注主题 Char"/>
    <w:basedOn w:val="77"/>
    <w:link w:val="16"/>
    <w:qFormat/>
    <w:uiPriority w:val="0"/>
    <w:rPr>
      <w:b/>
      <w:bCs/>
      <w:kern w:val="2"/>
      <w:sz w:val="21"/>
      <w:szCs w:val="24"/>
    </w:rPr>
  </w:style>
  <w:style w:type="character" w:customStyle="1" w:styleId="79">
    <w:name w:val="批注框文本 Char"/>
    <w:basedOn w:val="21"/>
    <w:link w:val="9"/>
    <w:qFormat/>
    <w:uiPriority w:val="0"/>
    <w:rPr>
      <w:rFonts w:ascii="宋体" w:cstheme="minorBidi"/>
      <w:kern w:val="2"/>
      <w:sz w:val="18"/>
      <w:szCs w:val="18"/>
    </w:rPr>
  </w:style>
  <w:style w:type="character" w:customStyle="1" w:styleId="80">
    <w:name w:val="文档结构图 Char"/>
    <w:basedOn w:val="21"/>
    <w:link w:val="4"/>
    <w:qFormat/>
    <w:uiPriority w:val="0"/>
    <w:rPr>
      <w:rFonts w:ascii="宋体" w:cstheme="minorBidi"/>
      <w:kern w:val="2"/>
      <w:sz w:val="18"/>
      <w:szCs w:val="18"/>
    </w:rPr>
  </w:style>
  <w:style w:type="character" w:customStyle="1" w:styleId="81">
    <w:name w:val="font31"/>
    <w:basedOn w:val="21"/>
    <w:qFormat/>
    <w:uiPriority w:val="0"/>
    <w:rPr>
      <w:rFonts w:hint="default" w:ascii="幼圆" w:hAnsi="幼圆" w:eastAsia="幼圆" w:cs="幼圆"/>
      <w:color w:val="000000"/>
      <w:sz w:val="24"/>
      <w:szCs w:val="24"/>
      <w:u w:val="none"/>
    </w:rPr>
  </w:style>
  <w:style w:type="paragraph" w:styleId="82">
    <w:name w:val="List Paragraph"/>
    <w:basedOn w:val="1"/>
    <w:unhideWhenUsed/>
    <w:qFormat/>
    <w:uiPriority w:val="99"/>
    <w:pPr>
      <w:ind w:firstLine="420" w:firstLineChars="200"/>
    </w:pPr>
  </w:style>
  <w:style w:type="paragraph" w:customStyle="1" w:styleId="83">
    <w:name w:val="无间隔1"/>
    <w:qFormat/>
    <w:uiPriority w:val="1"/>
    <w:pPr>
      <w:widowControl w:val="0"/>
      <w:spacing w:line="400" w:lineRule="exact"/>
      <w:jc w:val="both"/>
    </w:pPr>
    <w:rPr>
      <w:rFonts w:ascii="Calibri" w:hAnsi="Calibri" w:eastAsiaTheme="minorEastAsia" w:cstheme="minorBidi"/>
      <w:kern w:val="2"/>
      <w:sz w:val="24"/>
      <w:szCs w:val="24"/>
      <w:lang w:val="en-US" w:eastAsia="zh-CN" w:bidi="ar-SA"/>
    </w:rPr>
  </w:style>
  <w:style w:type="paragraph" w:customStyle="1" w:styleId="84">
    <w:name w:val="正文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85">
    <w:name w:val="font41"/>
    <w:basedOn w:val="21"/>
    <w:qFormat/>
    <w:uiPriority w:val="0"/>
    <w:rPr>
      <w:rFonts w:hint="eastAsia" w:ascii="宋体" w:hAnsi="宋体" w:eastAsia="宋体" w:cs="宋体"/>
      <w:color w:val="000000"/>
      <w:sz w:val="22"/>
      <w:szCs w:val="22"/>
      <w:u w:val="none"/>
    </w:rPr>
  </w:style>
  <w:style w:type="character" w:customStyle="1" w:styleId="86">
    <w:name w:val="font151"/>
    <w:basedOn w:val="21"/>
    <w:qFormat/>
    <w:uiPriority w:val="0"/>
    <w:rPr>
      <w:rFonts w:hint="default" w:ascii="Arial" w:hAnsi="Arial" w:cs="Arial"/>
      <w:color w:val="000000"/>
      <w:sz w:val="20"/>
      <w:szCs w:val="20"/>
      <w:u w:val="none"/>
    </w:rPr>
  </w:style>
  <w:style w:type="character" w:customStyle="1" w:styleId="87">
    <w:name w:val="font201"/>
    <w:basedOn w:val="21"/>
    <w:qFormat/>
    <w:uiPriority w:val="0"/>
    <w:rPr>
      <w:rFonts w:hint="eastAsia" w:ascii="宋体" w:hAnsi="宋体" w:eastAsia="宋体" w:cs="宋体"/>
      <w:color w:val="000000"/>
      <w:sz w:val="20"/>
      <w:szCs w:val="20"/>
      <w:u w:val="none"/>
    </w:rPr>
  </w:style>
  <w:style w:type="character" w:customStyle="1" w:styleId="88">
    <w:name w:val="font261"/>
    <w:basedOn w:val="21"/>
    <w:qFormat/>
    <w:uiPriority w:val="0"/>
    <w:rPr>
      <w:rFonts w:hint="default" w:ascii="PMingLiU" w:hAnsi="PMingLiU" w:eastAsia="PMingLiU" w:cs="PMingLiU"/>
      <w:color w:val="000000"/>
      <w:sz w:val="22"/>
      <w:szCs w:val="22"/>
      <w:u w:val="none"/>
    </w:rPr>
  </w:style>
  <w:style w:type="character" w:customStyle="1" w:styleId="89">
    <w:name w:val="font131"/>
    <w:basedOn w:val="21"/>
    <w:qFormat/>
    <w:uiPriority w:val="0"/>
    <w:rPr>
      <w:rFonts w:hint="eastAsia" w:ascii="宋体" w:hAnsi="宋体" w:eastAsia="宋体" w:cs="宋体"/>
      <w:color w:val="000000"/>
      <w:sz w:val="22"/>
      <w:szCs w:val="22"/>
      <w:u w:val="none"/>
    </w:rPr>
  </w:style>
  <w:style w:type="character" w:customStyle="1" w:styleId="90">
    <w:name w:val="font312"/>
    <w:basedOn w:val="21"/>
    <w:qFormat/>
    <w:uiPriority w:val="0"/>
    <w:rPr>
      <w:rFonts w:hint="eastAsia" w:ascii="宋体" w:hAnsi="宋体" w:eastAsia="宋体" w:cs="宋体"/>
      <w:color w:val="3C3C3C"/>
      <w:sz w:val="20"/>
      <w:szCs w:val="20"/>
      <w:u w:val="none"/>
    </w:rPr>
  </w:style>
  <w:style w:type="paragraph" w:customStyle="1" w:styleId="91">
    <w:name w:val="Char1 Char Char Char Char Char Char"/>
    <w:basedOn w:val="1"/>
    <w:qFormat/>
    <w:uiPriority w:val="0"/>
    <w:pPr>
      <w:widowControl w:val="0"/>
      <w:textAlignment w:val="auto"/>
    </w:pPr>
    <w:rPr>
      <w:rFonts w:ascii="Tahoma" w:hAnsi="Tahoma" w:cs="Times New Roman"/>
      <w:sz w:val="24"/>
      <w:szCs w:val="20"/>
    </w:rPr>
  </w:style>
  <w:style w:type="paragraph" w:customStyle="1" w:styleId="92">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Table Text"/>
    <w:basedOn w:val="1"/>
    <w:semiHidden/>
    <w:qFormat/>
    <w:uiPriority w:val="0"/>
    <w:rPr>
      <w:rFonts w:ascii="宋体" w:hAnsi="宋体" w:cs="宋体"/>
      <w:sz w:val="24"/>
      <w:lang w:eastAsia="en-US"/>
    </w:rPr>
  </w:style>
  <w:style w:type="paragraph" w:customStyle="1" w:styleId="94">
    <w:name w:val="null3"/>
    <w:autoRedefine/>
    <w:qFormat/>
    <w:uiPriority w:val="0"/>
    <w:rPr>
      <w:rFonts w:hint="eastAsia" w:ascii="Calibri" w:hAnsi="Calibri" w:eastAsia="宋体" w:cs="Times New Roman"/>
      <w:lang w:val="en-US" w:eastAsia="zh-CN" w:bidi="ar-SA"/>
    </w:rPr>
  </w:style>
  <w:style w:type="paragraph" w:customStyle="1" w:styleId="95">
    <w:name w:val="一级标题一"/>
    <w:basedOn w:val="3"/>
    <w:qFormat/>
    <w:uiPriority w:val="0"/>
    <w:pPr>
      <w:spacing w:line="360" w:lineRule="auto"/>
      <w:ind w:firstLine="0" w:firstLineChars="0"/>
      <w:outlineLvl w:val="0"/>
    </w:pPr>
    <w:rPr>
      <w:rFonts w:ascii="宋体" w:hAnsi="宋体" w:eastAsia="宋体"/>
      <w:b/>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C502BB-F376-4894-9CE4-9F61AF8F5E2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24</Pages>
  <Words>3414</Words>
  <Characters>4019</Characters>
  <Lines>55</Lines>
  <Paragraphs>15</Paragraphs>
  <TotalTime>15</TotalTime>
  <ScaleCrop>false</ScaleCrop>
  <LinksUpToDate>false</LinksUpToDate>
  <CharactersWithSpaces>4126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2022-08-19T19:12:00Z</dcterms:created>
  <dc:creator>Administrator</dc:creator>
  <cp:lastModifiedBy>111111111</cp:lastModifiedBy>
  <cp:lastPrinted>2026-03-26T00:59:00Z</cp:lastPrinted>
  <dcterms:modified xsi:type="dcterms:W3CDTF">2026-06-24T08:39:21Z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1BDEC1BF06F44D978818A8B1F24B59C4</vt:lpwstr>
  </property>
  <property fmtid="{D5CDD505-2E9C-101B-9397-08002B2CF9AE}" pid="4" name="KSOTemplateDocerSaveRecord">
    <vt:lpwstr>eyJoZGlkIjoiOGY1NTFmOTc5Zjg2ZDk3MTExYmRmZDc1MTIxNzZmZmMifQ==</vt:lpwstr>
  </property>
</Properties>
</file>