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B81DC">
      <w:pPr>
        <w:keepNext w:val="0"/>
        <w:keepLines w:val="0"/>
        <w:pageBreakBefore w:val="0"/>
        <w:kinsoku/>
        <w:wordWrap/>
        <w:overflowPunct/>
        <w:topLinePunct w:val="0"/>
        <w:autoSpaceDE/>
        <w:autoSpaceDN/>
        <w:bidi w:val="0"/>
        <w:adjustRightInd/>
        <w:spacing w:line="460" w:lineRule="exact"/>
        <w:jc w:val="center"/>
        <w:textAlignment w:val="auto"/>
        <w:rPr>
          <w:rFonts w:hint="eastAsia" w:ascii="仿宋_GB2312" w:hAnsi="仿宋_GB2312" w:eastAsia="仿宋_GB2312" w:cs="仿宋_GB2312"/>
          <w:b/>
          <w:bCs/>
          <w:color w:val="000000"/>
          <w:kern w:val="0"/>
          <w:sz w:val="30"/>
          <w:szCs w:val="30"/>
          <w:lang w:val="en-US" w:eastAsia="zh-CN" w:bidi="ar-SA"/>
        </w:rPr>
      </w:pPr>
      <w:r>
        <w:rPr>
          <w:rFonts w:hint="eastAsia" w:ascii="仿宋_GB2312" w:hAnsi="仿宋_GB2312" w:eastAsia="仿宋_GB2312" w:cs="仿宋_GB2312"/>
          <w:b/>
          <w:bCs/>
          <w:color w:val="000000"/>
          <w:kern w:val="0"/>
          <w:sz w:val="30"/>
          <w:szCs w:val="30"/>
          <w:lang w:val="en-US" w:eastAsia="zh-CN" w:bidi="ar-SA"/>
        </w:rPr>
        <w:t>福州民天实业有限公司所属五大批发市场防雷检测项目报价单</w:t>
      </w:r>
    </w:p>
    <w:p w14:paraId="446DACEC">
      <w:pPr>
        <w:keepNext w:val="0"/>
        <w:keepLines w:val="0"/>
        <w:pageBreakBefore w:val="0"/>
        <w:kinsoku/>
        <w:wordWrap/>
        <w:overflowPunct/>
        <w:topLinePunct w:val="0"/>
        <w:autoSpaceDE/>
        <w:autoSpaceDN/>
        <w:bidi w:val="0"/>
        <w:adjustRightInd/>
        <w:spacing w:line="460" w:lineRule="exact"/>
        <w:textAlignment w:val="auto"/>
        <w:rPr>
          <w:rFonts w:hint="eastAsia" w:ascii="仿宋_GB2312" w:hAnsi="仿宋_GB2312" w:eastAsia="仿宋_GB2312" w:cs="仿宋_GB2312"/>
          <w:b w:val="0"/>
          <w:color w:val="000000"/>
          <w:kern w:val="0"/>
          <w:sz w:val="30"/>
          <w:szCs w:val="30"/>
          <w:lang w:val="en-US" w:eastAsia="zh-CN" w:bidi="ar-SA"/>
        </w:rPr>
      </w:pPr>
    </w:p>
    <w:p w14:paraId="0643CA39">
      <w:pPr>
        <w:keepNext w:val="0"/>
        <w:keepLines w:val="0"/>
        <w:pageBreakBefore w:val="0"/>
        <w:widowControl w:val="0"/>
        <w:tabs>
          <w:tab w:val="left" w:pos="0"/>
        </w:tabs>
        <w:kinsoku/>
        <w:wordWrap/>
        <w:overflowPunct/>
        <w:topLinePunct w:val="0"/>
        <w:autoSpaceDE/>
        <w:autoSpaceDN/>
        <w:bidi w:val="0"/>
        <w:adjustRightInd/>
        <w:snapToGrid/>
        <w:spacing w:line="520" w:lineRule="exact"/>
        <w:ind w:left="0" w:leftChars="0" w:firstLine="0" w:firstLineChars="0"/>
        <w:textAlignment w:val="auto"/>
        <w:rPr>
          <w:rFonts w:hint="eastAsia" w:ascii="仿宋_GB2312" w:hAnsi="仿宋_GB2312" w:eastAsia="仿宋_GB2312" w:cs="仿宋_GB2312"/>
          <w:b w:val="0"/>
          <w:color w:val="000000"/>
          <w:kern w:val="0"/>
          <w:sz w:val="30"/>
          <w:szCs w:val="30"/>
          <w:lang w:val="en-US" w:eastAsia="zh-CN" w:bidi="ar-SA"/>
        </w:rPr>
      </w:pPr>
      <w:r>
        <w:rPr>
          <w:rFonts w:hint="eastAsia" w:ascii="仿宋_GB2312" w:hAnsi="仿宋_GB2312" w:eastAsia="仿宋_GB2312" w:cs="仿宋_GB2312"/>
          <w:b w:val="0"/>
          <w:color w:val="000000"/>
          <w:kern w:val="0"/>
          <w:sz w:val="30"/>
          <w:szCs w:val="30"/>
          <w:lang w:val="en-US" w:eastAsia="zh-CN" w:bidi="ar-SA"/>
        </w:rPr>
        <w:t>福州民天实业有限公司：</w:t>
      </w:r>
    </w:p>
    <w:p w14:paraId="739BBDE1">
      <w:pPr>
        <w:pStyle w:val="2"/>
        <w:keepNext w:val="0"/>
        <w:keepLines w:val="0"/>
        <w:pageBreakBefore w:val="0"/>
        <w:kinsoku/>
        <w:wordWrap/>
        <w:overflowPunct/>
        <w:topLinePunct w:val="0"/>
        <w:autoSpaceDE/>
        <w:autoSpaceDN/>
        <w:bidi w:val="0"/>
        <w:adjustRightInd/>
        <w:spacing w:line="520" w:lineRule="exact"/>
        <w:ind w:firstLine="600" w:firstLineChars="200"/>
        <w:textAlignment w:val="auto"/>
        <w:rPr>
          <w:rFonts w:hint="eastAsia" w:ascii="仿宋_GB2312" w:hAnsi="仿宋_GB2312" w:eastAsia="仿宋_GB2312" w:cs="仿宋_GB2312"/>
          <w:b w:val="0"/>
          <w:color w:val="000000"/>
          <w:kern w:val="0"/>
          <w:sz w:val="30"/>
          <w:szCs w:val="30"/>
          <w:lang w:val="en-US" w:eastAsia="zh-CN" w:bidi="ar-SA"/>
        </w:rPr>
      </w:pPr>
      <w:r>
        <w:rPr>
          <w:rFonts w:hint="eastAsia" w:ascii="仿宋_GB2312" w:hAnsi="仿宋_GB2312" w:eastAsia="仿宋_GB2312" w:cs="仿宋_GB2312"/>
          <w:b w:val="0"/>
          <w:color w:val="000000"/>
          <w:kern w:val="0"/>
          <w:sz w:val="30"/>
          <w:szCs w:val="30"/>
          <w:lang w:val="en-US" w:eastAsia="zh-CN" w:bidi="ar-SA"/>
        </w:rPr>
        <w:t>我公司对福州民天实业有限公司所属五大批发市场防雷检测项目含税包干总报价为</w:t>
      </w:r>
      <w:r>
        <w:rPr>
          <w:rFonts w:hint="eastAsia" w:ascii="仿宋_GB2312" w:hAnsi="仿宋_GB2312" w:eastAsia="仿宋_GB2312" w:cs="仿宋_GB2312"/>
          <w:b w:val="0"/>
          <w:color w:val="000000"/>
          <w:kern w:val="0"/>
          <w:sz w:val="30"/>
          <w:szCs w:val="30"/>
          <w:u w:val="single"/>
          <w:lang w:val="en-US" w:eastAsia="zh-CN" w:bidi="ar-SA"/>
        </w:rPr>
        <w:t xml:space="preserve">        </w:t>
      </w:r>
      <w:r>
        <w:rPr>
          <w:rFonts w:hint="eastAsia" w:ascii="仿宋_GB2312" w:hAnsi="仿宋_GB2312" w:eastAsia="仿宋_GB2312" w:cs="仿宋_GB2312"/>
          <w:b w:val="0"/>
          <w:color w:val="000000"/>
          <w:kern w:val="0"/>
          <w:sz w:val="30"/>
          <w:szCs w:val="30"/>
          <w:lang w:val="en-US" w:eastAsia="zh-CN" w:bidi="ar-SA"/>
        </w:rPr>
        <w:t>元（大写</w:t>
      </w:r>
      <w:r>
        <w:rPr>
          <w:rFonts w:hint="eastAsia" w:ascii="仿宋_GB2312" w:hAnsi="仿宋_GB2312" w:eastAsia="仿宋_GB2312" w:cs="仿宋_GB2312"/>
          <w:b w:val="0"/>
          <w:color w:val="000000"/>
          <w:kern w:val="0"/>
          <w:sz w:val="30"/>
          <w:szCs w:val="30"/>
          <w:u w:val="single"/>
          <w:lang w:val="en-US" w:eastAsia="zh-CN" w:bidi="ar-SA"/>
        </w:rPr>
        <w:t xml:space="preserve">         </w:t>
      </w:r>
      <w:r>
        <w:rPr>
          <w:rFonts w:hint="eastAsia" w:ascii="仿宋_GB2312" w:hAnsi="仿宋_GB2312" w:eastAsia="仿宋_GB2312" w:cs="仿宋_GB2312"/>
          <w:b w:val="0"/>
          <w:color w:val="000000"/>
          <w:kern w:val="0"/>
          <w:sz w:val="30"/>
          <w:szCs w:val="30"/>
          <w:lang w:val="en-US" w:eastAsia="zh-CN" w:bidi="ar-SA"/>
        </w:rPr>
        <w:t>元），不含税包干总报价为</w:t>
      </w:r>
      <w:r>
        <w:rPr>
          <w:rFonts w:hint="eastAsia" w:ascii="仿宋_GB2312" w:hAnsi="仿宋_GB2312" w:eastAsia="仿宋_GB2312" w:cs="仿宋_GB2312"/>
          <w:b w:val="0"/>
          <w:color w:val="000000"/>
          <w:kern w:val="0"/>
          <w:sz w:val="30"/>
          <w:szCs w:val="30"/>
          <w:u w:val="single"/>
          <w:lang w:val="en-US" w:eastAsia="zh-CN" w:bidi="ar-SA"/>
        </w:rPr>
        <w:t xml:space="preserve">           </w:t>
      </w:r>
      <w:r>
        <w:rPr>
          <w:rFonts w:hint="eastAsia" w:ascii="仿宋_GB2312" w:hAnsi="仿宋_GB2312" w:eastAsia="仿宋_GB2312" w:cs="仿宋_GB2312"/>
          <w:b w:val="0"/>
          <w:color w:val="000000"/>
          <w:kern w:val="0"/>
          <w:sz w:val="30"/>
          <w:szCs w:val="30"/>
          <w:lang w:val="en-US" w:eastAsia="zh-CN" w:bidi="ar-SA"/>
        </w:rPr>
        <w:t>元（大写</w:t>
      </w:r>
      <w:r>
        <w:rPr>
          <w:rFonts w:hint="eastAsia" w:ascii="仿宋_GB2312" w:hAnsi="仿宋_GB2312" w:eastAsia="仿宋_GB2312" w:cs="仿宋_GB2312"/>
          <w:b w:val="0"/>
          <w:color w:val="000000"/>
          <w:kern w:val="0"/>
          <w:sz w:val="30"/>
          <w:szCs w:val="30"/>
          <w:u w:val="single"/>
          <w:lang w:val="en-US" w:eastAsia="zh-CN" w:bidi="ar-SA"/>
        </w:rPr>
        <w:t xml:space="preserve">        </w:t>
      </w:r>
      <w:r>
        <w:rPr>
          <w:rFonts w:hint="eastAsia" w:ascii="仿宋_GB2312" w:hAnsi="仿宋_GB2312" w:eastAsia="仿宋_GB2312" w:cs="仿宋_GB2312"/>
          <w:b w:val="0"/>
          <w:color w:val="000000"/>
          <w:kern w:val="0"/>
          <w:sz w:val="30"/>
          <w:szCs w:val="30"/>
          <w:lang w:val="en-US" w:eastAsia="zh-CN" w:bidi="ar-SA"/>
        </w:rPr>
        <w:t>元），税额为</w:t>
      </w:r>
    </w:p>
    <w:p w14:paraId="7F4E1035">
      <w:pPr>
        <w:pStyle w:val="2"/>
        <w:keepNext w:val="0"/>
        <w:keepLines w:val="0"/>
        <w:pageBreakBefore w:val="0"/>
        <w:kinsoku/>
        <w:wordWrap/>
        <w:overflowPunct/>
        <w:topLinePunct w:val="0"/>
        <w:autoSpaceDE/>
        <w:autoSpaceDN/>
        <w:bidi w:val="0"/>
        <w:adjustRightInd/>
        <w:spacing w:line="520" w:lineRule="exact"/>
        <w:textAlignment w:val="auto"/>
        <w:rPr>
          <w:rFonts w:hint="default" w:ascii="仿宋_GB2312" w:hAnsi="仿宋_GB2312" w:eastAsia="仿宋_GB2312" w:cs="仿宋_GB2312"/>
          <w:b w:val="0"/>
          <w:color w:val="000000"/>
          <w:kern w:val="0"/>
          <w:sz w:val="30"/>
          <w:szCs w:val="30"/>
          <w:lang w:val="en-US" w:eastAsia="zh-CN" w:bidi="ar-SA"/>
        </w:rPr>
      </w:pPr>
      <w:r>
        <w:rPr>
          <w:rFonts w:hint="eastAsia" w:ascii="仿宋_GB2312" w:hAnsi="仿宋_GB2312" w:eastAsia="仿宋_GB2312" w:cs="仿宋_GB2312"/>
          <w:b w:val="0"/>
          <w:color w:val="000000"/>
          <w:kern w:val="0"/>
          <w:sz w:val="30"/>
          <w:szCs w:val="30"/>
          <w:u w:val="single"/>
          <w:lang w:val="en-US" w:eastAsia="zh-CN" w:bidi="ar-SA"/>
        </w:rPr>
        <w:t xml:space="preserve">      </w:t>
      </w:r>
      <w:r>
        <w:rPr>
          <w:rFonts w:hint="eastAsia" w:ascii="仿宋_GB2312" w:hAnsi="仿宋_GB2312" w:eastAsia="仿宋_GB2312" w:cs="仿宋_GB2312"/>
          <w:b w:val="0"/>
          <w:color w:val="000000"/>
          <w:kern w:val="0"/>
          <w:sz w:val="30"/>
          <w:szCs w:val="30"/>
          <w:lang w:val="en-US" w:eastAsia="zh-CN" w:bidi="ar-SA"/>
        </w:rPr>
        <w:t>元。</w:t>
      </w:r>
    </w:p>
    <w:p w14:paraId="7E90B003">
      <w:pPr>
        <w:pStyle w:val="2"/>
        <w:spacing w:line="520" w:lineRule="exact"/>
        <w:rPr>
          <w:rFonts w:hint="eastAsia" w:ascii="仿宋_GB2312" w:hAnsi="仿宋_GB2312" w:eastAsia="仿宋_GB2312" w:cs="仿宋_GB2312"/>
          <w:color w:val="000000"/>
          <w:sz w:val="32"/>
          <w:szCs w:val="32"/>
          <w:lang w:val="en-US" w:eastAsia="zh-CN"/>
        </w:rPr>
      </w:pPr>
    </w:p>
    <w:p w14:paraId="400A75BA">
      <w:pPr>
        <w:pStyle w:val="2"/>
        <w:spacing w:line="520" w:lineRule="exact"/>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注：</w:t>
      </w:r>
    </w:p>
    <w:p w14:paraId="037B7550">
      <w:pPr>
        <w:pStyle w:val="2"/>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1.</w:t>
      </w:r>
      <w:r>
        <w:rPr>
          <w:rFonts w:hint="eastAsia" w:ascii="仿宋_GB2312" w:hAnsi="仿宋_GB2312" w:eastAsia="仿宋_GB2312" w:cs="仿宋_GB2312"/>
          <w:color w:val="000000"/>
          <w:sz w:val="30"/>
          <w:szCs w:val="30"/>
        </w:rPr>
        <w:t>我公司提供的发票为增值税</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发票（请填写普通还是专用）</w:t>
      </w:r>
    </w:p>
    <w:p w14:paraId="5F573ED9">
      <w:pPr>
        <w:pStyle w:val="2"/>
        <w:numPr>
          <w:ilvl w:val="0"/>
          <w:numId w:val="0"/>
        </w:num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2.</w:t>
      </w:r>
      <w:r>
        <w:rPr>
          <w:rFonts w:hint="eastAsia" w:ascii="仿宋_GB2312" w:hAnsi="仿宋_GB2312" w:eastAsia="仿宋_GB2312" w:cs="仿宋_GB2312"/>
          <w:color w:val="000000"/>
          <w:sz w:val="30"/>
          <w:szCs w:val="30"/>
        </w:rPr>
        <w:t>税率为</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%的增值税专用发票(提供增值税普通发票的无需填写）</w:t>
      </w:r>
    </w:p>
    <w:p w14:paraId="5E48D3A5">
      <w:pPr>
        <w:pStyle w:val="2"/>
        <w:spacing w:line="640" w:lineRule="exact"/>
        <w:ind w:firstLine="600" w:firstLineChars="200"/>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3.所有小写报价均精确到小数点后两位</w:t>
      </w:r>
    </w:p>
    <w:p w14:paraId="30F70C80">
      <w:pPr>
        <w:widowControl/>
        <w:spacing w:line="640" w:lineRule="exact"/>
        <w:ind w:firstLine="600" w:firstLineChars="200"/>
        <w:jc w:val="left"/>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sz w:val="30"/>
          <w:szCs w:val="30"/>
          <w:lang w:val="en-US" w:eastAsia="zh-CN"/>
        </w:rPr>
        <w:t>4.</w:t>
      </w:r>
      <w:r>
        <w:rPr>
          <w:rFonts w:hint="eastAsia" w:ascii="仿宋_GB2312" w:hAnsi="仿宋_GB2312" w:eastAsia="仿宋_GB2312" w:cs="仿宋_GB2312"/>
          <w:color w:val="000000"/>
          <w:kern w:val="0"/>
          <w:sz w:val="30"/>
          <w:szCs w:val="30"/>
        </w:rPr>
        <w:t>以上报价包含人工费、</w:t>
      </w:r>
      <w:r>
        <w:rPr>
          <w:rFonts w:hint="eastAsia" w:ascii="仿宋_GB2312" w:hAnsi="仿宋_GB2312" w:eastAsia="仿宋_GB2312" w:cs="仿宋_GB2312"/>
          <w:color w:val="000000"/>
          <w:kern w:val="0"/>
          <w:sz w:val="30"/>
          <w:szCs w:val="30"/>
          <w:lang w:val="en-US" w:eastAsia="zh-CN"/>
        </w:rPr>
        <w:t>管理费、</w:t>
      </w:r>
      <w:r>
        <w:rPr>
          <w:rFonts w:hint="eastAsia" w:ascii="仿宋_GB2312" w:hAnsi="仿宋_GB2312" w:eastAsia="仿宋_GB2312" w:cs="仿宋_GB2312"/>
          <w:color w:val="000000"/>
          <w:kern w:val="0"/>
          <w:sz w:val="30"/>
          <w:szCs w:val="30"/>
        </w:rPr>
        <w:t>税费等所有费用</w:t>
      </w:r>
    </w:p>
    <w:p w14:paraId="254B3A68">
      <w:pPr>
        <w:widowControl/>
        <w:spacing w:line="640" w:lineRule="exact"/>
        <w:ind w:firstLine="600" w:firstLineChars="200"/>
        <w:jc w:val="left"/>
        <w:rPr>
          <w:rFonts w:hint="eastAsia" w:ascii="仿宋_GB2312" w:hAnsi="仿宋_GB2312" w:eastAsia="仿宋_GB2312" w:cs="仿宋_GB2312"/>
          <w:color w:val="000000"/>
          <w:sz w:val="30"/>
          <w:szCs w:val="30"/>
          <w:lang w:eastAsia="zh-CN"/>
        </w:rPr>
      </w:pPr>
      <w:r>
        <w:rPr>
          <w:rFonts w:hint="eastAsia" w:ascii="仿宋_GB2312" w:hAnsi="仿宋_GB2312" w:eastAsia="仿宋_GB2312" w:cs="仿宋_GB2312"/>
          <w:color w:val="000000"/>
          <w:sz w:val="30"/>
          <w:szCs w:val="30"/>
          <w:lang w:val="en-US" w:eastAsia="zh-CN"/>
        </w:rPr>
        <w:t>5.</w:t>
      </w:r>
      <w:r>
        <w:rPr>
          <w:rFonts w:hint="eastAsia" w:ascii="仿宋_GB2312" w:hAnsi="仿宋_GB2312" w:eastAsia="仿宋_GB2312" w:cs="仿宋_GB2312"/>
          <w:color w:val="000000"/>
          <w:sz w:val="30"/>
          <w:szCs w:val="30"/>
        </w:rPr>
        <w:t>未按以上规定</w:t>
      </w:r>
      <w:r>
        <w:rPr>
          <w:rFonts w:hint="eastAsia" w:ascii="仿宋_GB2312" w:hAnsi="仿宋_GB2312" w:eastAsia="仿宋_GB2312" w:cs="仿宋_GB2312"/>
          <w:color w:val="000000"/>
          <w:sz w:val="30"/>
          <w:szCs w:val="30"/>
          <w:lang w:val="en-US" w:eastAsia="zh-CN"/>
        </w:rPr>
        <w:t>格式正确</w:t>
      </w:r>
      <w:r>
        <w:rPr>
          <w:rFonts w:hint="eastAsia" w:ascii="仿宋_GB2312" w:hAnsi="仿宋_GB2312" w:eastAsia="仿宋_GB2312" w:cs="仿宋_GB2312"/>
          <w:color w:val="000000"/>
          <w:sz w:val="30"/>
          <w:szCs w:val="30"/>
        </w:rPr>
        <w:t>报价的视为无效报价</w:t>
      </w:r>
    </w:p>
    <w:p w14:paraId="18411FE8">
      <w:pPr>
        <w:pStyle w:val="2"/>
        <w:spacing w:line="640" w:lineRule="exact"/>
        <w:ind w:firstLine="600" w:firstLineChars="200"/>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6.未填写报价日期和提供的所有材料未盖骑缝章、缺件的视为无效报价</w:t>
      </w:r>
    </w:p>
    <w:p w14:paraId="6B1F3611">
      <w:pPr>
        <w:pStyle w:val="2"/>
        <w:spacing w:line="640" w:lineRule="exact"/>
        <w:ind w:firstLine="600" w:firstLineChars="200"/>
        <w:rPr>
          <w:rFonts w:hint="eastAsia" w:ascii="仿宋_GB2312" w:hAnsi="仿宋_GB2312" w:eastAsia="仿宋_GB2312" w:cs="仿宋_GB2312"/>
          <w:color w:val="000000"/>
          <w:sz w:val="30"/>
          <w:szCs w:val="30"/>
          <w:lang w:eastAsia="zh-CN"/>
        </w:rPr>
      </w:pPr>
      <w:r>
        <w:rPr>
          <w:rFonts w:hint="eastAsia" w:ascii="仿宋_GB2312" w:hAnsi="仿宋_GB2312" w:eastAsia="仿宋_GB2312" w:cs="仿宋_GB2312"/>
          <w:color w:val="000000"/>
          <w:sz w:val="30"/>
          <w:szCs w:val="30"/>
        </w:rPr>
        <w:t>联系人：                  联系电话：</w:t>
      </w:r>
    </w:p>
    <w:p w14:paraId="1CF9B6A0">
      <w:pPr>
        <w:pStyle w:val="2"/>
        <w:spacing w:line="520" w:lineRule="exact"/>
        <w:rPr>
          <w:rFonts w:hint="eastAsia" w:ascii="仿宋_GB2312" w:hAnsi="仿宋_GB2312" w:eastAsia="仿宋_GB2312" w:cs="仿宋_GB2312"/>
          <w:color w:val="000000"/>
          <w:sz w:val="32"/>
          <w:szCs w:val="32"/>
          <w:lang w:val="en-US" w:eastAsia="zh-CN"/>
        </w:rPr>
      </w:pPr>
    </w:p>
    <w:p w14:paraId="6634E336">
      <w:pPr>
        <w:pStyle w:val="2"/>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b w:val="0"/>
          <w:color w:val="000000"/>
          <w:kern w:val="0"/>
          <w:sz w:val="30"/>
          <w:szCs w:val="30"/>
          <w:lang w:val="en-US" w:eastAsia="zh-CN" w:bidi="ar-SA"/>
        </w:rPr>
      </w:pPr>
      <w:r>
        <w:rPr>
          <w:rFonts w:hint="eastAsia" w:ascii="仿宋_GB2312" w:hAnsi="仿宋_GB2312" w:eastAsia="仿宋_GB2312" w:cs="仿宋_GB2312"/>
          <w:b w:val="0"/>
          <w:color w:val="000000"/>
          <w:kern w:val="0"/>
          <w:sz w:val="30"/>
          <w:szCs w:val="30"/>
          <w:lang w:val="en-US" w:eastAsia="zh-CN" w:bidi="ar-SA"/>
        </w:rPr>
        <w:t>附：</w:t>
      </w:r>
    </w:p>
    <w:p w14:paraId="0EF836BD">
      <w:pPr>
        <w:pStyle w:val="3"/>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600" w:firstLineChars="200"/>
        <w:textAlignment w:val="auto"/>
        <w:rPr>
          <w:rFonts w:hint="eastAsia" w:ascii="仿宋_GB2312" w:hAnsi="仿宋_GB2312" w:eastAsia="仿宋_GB2312" w:cs="仿宋_GB2312"/>
          <w:b w:val="0"/>
          <w:color w:val="000000"/>
          <w:kern w:val="0"/>
          <w:sz w:val="30"/>
          <w:szCs w:val="30"/>
          <w:lang w:val="en-US" w:eastAsia="zh-CN" w:bidi="ar-SA"/>
        </w:rPr>
      </w:pPr>
      <w:r>
        <w:rPr>
          <w:rFonts w:hint="eastAsia" w:ascii="仿宋_GB2312" w:hAnsi="仿宋_GB2312" w:eastAsia="仿宋_GB2312" w:cs="仿宋_GB2312"/>
          <w:b w:val="0"/>
          <w:color w:val="000000"/>
          <w:kern w:val="0"/>
          <w:sz w:val="30"/>
          <w:szCs w:val="30"/>
          <w:lang w:val="en-US" w:eastAsia="zh-CN" w:bidi="ar-SA"/>
        </w:rPr>
        <w:t>1．省级气象主管机构颁发的雷电防护装置检测甲级资质证书（盖章）</w:t>
      </w:r>
    </w:p>
    <w:p w14:paraId="6C8C8830">
      <w:pPr>
        <w:pStyle w:val="3"/>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600" w:firstLineChars="200"/>
        <w:textAlignment w:val="auto"/>
        <w:rPr>
          <w:rFonts w:hint="eastAsia" w:ascii="仿宋_GB2312" w:hAnsi="仿宋_GB2312" w:eastAsia="仿宋_GB2312" w:cs="仿宋_GB2312"/>
          <w:b w:val="0"/>
          <w:color w:val="000000"/>
          <w:kern w:val="0"/>
          <w:sz w:val="30"/>
          <w:szCs w:val="30"/>
          <w:lang w:val="en-US" w:eastAsia="zh-CN" w:bidi="ar-SA"/>
        </w:rPr>
      </w:pPr>
      <w:r>
        <w:rPr>
          <w:rFonts w:hint="eastAsia" w:ascii="仿宋_GB2312" w:hAnsi="仿宋_GB2312" w:eastAsia="仿宋_GB2312" w:cs="仿宋_GB2312"/>
          <w:b w:val="0"/>
          <w:color w:val="000000"/>
          <w:kern w:val="0"/>
          <w:sz w:val="30"/>
          <w:szCs w:val="30"/>
          <w:lang w:val="en-US" w:eastAsia="zh-CN" w:bidi="ar-SA"/>
        </w:rPr>
        <w:t>2.项目负责人的省级气象局颁发的防雷或气象专业高级工程师证书（盖章）</w:t>
      </w:r>
    </w:p>
    <w:p w14:paraId="6249CA1F">
      <w:pPr>
        <w:pStyle w:val="3"/>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600" w:firstLineChars="200"/>
        <w:textAlignment w:val="auto"/>
        <w:rPr>
          <w:rFonts w:hint="default" w:ascii="仿宋_GB2312" w:hAnsi="仿宋_GB2312" w:eastAsia="仿宋_GB2312" w:cs="仿宋_GB2312"/>
          <w:b w:val="0"/>
          <w:color w:val="000000"/>
          <w:kern w:val="0"/>
          <w:sz w:val="30"/>
          <w:szCs w:val="30"/>
          <w:lang w:val="en-US" w:eastAsia="zh-CN" w:bidi="ar-SA"/>
        </w:rPr>
      </w:pPr>
      <w:r>
        <w:rPr>
          <w:rFonts w:hint="eastAsia" w:ascii="仿宋_GB2312" w:hAnsi="仿宋_GB2312" w:eastAsia="仿宋_GB2312" w:cs="仿宋_GB2312"/>
          <w:b w:val="0"/>
          <w:color w:val="000000"/>
          <w:kern w:val="0"/>
          <w:sz w:val="30"/>
          <w:szCs w:val="30"/>
          <w:lang w:val="en-US" w:eastAsia="zh-CN" w:bidi="ar-SA"/>
        </w:rPr>
        <w:t>3.近三年的1个相关防雷检测业绩合同（盖章）</w:t>
      </w:r>
    </w:p>
    <w:p w14:paraId="3CE94920">
      <w:pPr>
        <w:pStyle w:val="3"/>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600" w:firstLineChars="200"/>
        <w:textAlignment w:val="auto"/>
        <w:rPr>
          <w:rFonts w:hint="eastAsia" w:ascii="仿宋_GB2312" w:hAnsi="仿宋_GB2312" w:eastAsia="仿宋_GB2312" w:cs="仿宋_GB2312"/>
          <w:b w:val="0"/>
          <w:color w:val="000000"/>
          <w:kern w:val="0"/>
          <w:sz w:val="30"/>
          <w:szCs w:val="30"/>
          <w:lang w:val="en-US" w:eastAsia="zh-CN" w:bidi="ar-SA"/>
        </w:rPr>
      </w:pPr>
      <w:r>
        <w:rPr>
          <w:rFonts w:hint="eastAsia" w:ascii="仿宋_GB2312" w:hAnsi="仿宋_GB2312" w:eastAsia="仿宋_GB2312" w:cs="仿宋_GB2312"/>
          <w:b w:val="0"/>
          <w:color w:val="000000"/>
          <w:kern w:val="0"/>
          <w:sz w:val="30"/>
          <w:szCs w:val="30"/>
          <w:lang w:val="en-US" w:eastAsia="zh-CN" w:bidi="ar-SA"/>
        </w:rPr>
        <w:t>4.统一社会信用代码营业执照复印件（盖章）</w:t>
      </w:r>
    </w:p>
    <w:p w14:paraId="1106AE4C">
      <w:pPr>
        <w:pStyle w:val="3"/>
        <w:keepNext w:val="0"/>
        <w:keepLines w:val="0"/>
        <w:pageBreakBefore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color w:val="000000"/>
          <w:kern w:val="0"/>
          <w:sz w:val="30"/>
          <w:szCs w:val="30"/>
          <w:lang w:val="en-US" w:eastAsia="zh-CN" w:bidi="ar-SA"/>
        </w:rPr>
      </w:pPr>
      <w:r>
        <w:rPr>
          <w:rFonts w:hint="eastAsia" w:ascii="仿宋_GB2312" w:hAnsi="仿宋_GB2312" w:eastAsia="仿宋_GB2312" w:cs="仿宋_GB2312"/>
          <w:b w:val="0"/>
          <w:color w:val="000000"/>
          <w:kern w:val="0"/>
          <w:sz w:val="30"/>
          <w:szCs w:val="30"/>
          <w:lang w:val="en-US" w:eastAsia="zh-CN" w:bidi="ar-SA"/>
        </w:rPr>
        <w:t>5.</w:t>
      </w:r>
      <w:bookmarkStart w:id="0" w:name="_GoBack"/>
      <w:bookmarkEnd w:id="0"/>
      <w:r>
        <w:rPr>
          <w:rFonts w:hint="eastAsia" w:ascii="仿宋_GB2312" w:hAnsi="仿宋_GB2312" w:eastAsia="仿宋_GB2312" w:cs="仿宋_GB2312"/>
          <w:b w:val="0"/>
          <w:color w:val="000000"/>
          <w:kern w:val="0"/>
          <w:sz w:val="30"/>
          <w:szCs w:val="30"/>
          <w:lang w:val="en-US" w:eastAsia="zh-CN" w:bidi="ar-SA"/>
        </w:rPr>
        <w:t>提供从电子税务局打印的2025年纳税人信用等级证明（盖章）</w:t>
      </w:r>
    </w:p>
    <w:p w14:paraId="630CA30E">
      <w:pPr>
        <w:pStyle w:val="3"/>
        <w:keepNext w:val="0"/>
        <w:keepLines w:val="0"/>
        <w:pageBreakBefore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color w:val="000000"/>
          <w:kern w:val="0"/>
          <w:sz w:val="30"/>
          <w:szCs w:val="30"/>
          <w:lang w:val="en-US" w:eastAsia="zh-CN" w:bidi="ar-SA"/>
        </w:rPr>
      </w:pPr>
      <w:r>
        <w:rPr>
          <w:rFonts w:hint="eastAsia" w:ascii="仿宋_GB2312" w:hAnsi="仿宋_GB2312" w:eastAsia="仿宋_GB2312" w:cs="仿宋_GB2312"/>
          <w:b w:val="0"/>
          <w:color w:val="000000"/>
          <w:kern w:val="0"/>
          <w:sz w:val="30"/>
          <w:szCs w:val="30"/>
          <w:lang w:val="en-US" w:eastAsia="zh-CN" w:bidi="ar-SA"/>
        </w:rPr>
        <w:t>6.“信用中国”网站的查询结果打印件或截图（盖章）</w:t>
      </w:r>
    </w:p>
    <w:p w14:paraId="5917F76D">
      <w:pPr>
        <w:pStyle w:val="2"/>
        <w:spacing w:line="520" w:lineRule="exact"/>
        <w:ind w:firstLine="5250" w:firstLineChars="1750"/>
        <w:rPr>
          <w:rFonts w:hint="eastAsia" w:ascii="仿宋_GB2312" w:hAnsi="仿宋_GB2312" w:eastAsia="仿宋_GB2312" w:cs="仿宋_GB2312"/>
          <w:color w:val="000000"/>
          <w:sz w:val="30"/>
          <w:szCs w:val="30"/>
          <w:lang w:val="en-US" w:eastAsia="zh-CN"/>
        </w:rPr>
      </w:pPr>
    </w:p>
    <w:p w14:paraId="50802B19">
      <w:pPr>
        <w:pStyle w:val="2"/>
        <w:spacing w:line="520" w:lineRule="exact"/>
        <w:ind w:firstLine="5250" w:firstLineChars="1750"/>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报价单位：</w:t>
      </w:r>
    </w:p>
    <w:p w14:paraId="1E37251F">
      <w:pPr>
        <w:pStyle w:val="2"/>
        <w:spacing w:line="520" w:lineRule="exact"/>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（盖章）</w:t>
      </w:r>
    </w:p>
    <w:p w14:paraId="6BB3107A">
      <w:pPr>
        <w:pStyle w:val="2"/>
        <w:spacing w:line="520" w:lineRule="exact"/>
        <w:rPr>
          <w:rFonts w:hint="eastAsia" w:ascii="仿宋_GB2312" w:hAnsi="仿宋_GB2312" w:eastAsia="仿宋_GB2312" w:cs="仿宋_GB2312"/>
          <w:sz w:val="30"/>
          <w:szCs w:val="30"/>
        </w:rPr>
      </w:pPr>
      <w:r>
        <w:rPr>
          <w:rFonts w:hint="eastAsia" w:ascii="仿宋_GB2312" w:hAnsi="仿宋_GB2312" w:eastAsia="仿宋_GB2312" w:cs="仿宋_GB2312"/>
          <w:color w:val="000000"/>
          <w:sz w:val="30"/>
          <w:szCs w:val="30"/>
          <w:lang w:val="en-US" w:eastAsia="zh-CN"/>
        </w:rPr>
        <w:t xml:space="preserve">                                   时    间：</w:t>
      </w:r>
    </w:p>
    <w:p w14:paraId="130AF82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FA1144"/>
    <w:rsid w:val="1ABB3C2F"/>
    <w:rsid w:val="33FA1144"/>
    <w:rsid w:val="5D5D0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Times New Roman"/>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431</Words>
  <Characters>444</Characters>
  <Lines>0</Lines>
  <Paragraphs>0</Paragraphs>
  <TotalTime>0</TotalTime>
  <ScaleCrop>false</ScaleCrop>
  <LinksUpToDate>false</LinksUpToDate>
  <CharactersWithSpaces>592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2026-06-30T02:43:00Z</dcterms:created>
  <dc:creator>Irene</dc:creator>
  <cp:lastModifiedBy>Irene</cp:lastModifiedBy>
  <dcterms:modified xsi:type="dcterms:W3CDTF">2026-07-09T02:16:19Z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E1EF8AC499DF4011909DC9AC7C355539_11</vt:lpwstr>
  </property>
  <property fmtid="{D5CDD505-2E9C-101B-9397-08002B2CF9AE}" pid="4" name="KSOTemplateDocerSaveRecord">
    <vt:lpwstr>eyJoZGlkIjoiMmQ4MDZjYWI0ZGQzOWJjMGYwMTM4YmUxNTBmZGZkNjMiLCJ1c2VySWQiOiIyMjc4NDI3MzcifQ==</vt:lpwstr>
  </property>
</Properties>
</file>