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5"/>
          <w:rFonts w:ascii="宋体" w:hAnsi="宋体" w:cs="宋体"/>
          <w:b/>
          <w:bCs/>
          <w:color w:val="000000" w:themeColor="text1"/>
          <w:sz w:val="72"/>
          <w:szCs w:val="72"/>
          <w:lang w:val="zh-CN"/>
          <w14:textFill>
            <w14:solidFill>
              <w14:schemeClr w14:val="tx1"/>
            </w14:solidFill>
          </w14:textFill>
        </w:rPr>
      </w:pPr>
    </w:p>
    <w:p w14:paraId="46E6ACC6">
      <w:pPr>
        <w:pStyle w:val="52"/>
        <w:rPr>
          <w:rStyle w:val="25"/>
          <w:rFonts w:ascii="宋体" w:hAnsi="宋体" w:cs="宋体"/>
          <w:color w:val="000000" w:themeColor="text1"/>
          <w:lang w:val="zh-CN"/>
          <w14:textFill>
            <w14:solidFill>
              <w14:schemeClr w14:val="tx1"/>
            </w14:solidFill>
          </w14:textFill>
        </w:rPr>
      </w:pPr>
    </w:p>
    <w:p w14:paraId="6C548689">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5"/>
          <w:rFonts w:ascii="宋体" w:hAnsi="宋体" w:cs="宋体"/>
          <w:b/>
          <w:bCs/>
          <w:color w:val="000000" w:themeColor="text1"/>
          <w:sz w:val="36"/>
          <w:szCs w:val="36"/>
          <w14:textFill>
            <w14:solidFill>
              <w14:schemeClr w14:val="tx1"/>
            </w14:solidFill>
          </w14:textFill>
        </w:rPr>
      </w:pPr>
    </w:p>
    <w:p w14:paraId="36A8E131">
      <w:pPr>
        <w:spacing w:line="500" w:lineRule="atLeast"/>
        <w:rPr>
          <w:rStyle w:val="25"/>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5"/>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竞价编号：FJGCWSJJ-FS-2026-042</w:t>
      </w:r>
    </w:p>
    <w:p w14:paraId="46DF1CDB">
      <w:pPr>
        <w:spacing w:line="360" w:lineRule="auto"/>
        <w:ind w:left="3696" w:leftChars="1002" w:hanging="1592" w:hangingChars="531"/>
        <w:jc w:val="left"/>
        <w:rPr>
          <w:rStyle w:val="25"/>
          <w:rFonts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项目名称：福州职业技术学院资产管理系统维保服务项目</w:t>
      </w:r>
    </w:p>
    <w:p w14:paraId="6F4CBC7B">
      <w:pPr>
        <w:pStyle w:val="52"/>
        <w:spacing w:after="0"/>
        <w:ind w:leftChars="0" w:firstLine="0"/>
        <w:jc w:val="center"/>
        <w:rPr>
          <w:rStyle w:val="25"/>
          <w:rFonts w:ascii="宋体" w:hAnsi="宋体" w:cs="宋体"/>
          <w:b/>
          <w:bCs/>
          <w:color w:val="000000" w:themeColor="text1"/>
          <w:sz w:val="30"/>
          <w:szCs w:val="30"/>
          <w:lang w:val="zh-CN"/>
          <w14:textFill>
            <w14:solidFill>
              <w14:schemeClr w14:val="tx1"/>
            </w14:solidFill>
          </w14:textFill>
        </w:rPr>
      </w:pPr>
    </w:p>
    <w:p w14:paraId="780D4755">
      <w:pPr>
        <w:pStyle w:val="52"/>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757843C5">
      <w:pPr>
        <w:pStyle w:val="52"/>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0B7708A9">
      <w:pPr>
        <w:pStyle w:val="52"/>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2"/>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5"/>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5"/>
          <w:rFonts w:ascii="宋体" w:hAnsi="宋体" w:cs="宋体"/>
          <w:b/>
          <w:color w:val="000000" w:themeColor="text1"/>
          <w:sz w:val="36"/>
          <w:szCs w:val="36"/>
          <w:u w:val="single"/>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二○二六年</w:t>
      </w:r>
      <w:r>
        <w:rPr>
          <w:rStyle w:val="25"/>
          <w:rFonts w:hint="eastAsia" w:ascii="宋体" w:hAnsi="宋体" w:cs="宋体"/>
          <w:b/>
          <w:bCs/>
          <w:color w:val="000000" w:themeColor="text1"/>
          <w:sz w:val="30"/>
          <w:szCs w:val="30"/>
          <w:lang w:eastAsia="zh-CN"/>
          <w14:textFill>
            <w14:solidFill>
              <w14:schemeClr w14:val="tx1"/>
            </w14:solidFill>
          </w14:textFill>
        </w:rPr>
        <w:t>七</w:t>
      </w:r>
      <w:r>
        <w:rPr>
          <w:rStyle w:val="25"/>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5"/>
          <w:rFonts w:ascii="宋体" w:hAnsi="宋体" w:cs="宋体"/>
          <w:b/>
          <w:color w:val="000000" w:themeColor="text1"/>
          <w:sz w:val="24"/>
          <w:u w:val="single"/>
          <w14:textFill>
            <w14:solidFill>
              <w14:schemeClr w14:val="tx1"/>
            </w14:solidFill>
          </w14:textFill>
        </w:rPr>
      </w:pPr>
    </w:p>
    <w:p w14:paraId="706CA647">
      <w:pPr>
        <w:spacing w:line="500" w:lineRule="exact"/>
        <w:rPr>
          <w:rStyle w:val="25"/>
          <w:rFonts w:ascii="宋体" w:hAnsi="宋体" w:cs="宋体"/>
          <w:color w:val="000000" w:themeColor="text1"/>
          <w:sz w:val="24"/>
          <w14:textFill>
            <w14:solidFill>
              <w14:schemeClr w14:val="tx1"/>
            </w14:solidFill>
          </w14:textFill>
        </w:rPr>
      </w:pPr>
    </w:p>
    <w:p w14:paraId="7ECF0614">
      <w:pPr>
        <w:spacing w:line="500" w:lineRule="exact"/>
        <w:rPr>
          <w:rStyle w:val="25"/>
          <w:rFonts w:ascii="宋体" w:hAnsi="宋体" w:cs="宋体"/>
          <w:color w:val="000000" w:themeColor="text1"/>
          <w:sz w:val="24"/>
          <w14:textFill>
            <w14:solidFill>
              <w14:schemeClr w14:val="tx1"/>
            </w14:solidFill>
          </w14:textFill>
        </w:rPr>
      </w:pPr>
    </w:p>
    <w:p w14:paraId="4C8BC34F">
      <w:pPr>
        <w:spacing w:line="500" w:lineRule="exact"/>
        <w:rPr>
          <w:rStyle w:val="25"/>
          <w:rFonts w:ascii="宋体" w:hAnsi="宋体" w:cs="宋体"/>
          <w:color w:val="000000" w:themeColor="text1"/>
          <w:sz w:val="24"/>
          <w14:textFill>
            <w14:solidFill>
              <w14:schemeClr w14:val="tx1"/>
            </w14:solidFill>
          </w14:textFill>
        </w:rPr>
      </w:pPr>
    </w:p>
    <w:p w14:paraId="4CCCF99D">
      <w:pPr>
        <w:rPr>
          <w:rStyle w:val="25"/>
          <w:rFonts w:hint="eastAsia"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br w:type="page"/>
      </w:r>
    </w:p>
    <w:p w14:paraId="09F9AFF5">
      <w:pPr>
        <w:pStyle w:val="62"/>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5"/>
            <w:tabs>
              <w:tab w:val="right" w:leader="dot" w:pos="9723"/>
            </w:tabs>
            <w:spacing w:line="360" w:lineRule="auto"/>
            <w:rPr>
              <w:rFonts w:asciiTheme="majorEastAsia" w:hAnsiTheme="majorEastAsia" w:eastAsiaTheme="majorEastAsia"/>
              <w:sz w:val="24"/>
            </w:rPr>
          </w:pPr>
          <w:r>
            <w:rPr>
              <w:rStyle w:val="25"/>
            </w:rPr>
            <w:fldChar w:fldCharType="begin"/>
          </w:r>
          <w:r>
            <w:rPr>
              <w:rStyle w:val="25"/>
              <w:rFonts w:ascii="宋体" w:hAnsi="宋体" w:cs="宋体"/>
              <w:bCs/>
              <w:color w:val="000000" w:themeColor="text1"/>
              <w:kern w:val="0"/>
              <w:sz w:val="24"/>
              <w14:textFill>
                <w14:solidFill>
                  <w14:schemeClr w14:val="tx1"/>
                </w14:solidFill>
              </w14:textFill>
            </w:rPr>
            <w:instrText xml:space="preserve">TOC \o "1-3" \h \u </w:instrText>
          </w:r>
          <w:r>
            <w:rPr>
              <w:rStyle w:val="25"/>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7"/>
      </w:pPr>
    </w:p>
    <w:p w14:paraId="5CFA9D8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5"/>
          <w:rFonts w:ascii="宋体" w:hAnsi="宋体" w:cs="宋体"/>
          <w:b/>
          <w:bCs/>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5"/>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5"/>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5"/>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5"/>
          <w:rFonts w:hint="eastAsia" w:ascii="宋体" w:hAnsi="宋体" w:cs="宋体"/>
          <w:color w:val="000000" w:themeColor="text1"/>
          <w:kern w:val="0"/>
          <w:sz w:val="24"/>
          <w14:textFill>
            <w14:solidFill>
              <w14:schemeClr w14:val="tx1"/>
            </w14:solidFill>
          </w14:textFill>
        </w:rPr>
        <w:t>受</w:t>
      </w:r>
      <w:r>
        <w:rPr>
          <w:rStyle w:val="25"/>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5"/>
          <w:rFonts w:hint="eastAsia" w:ascii="宋体" w:hAnsi="宋体" w:cs="宋体"/>
          <w:color w:val="000000" w:themeColor="text1"/>
          <w:kern w:val="0"/>
          <w:sz w:val="24"/>
          <w14:textFill>
            <w14:solidFill>
              <w14:schemeClr w14:val="tx1"/>
            </w14:solidFill>
          </w14:textFill>
        </w:rPr>
        <w:t>委托现通过网上竞价的方式选择</w:t>
      </w:r>
      <w:r>
        <w:rPr>
          <w:rStyle w:val="25"/>
          <w:rFonts w:hint="eastAsia" w:ascii="宋体" w:hAnsi="宋体" w:cs="宋体"/>
          <w:color w:val="000000" w:themeColor="text1"/>
          <w:kern w:val="0"/>
          <w:sz w:val="24"/>
          <w:u w:val="single"/>
          <w:lang w:eastAsia="zh-CN"/>
          <w14:textFill>
            <w14:solidFill>
              <w14:schemeClr w14:val="tx1"/>
            </w14:solidFill>
          </w14:textFill>
        </w:rPr>
        <w:t>福州职业技术学院资产管理系统维保服务项目</w:t>
      </w:r>
      <w:r>
        <w:rPr>
          <w:rStyle w:val="25"/>
          <w:rFonts w:hint="eastAsia" w:ascii="宋体" w:hAnsi="宋体" w:cs="宋体"/>
          <w:color w:val="000000" w:themeColor="text1"/>
          <w:kern w:val="0"/>
          <w:sz w:val="24"/>
          <w14:textFill>
            <w14:solidFill>
              <w14:schemeClr w14:val="tx1"/>
            </w14:solidFill>
          </w14:textFill>
        </w:rPr>
        <w:t>的成交人，现邀请合格的竞价供应商对</w:t>
      </w:r>
      <w:r>
        <w:rPr>
          <w:rStyle w:val="25"/>
          <w:rFonts w:hint="eastAsia" w:ascii="宋体" w:hAnsi="宋体" w:cs="宋体"/>
          <w:color w:val="000000" w:themeColor="text1"/>
          <w:sz w:val="24"/>
          <w14:textFill>
            <w14:solidFill>
              <w14:schemeClr w14:val="tx1"/>
            </w14:solidFill>
          </w14:textFill>
        </w:rPr>
        <w:t>本项目进行网</w:t>
      </w:r>
      <w:r>
        <w:rPr>
          <w:rStyle w:val="25"/>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1．竞价编号：</w:t>
      </w:r>
      <w:r>
        <w:rPr>
          <w:rStyle w:val="25"/>
          <w:rFonts w:hint="eastAsia" w:ascii="宋体" w:hAnsi="宋体" w:cs="宋体"/>
          <w:color w:val="000000" w:themeColor="text1"/>
          <w:kern w:val="0"/>
          <w:sz w:val="24"/>
          <w:lang w:eastAsia="zh-CN"/>
          <w14:textFill>
            <w14:solidFill>
              <w14:schemeClr w14:val="tx1"/>
            </w14:solidFill>
          </w14:textFill>
        </w:rPr>
        <w:t>FJGCWSJJ-FS-2026-042</w:t>
      </w:r>
    </w:p>
    <w:p w14:paraId="18EA7E7A">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2．项目名称：</w:t>
      </w:r>
      <w:r>
        <w:rPr>
          <w:rStyle w:val="25"/>
          <w:rFonts w:hint="eastAsia" w:ascii="宋体" w:hAnsi="宋体" w:cs="宋体"/>
          <w:color w:val="000000" w:themeColor="text1"/>
          <w:kern w:val="0"/>
          <w:sz w:val="24"/>
          <w:lang w:eastAsia="zh-CN"/>
          <w14:textFill>
            <w14:solidFill>
              <w14:schemeClr w14:val="tx1"/>
            </w14:solidFill>
          </w14:textFill>
        </w:rPr>
        <w:t>福州职业技术学院资产管理系统维保服务项目</w:t>
      </w:r>
    </w:p>
    <w:p w14:paraId="15FB7EB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3．竞价采购</w:t>
      </w:r>
      <w:r>
        <w:rPr>
          <w:rStyle w:val="25"/>
          <w:rFonts w:hint="eastAsia" w:ascii="宋体" w:hAnsi="宋体" w:cs="宋体"/>
          <w:color w:val="000000" w:themeColor="text1"/>
          <w:kern w:val="0"/>
          <w:sz w:val="24"/>
          <w:lang w:val="en-US"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名称、数量及主要技术规格售后</w:t>
      </w:r>
      <w:r>
        <w:rPr>
          <w:rStyle w:val="25"/>
          <w:rFonts w:hint="eastAsia" w:ascii="宋体" w:hAnsi="宋体" w:cs="宋体"/>
          <w:color w:val="000000" w:themeColor="text1"/>
          <w:kern w:val="0"/>
          <w:sz w:val="24"/>
          <w:lang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20</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日11:00:00</w:t>
      </w:r>
    </w:p>
    <w:p w14:paraId="3B966C0D">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w:t>
      </w:r>
      <w:r>
        <w:rPr>
          <w:rStyle w:val="25"/>
          <w:rFonts w:hint="eastAsia" w:ascii="宋体" w:hAnsi="宋体" w:cs="宋体"/>
          <w:color w:val="000000" w:themeColor="text1"/>
          <w:sz w:val="24"/>
          <w14:textFill>
            <w14:solidFill>
              <w14:schemeClr w14:val="tx1"/>
            </w14:solidFill>
          </w14:textFill>
        </w:rPr>
        <w:t>本项目须有三家(含三家)以上竞价供应商参与报价，</w:t>
      </w:r>
      <w:r>
        <w:rPr>
          <w:rStyle w:val="25"/>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w:t>
      </w:r>
      <w:r>
        <w:rPr>
          <w:rStyle w:val="25"/>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5"/>
          <w:rFonts w:ascii="宋体" w:hAnsi="宋体" w:cs="宋体"/>
          <w:color w:val="000000" w:themeColor="text1"/>
          <w:sz w:val="24"/>
          <w:highlight w:val="yellow"/>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联系人及电话：</w:t>
      </w:r>
      <w:r>
        <w:rPr>
          <w:rStyle w:val="25"/>
          <w:rFonts w:hint="eastAsia" w:ascii="宋体" w:hAnsi="宋体" w:cs="宋体"/>
          <w:color w:val="000000" w:themeColor="text1"/>
          <w:sz w:val="24"/>
          <w:lang w:val="en-US" w:eastAsia="zh-CN"/>
          <w14:textFill>
            <w14:solidFill>
              <w14:schemeClr w14:val="tx1"/>
            </w14:solidFill>
          </w14:textFill>
        </w:rPr>
        <w:t xml:space="preserve"> 林群</w:t>
      </w:r>
      <w:r>
        <w:rPr>
          <w:rStyle w:val="25"/>
          <w:rFonts w:hint="eastAsia" w:ascii="宋体" w:hAnsi="宋体" w:cs="宋体"/>
          <w:color w:val="000000" w:themeColor="text1"/>
          <w:sz w:val="24"/>
          <w:highlight w:val="none"/>
          <w14:textFill>
            <w14:solidFill>
              <w14:schemeClr w14:val="tx1"/>
            </w14:solidFill>
          </w14:textFill>
        </w:rPr>
        <w:t>/</w:t>
      </w:r>
      <w:r>
        <w:rPr>
          <w:rStyle w:val="25"/>
          <w:rFonts w:hint="eastAsia" w:ascii="宋体" w:hAnsi="宋体" w:cs="宋体"/>
          <w:color w:val="000000" w:themeColor="text1"/>
          <w:sz w:val="24"/>
          <w:highlight w:val="none"/>
          <w:lang w:val="en-US" w:eastAsia="zh-CN"/>
          <w14:textFill>
            <w14:solidFill>
              <w14:schemeClr w14:val="tx1"/>
            </w14:solidFill>
          </w14:textFill>
        </w:rPr>
        <w:t xml:space="preserve">0591-83760867       </w:t>
      </w:r>
      <w:r>
        <w:rPr>
          <w:rStyle w:val="25"/>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项目负责人：</w:t>
      </w:r>
      <w:r>
        <w:rPr>
          <w:rStyle w:val="25"/>
          <w:rFonts w:hint="eastAsia" w:ascii="宋体" w:hAnsi="宋体" w:cs="宋体"/>
          <w:color w:val="000000" w:themeColor="text1"/>
          <w:sz w:val="24"/>
          <w:lang w:eastAsia="zh-CN"/>
          <w14:textFill>
            <w14:solidFill>
              <w14:schemeClr w14:val="tx1"/>
            </w14:solidFill>
          </w14:textFill>
        </w:rPr>
        <w:t>张林丽、</w:t>
      </w:r>
      <w:r>
        <w:rPr>
          <w:rStyle w:val="25"/>
          <w:rFonts w:hint="eastAsia" w:ascii="宋体" w:hAnsi="宋体" w:cs="宋体"/>
          <w:color w:val="000000" w:themeColor="text1"/>
          <w:sz w:val="24"/>
          <w14:textFill>
            <w14:solidFill>
              <w14:schemeClr w14:val="tx1"/>
            </w14:solidFill>
          </w14:textFill>
        </w:rPr>
        <w:t>陈伟</w:t>
      </w:r>
    </w:p>
    <w:p w14:paraId="578D688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5"/>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4"/>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4"/>
        <w:spacing w:beforeAutospacing="0" w:afterAutospacing="0" w:line="500" w:lineRule="exact"/>
        <w:ind w:firstLine="480" w:firstLineChars="200"/>
        <w:rPr>
          <w:rStyle w:val="25"/>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4"/>
        <w:spacing w:beforeAutospacing="0" w:afterAutospacing="0" w:line="500" w:lineRule="exact"/>
        <w:ind w:firstLine="480" w:firstLineChars="200"/>
        <w:rPr>
          <w:rStyle w:val="25"/>
          <w:rFonts w:cs="宋体"/>
          <w:b w:val="0"/>
          <w:color w:val="000000" w:themeColor="text1"/>
          <w:sz w:val="24"/>
          <w:szCs w:val="24"/>
          <w14:textFill>
            <w14:solidFill>
              <w14:schemeClr w14:val="tx1"/>
            </w14:solidFill>
          </w14:textFill>
        </w:rPr>
      </w:pPr>
      <w:r>
        <w:rPr>
          <w:rStyle w:val="25"/>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5"/>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5"/>
          <w:rFonts w:ascii="宋体" w:hAnsi="宋体" w:cs="宋体"/>
          <w:sz w:val="24"/>
        </w:rPr>
      </w:pPr>
      <w:r>
        <w:rPr>
          <w:rStyle w:val="25"/>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5"/>
          <w:rFonts w:ascii="宋体" w:hAnsi="宋体" w:cs="宋体"/>
          <w:sz w:val="24"/>
        </w:rPr>
      </w:pPr>
      <w:r>
        <w:rPr>
          <w:rStyle w:val="25"/>
          <w:rFonts w:hint="eastAsia" w:ascii="宋体" w:hAnsi="宋体" w:cs="宋体"/>
          <w:sz w:val="24"/>
        </w:rPr>
        <w:t>(2)竞价供应商须提供竞价承诺书；</w:t>
      </w:r>
    </w:p>
    <w:p w14:paraId="37C449CA">
      <w:pPr>
        <w:spacing w:line="500" w:lineRule="exact"/>
        <w:ind w:firstLine="480" w:firstLineChars="200"/>
        <w:jc w:val="left"/>
        <w:rPr>
          <w:rStyle w:val="25"/>
          <w:rFonts w:ascii="宋体" w:hAnsi="宋体" w:cs="宋体"/>
          <w:sz w:val="24"/>
        </w:rPr>
      </w:pPr>
      <w:r>
        <w:rPr>
          <w:rStyle w:val="25"/>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5"/>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5"/>
          <w:rFonts w:ascii="宋体" w:hAnsi="宋体" w:cs="宋体"/>
          <w:sz w:val="24"/>
        </w:rPr>
      </w:pPr>
      <w:r>
        <w:rPr>
          <w:rStyle w:val="25"/>
          <w:rFonts w:hint="eastAsia" w:ascii="宋体" w:hAnsi="宋体" w:cs="宋体"/>
          <w:sz w:val="24"/>
        </w:rPr>
        <w:t>(5)本项目(不接受)联合体竞价。</w:t>
      </w:r>
    </w:p>
    <w:p w14:paraId="4D3404CD">
      <w:pPr>
        <w:spacing w:line="500" w:lineRule="exact"/>
        <w:ind w:firstLine="480" w:firstLineChars="200"/>
        <w:jc w:val="left"/>
        <w:rPr>
          <w:rStyle w:val="25"/>
          <w:rFonts w:ascii="宋体" w:hAnsi="宋体" w:cs="宋体"/>
          <w:sz w:val="24"/>
        </w:rPr>
      </w:pPr>
      <w:r>
        <w:rPr>
          <w:rStyle w:val="25"/>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5"/>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5"/>
          <w:rFonts w:hint="eastAsia" w:ascii="宋体" w:hAnsi="宋体" w:cs="宋体"/>
          <w:color w:val="000000" w:themeColor="text1"/>
          <w:kern w:val="0"/>
          <w:sz w:val="24"/>
          <w14:textFill>
            <w14:solidFill>
              <w14:schemeClr w14:val="tx1"/>
            </w14:solidFill>
          </w14:textFill>
        </w:rPr>
        <w:t>台网站(</w:t>
      </w:r>
      <w:r>
        <w:rPr>
          <w:rStyle w:val="25"/>
          <w:rFonts w:ascii="宋体" w:hAnsi="宋体" w:cs="宋体"/>
          <w:color w:val="000000" w:themeColor="text1"/>
          <w:kern w:val="0"/>
          <w:sz w:val="24"/>
          <w14:textFill>
            <w14:solidFill>
              <w14:schemeClr w14:val="tx1"/>
            </w14:solidFill>
          </w14:textFill>
        </w:rPr>
        <w:t>https://easy-prt.com/home</w:t>
      </w:r>
      <w:r>
        <w:rPr>
          <w:rStyle w:val="25"/>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5"/>
          <w:rFonts w:hint="eastAsia" w:ascii="宋体" w:hAnsi="宋体" w:cs="宋体"/>
          <w:bCs/>
          <w:color w:val="000000" w:themeColor="text1"/>
          <w:kern w:val="0"/>
          <w:sz w:val="24"/>
          <w14:textFill>
            <w14:solidFill>
              <w14:schemeClr w14:val="tx1"/>
            </w14:solidFill>
          </w14:textFill>
        </w:rPr>
        <w:t>视为报价无效</w:t>
      </w:r>
      <w:r>
        <w:rPr>
          <w:rStyle w:val="25"/>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5"/>
          <w:rFonts w:hint="eastAsia" w:ascii="宋体" w:hAnsi="宋体" w:cs="宋体"/>
          <w:bCs/>
          <w:color w:val="000000" w:themeColor="text1"/>
          <w:kern w:val="0"/>
          <w:sz w:val="24"/>
          <w14:textFill>
            <w14:solidFill>
              <w14:schemeClr w14:val="tx1"/>
            </w14:solidFill>
          </w14:textFill>
        </w:rPr>
        <w:t>竞价无效</w:t>
      </w:r>
      <w:r>
        <w:rPr>
          <w:rStyle w:val="25"/>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5"/>
          <w:rFonts w:ascii="宋体" w:hAnsi="宋体" w:cs="宋体"/>
          <w:bCs/>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5"/>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11.报名方式</w:t>
      </w:r>
    </w:p>
    <w:p w14:paraId="75E7619F">
      <w:pPr>
        <w:pStyle w:val="48"/>
        <w:spacing w:before="0" w:beforeAutospacing="0" w:after="0" w:afterAutospacing="0" w:line="500" w:lineRule="exact"/>
        <w:ind w:firstLine="480" w:firstLineChars="200"/>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15</w:t>
      </w:r>
      <w:r>
        <w:rPr>
          <w:rFonts w:hint="eastAsia" w:cs="宋体"/>
          <w:color w:val="FF0000"/>
        </w:rPr>
        <w:t>日至2026年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20</w:t>
      </w:r>
      <w:bookmarkStart w:id="8" w:name="_GoBack"/>
      <w:bookmarkEnd w:id="8"/>
      <w:r>
        <w:rPr>
          <w:rFonts w:hint="eastAsia" w:cs="宋体"/>
          <w:color w:val="FF0000"/>
        </w:rPr>
        <w:t>日]</w:t>
      </w:r>
      <w:r>
        <w:rPr>
          <w:rStyle w:val="25"/>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5"/>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5"/>
          <w:rFonts w:hint="eastAsia" w:cs="宋体"/>
          <w:b/>
          <w:bCs/>
          <w:color w:val="000000" w:themeColor="text1"/>
          <w14:textFill>
            <w14:solidFill>
              <w14:schemeClr w14:val="tx1"/>
            </w14:solidFill>
          </w14:textFill>
        </w:rPr>
        <w:t>]</w:t>
      </w:r>
      <w:r>
        <w:rPr>
          <w:rStyle w:val="25"/>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(3)</w:t>
      </w:r>
      <w:r>
        <w:rPr>
          <w:rStyle w:val="25"/>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(4)</w:t>
      </w:r>
      <w:r>
        <w:rPr>
          <w:rStyle w:val="25"/>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bookmarkStart w:id="2" w:name="_Toc10667"/>
      <w:bookmarkStart w:id="3" w:name="_Toc97708364"/>
      <w:r>
        <w:rPr>
          <w:rStyle w:val="25"/>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470" w:firstLineChars="196"/>
        <w:rPr>
          <w:rFonts w:ascii="宋体" w:hAnsi="宋体" w:cs="宋体"/>
          <w:b/>
          <w:bCs/>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一、项目概述</w:t>
      </w:r>
      <w:r>
        <w:rPr>
          <w:rFonts w:hint="eastAsia" w:ascii="宋体" w:hAnsi="宋体" w:cs="宋体"/>
          <w:b/>
          <w:bCs/>
          <w:color w:val="000000"/>
          <w:kern w:val="0"/>
          <w:sz w:val="24"/>
        </w:rPr>
        <w:t>：</w:t>
      </w:r>
    </w:p>
    <w:p w14:paraId="24E65825">
      <w:pPr>
        <w:pStyle w:val="93"/>
        <w:keepNext w:val="0"/>
        <w:keepLines w:val="0"/>
        <w:pageBreakBefore w:val="0"/>
        <w:kinsoku/>
        <w:wordWrap/>
        <w:overflowPunct/>
        <w:topLinePunct w:val="0"/>
        <w:autoSpaceDE/>
        <w:autoSpaceDN/>
        <w:bidi w:val="0"/>
        <w:adjustRightInd/>
        <w:snapToGrid/>
        <w:spacing w:line="360" w:lineRule="auto"/>
        <w:ind w:firstLine="480" w:firstLineChars="200"/>
        <w:rPr>
          <w:rStyle w:val="25"/>
          <w:rFonts w:hint="eastAsia" w:ascii="宋体" w:hAnsi="宋体" w:eastAsia="宋体" w:cs="宋体"/>
          <w:bCs/>
          <w:color w:val="000000" w:themeColor="text1"/>
          <w:sz w:val="24"/>
          <w14:textFill>
            <w14:solidFill>
              <w14:schemeClr w14:val="tx1"/>
            </w14:solidFill>
          </w14:textFill>
        </w:rPr>
      </w:pPr>
      <w:r>
        <w:rPr>
          <w:rStyle w:val="25"/>
          <w:rFonts w:hint="eastAsia" w:ascii="宋体" w:hAnsi="宋体" w:eastAsia="宋体" w:cs="宋体"/>
          <w:bCs/>
          <w:color w:val="000000" w:themeColor="text1"/>
          <w:sz w:val="24"/>
          <w14:textFill>
            <w14:solidFill>
              <w14:schemeClr w14:val="tx1"/>
            </w14:solidFill>
          </w14:textFill>
        </w:rPr>
        <w:t>1、学校现有资产管理系统于2021年9月上线运行，覆盖资产登记、盘点、折旧、调拨、处置全流程管理，目前承载全校32个使用部门30万条数据12亿资产，是学校国有资产核心支撑系统。当前系统原维保服务为5年免费服务，于2026年9月4日到期，为保障系统稳定运行，现申请采购后续三年（2026.9.5-2029.9.4）维保服务，三年服务费合计8.43万元。</w:t>
      </w:r>
    </w:p>
    <w:p w14:paraId="04C4BF05">
      <w:pPr>
        <w:pStyle w:val="93"/>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、竞价</w:t>
      </w:r>
      <w:r>
        <w:rPr>
          <w:rFonts w:hint="eastAsia" w:ascii="宋体" w:hAnsi="宋体" w:eastAsia="宋体" w:cs="宋体"/>
          <w:color w:val="auto"/>
          <w:sz w:val="24"/>
          <w:szCs w:val="24"/>
          <w:highlight w:val="none"/>
        </w:rPr>
        <w:t xml:space="preserve">标的一览表 </w:t>
      </w:r>
    </w:p>
    <w:p w14:paraId="6CD4186F">
      <w:pPr>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金额单位：人民币元</w:t>
      </w:r>
    </w:p>
    <w:tbl>
      <w:tblPr>
        <w:tblStyle w:val="21"/>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767"/>
        <w:gridCol w:w="1935"/>
        <w:gridCol w:w="827"/>
        <w:gridCol w:w="2188"/>
        <w:gridCol w:w="1790"/>
        <w:gridCol w:w="1293"/>
      </w:tblGrid>
      <w:tr w14:paraId="514F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1FBA48C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采购包</w:t>
            </w:r>
          </w:p>
        </w:tc>
        <w:tc>
          <w:tcPr>
            <w:tcW w:w="767" w:type="dxa"/>
            <w:tcBorders>
              <w:top w:val="single" w:color="auto" w:sz="4" w:space="0"/>
              <w:left w:val="single" w:color="auto" w:sz="4" w:space="0"/>
              <w:bottom w:val="single" w:color="auto" w:sz="4" w:space="0"/>
              <w:right w:val="single" w:color="auto" w:sz="4" w:space="0"/>
            </w:tcBorders>
            <w:vAlign w:val="center"/>
          </w:tcPr>
          <w:p w14:paraId="48867D84">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品目号</w:t>
            </w:r>
          </w:p>
        </w:tc>
        <w:tc>
          <w:tcPr>
            <w:tcW w:w="1935" w:type="dxa"/>
            <w:tcBorders>
              <w:top w:val="single" w:color="auto" w:sz="4" w:space="0"/>
              <w:left w:val="single" w:color="auto" w:sz="4" w:space="0"/>
              <w:bottom w:val="single" w:color="auto" w:sz="4" w:space="0"/>
              <w:right w:val="single" w:color="auto" w:sz="4" w:space="0"/>
            </w:tcBorders>
            <w:vAlign w:val="center"/>
          </w:tcPr>
          <w:p w14:paraId="6A8A038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rPr>
              <w:t>服务名称</w:t>
            </w:r>
          </w:p>
        </w:tc>
        <w:tc>
          <w:tcPr>
            <w:tcW w:w="827" w:type="dxa"/>
            <w:tcBorders>
              <w:top w:val="single" w:color="auto" w:sz="4" w:space="0"/>
              <w:left w:val="single" w:color="auto" w:sz="4" w:space="0"/>
              <w:bottom w:val="single" w:color="auto" w:sz="4" w:space="0"/>
              <w:right w:val="single" w:color="auto" w:sz="4" w:space="0"/>
            </w:tcBorders>
            <w:vAlign w:val="center"/>
          </w:tcPr>
          <w:p w14:paraId="4BB60BF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2188" w:type="dxa"/>
            <w:tcBorders>
              <w:top w:val="single" w:color="auto" w:sz="4" w:space="0"/>
              <w:left w:val="single" w:color="auto" w:sz="4" w:space="0"/>
              <w:bottom w:val="single" w:color="auto" w:sz="4" w:space="0"/>
              <w:right w:val="single" w:color="auto" w:sz="4" w:space="0"/>
            </w:tcBorders>
            <w:vAlign w:val="center"/>
          </w:tcPr>
          <w:p w14:paraId="21F5C5DE">
            <w:pPr>
              <w:spacing w:line="360" w:lineRule="auto"/>
              <w:jc w:val="center"/>
              <w:rPr>
                <w:rFonts w:hint="eastAsia" w:ascii="宋体" w:hAnsi="宋体" w:eastAsia="宋体" w:cs="宋体"/>
                <w:b/>
                <w:bCs/>
                <w:kern w:val="0"/>
                <w:sz w:val="24"/>
                <w:szCs w:val="24"/>
              </w:rPr>
            </w:pPr>
            <w:r>
              <w:rPr>
                <w:rFonts w:hint="eastAsia" w:ascii="宋体" w:hAnsi="宋体" w:cs="宋体"/>
                <w:b/>
                <w:bCs/>
                <w:kern w:val="0"/>
                <w:sz w:val="24"/>
                <w:szCs w:val="24"/>
                <w:lang w:eastAsia="zh-CN"/>
              </w:rPr>
              <w:t>服务</w:t>
            </w:r>
            <w:r>
              <w:rPr>
                <w:rFonts w:hint="eastAsia" w:ascii="宋体" w:hAnsi="宋体" w:eastAsia="宋体" w:cs="宋体"/>
                <w:b/>
                <w:bCs/>
                <w:kern w:val="0"/>
                <w:sz w:val="24"/>
                <w:szCs w:val="24"/>
              </w:rPr>
              <w:t>时间</w:t>
            </w:r>
          </w:p>
        </w:tc>
        <w:tc>
          <w:tcPr>
            <w:tcW w:w="1790" w:type="dxa"/>
            <w:tcBorders>
              <w:top w:val="single" w:color="auto" w:sz="4" w:space="0"/>
              <w:left w:val="single" w:color="auto" w:sz="4" w:space="0"/>
              <w:bottom w:val="single" w:color="auto" w:sz="4" w:space="0"/>
              <w:right w:val="single" w:color="auto" w:sz="4" w:space="0"/>
            </w:tcBorders>
            <w:vAlign w:val="center"/>
          </w:tcPr>
          <w:p w14:paraId="6CB4A5E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694D30A2">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最高限价</w:t>
            </w:r>
          </w:p>
        </w:tc>
      </w:tr>
      <w:tr w14:paraId="61FE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78B2F6D3">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767" w:type="dxa"/>
            <w:tcBorders>
              <w:top w:val="single" w:color="auto" w:sz="4" w:space="0"/>
              <w:left w:val="single" w:color="auto" w:sz="4" w:space="0"/>
              <w:bottom w:val="single" w:color="auto" w:sz="4" w:space="0"/>
              <w:right w:val="single" w:color="auto" w:sz="4" w:space="0"/>
            </w:tcBorders>
            <w:vAlign w:val="center"/>
          </w:tcPr>
          <w:p w14:paraId="04B4034D">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935" w:type="dxa"/>
            <w:tcBorders>
              <w:top w:val="single" w:color="auto" w:sz="4" w:space="0"/>
              <w:left w:val="single" w:color="auto" w:sz="4" w:space="0"/>
              <w:bottom w:val="single" w:color="auto" w:sz="4" w:space="0"/>
              <w:right w:val="single" w:color="auto" w:sz="4" w:space="0"/>
            </w:tcBorders>
            <w:vAlign w:val="center"/>
          </w:tcPr>
          <w:p w14:paraId="08EF6430">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福州职业技术学院资产管理系统维保服务项目</w:t>
            </w:r>
          </w:p>
        </w:tc>
        <w:tc>
          <w:tcPr>
            <w:tcW w:w="827" w:type="dxa"/>
            <w:tcBorders>
              <w:top w:val="single" w:color="auto" w:sz="4" w:space="0"/>
              <w:left w:val="single" w:color="auto" w:sz="4" w:space="0"/>
              <w:bottom w:val="single" w:color="auto" w:sz="4" w:space="0"/>
              <w:right w:val="single" w:color="auto" w:sz="4" w:space="0"/>
            </w:tcBorders>
            <w:vAlign w:val="center"/>
          </w:tcPr>
          <w:p w14:paraId="62E3364A">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1项</w:t>
            </w:r>
          </w:p>
        </w:tc>
        <w:tc>
          <w:tcPr>
            <w:tcW w:w="2188" w:type="dxa"/>
            <w:tcBorders>
              <w:top w:val="single" w:color="auto" w:sz="4" w:space="0"/>
              <w:left w:val="single" w:color="auto" w:sz="4" w:space="0"/>
              <w:bottom w:val="single" w:color="auto" w:sz="4" w:space="0"/>
              <w:right w:val="single" w:color="auto" w:sz="4" w:space="0"/>
            </w:tcBorders>
            <w:vAlign w:val="center"/>
          </w:tcPr>
          <w:p w14:paraId="41A69F35">
            <w:pPr>
              <w:widowControl/>
              <w:spacing w:line="360" w:lineRule="auto"/>
              <w:jc w:val="center"/>
              <w:textAlignment w:val="center"/>
              <w:rPr>
                <w:rFonts w:hint="eastAsia" w:ascii="宋体" w:hAnsi="宋体" w:eastAsia="宋体" w:cs="宋体"/>
                <w:color w:val="0000FF"/>
                <w:kern w:val="0"/>
                <w:sz w:val="24"/>
                <w:szCs w:val="24"/>
                <w:lang w:eastAsia="zh-CN"/>
              </w:rPr>
            </w:pPr>
            <w:r>
              <w:rPr>
                <w:rFonts w:hint="eastAsia" w:ascii="宋体" w:hAnsi="宋体" w:cs="宋体"/>
                <w:kern w:val="0"/>
                <w:sz w:val="24"/>
                <w:szCs w:val="24"/>
                <w:lang w:val="en-US" w:eastAsia="zh-CN"/>
              </w:rPr>
              <w:t>3年</w:t>
            </w:r>
          </w:p>
        </w:tc>
        <w:tc>
          <w:tcPr>
            <w:tcW w:w="1790" w:type="dxa"/>
            <w:tcBorders>
              <w:top w:val="single" w:color="auto" w:sz="4" w:space="0"/>
              <w:left w:val="single" w:color="auto" w:sz="4" w:space="0"/>
              <w:bottom w:val="single" w:color="auto" w:sz="4" w:space="0"/>
              <w:right w:val="single" w:color="auto" w:sz="4" w:space="0"/>
            </w:tcBorders>
            <w:vAlign w:val="center"/>
          </w:tcPr>
          <w:p w14:paraId="3036846E">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详见“技术和服务要求”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36833113">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8.43</w:t>
            </w:r>
            <w:r>
              <w:rPr>
                <w:rFonts w:hint="eastAsia" w:ascii="宋体" w:hAnsi="宋体" w:cs="宋体"/>
                <w:kern w:val="0"/>
                <w:sz w:val="24"/>
                <w:szCs w:val="24"/>
                <w:lang w:eastAsia="zh-CN"/>
              </w:rPr>
              <w:t>万元</w:t>
            </w:r>
          </w:p>
        </w:tc>
      </w:tr>
    </w:tbl>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adjustRightInd w:val="0"/>
        <w:spacing w:line="500" w:lineRule="exact"/>
        <w:ind w:firstLine="600" w:firstLineChars="200"/>
        <w:rPr>
          <w:rStyle w:val="25"/>
          <w:rFonts w:hint="eastAsia" w:ascii="宋体" w:hAnsi="宋体" w:eastAsia="宋体" w:cs="宋体"/>
          <w:b/>
          <w:color w:val="000000" w:themeColor="text1"/>
          <w:sz w:val="24"/>
          <w:u w:val="none"/>
          <w14:textFill>
            <w14:solidFill>
              <w14:schemeClr w14:val="tx1"/>
            </w14:solidFill>
          </w14:textFill>
        </w:rPr>
      </w:pPr>
      <w:r>
        <w:rPr>
          <w:rStyle w:val="25"/>
          <w:rFonts w:hint="eastAsia" w:ascii="宋体" w:hAnsi="宋体" w:eastAsia="宋体" w:cs="宋体"/>
          <w:b/>
          <w:color w:val="000000" w:themeColor="text1"/>
          <w:sz w:val="30"/>
          <w:szCs w:val="30"/>
          <w:u w:val="none"/>
          <w14:textFill>
            <w14:solidFill>
              <w14:schemeClr w14:val="tx1"/>
            </w14:solidFill>
          </w14:textFill>
        </w:rPr>
        <w:t>二、技术服务要求：</w:t>
      </w:r>
    </w:p>
    <w:tbl>
      <w:tblPr>
        <w:tblStyle w:val="21"/>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469"/>
        <w:gridCol w:w="1418"/>
        <w:gridCol w:w="3260"/>
        <w:gridCol w:w="3402"/>
      </w:tblGrid>
      <w:tr w14:paraId="34BA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shd w:val="clear" w:color="auto" w:fill="C0C0C0"/>
            <w:noWrap w:val="0"/>
            <w:vAlign w:val="center"/>
          </w:tcPr>
          <w:p w14:paraId="47730229">
            <w:pPr>
              <w:spacing w:line="240" w:lineRule="auto"/>
              <w:jc w:val="center"/>
              <w:rPr>
                <w:rFonts w:hint="eastAsia" w:ascii="宋体" w:hAnsi="宋体" w:eastAsia="宋体" w:cs="宋体"/>
                <w:b/>
                <w:bCs/>
                <w:color w:val="auto"/>
                <w:kern w:val="0"/>
                <w:sz w:val="24"/>
                <w:szCs w:val="24"/>
                <w:highlight w:val="none"/>
                <w:lang w:bidi="en-US"/>
              </w:rPr>
            </w:pPr>
            <w:r>
              <w:rPr>
                <w:rFonts w:hint="eastAsia" w:ascii="宋体" w:hAnsi="宋体" w:eastAsia="宋体" w:cs="宋体"/>
                <w:b/>
                <w:bCs/>
                <w:color w:val="auto"/>
                <w:kern w:val="0"/>
                <w:sz w:val="24"/>
                <w:szCs w:val="24"/>
                <w:highlight w:val="none"/>
                <w:lang w:bidi="en-US"/>
              </w:rPr>
              <w:t>应用系统维护</w:t>
            </w:r>
          </w:p>
        </w:tc>
        <w:tc>
          <w:tcPr>
            <w:tcW w:w="469" w:type="dxa"/>
            <w:shd w:val="clear" w:color="auto" w:fill="C0C0C0"/>
            <w:noWrap w:val="0"/>
            <w:vAlign w:val="center"/>
          </w:tcPr>
          <w:p w14:paraId="563FA6EC">
            <w:pPr>
              <w:spacing w:line="240" w:lineRule="auto"/>
              <w:jc w:val="center"/>
              <w:rPr>
                <w:rFonts w:hint="eastAsia" w:ascii="宋体" w:hAnsi="宋体" w:eastAsia="宋体" w:cs="宋体"/>
                <w:b/>
                <w:bCs/>
                <w:color w:val="auto"/>
                <w:kern w:val="0"/>
                <w:sz w:val="24"/>
                <w:szCs w:val="24"/>
                <w:highlight w:val="none"/>
                <w:lang w:bidi="en-US"/>
              </w:rPr>
            </w:pPr>
            <w:r>
              <w:rPr>
                <w:rFonts w:hint="eastAsia" w:ascii="宋体" w:hAnsi="宋体" w:eastAsia="宋体" w:cs="宋体"/>
                <w:b/>
                <w:bCs/>
                <w:color w:val="auto"/>
                <w:kern w:val="0"/>
                <w:sz w:val="24"/>
                <w:szCs w:val="24"/>
                <w:highlight w:val="none"/>
                <w:lang w:bidi="en-US"/>
              </w:rPr>
              <w:t>序号</w:t>
            </w:r>
          </w:p>
        </w:tc>
        <w:tc>
          <w:tcPr>
            <w:tcW w:w="1418" w:type="dxa"/>
            <w:shd w:val="clear" w:color="auto" w:fill="C0C0C0"/>
            <w:noWrap w:val="0"/>
            <w:vAlign w:val="center"/>
          </w:tcPr>
          <w:p w14:paraId="6EFC890B">
            <w:pPr>
              <w:spacing w:line="240" w:lineRule="auto"/>
              <w:jc w:val="center"/>
              <w:rPr>
                <w:rFonts w:hint="eastAsia" w:ascii="宋体" w:hAnsi="宋体" w:eastAsia="宋体" w:cs="宋体"/>
                <w:b/>
                <w:bCs/>
                <w:color w:val="auto"/>
                <w:kern w:val="0"/>
                <w:sz w:val="24"/>
                <w:szCs w:val="24"/>
                <w:highlight w:val="none"/>
                <w:lang w:bidi="en-US"/>
              </w:rPr>
            </w:pPr>
            <w:r>
              <w:rPr>
                <w:rFonts w:hint="eastAsia" w:ascii="宋体" w:hAnsi="宋体" w:eastAsia="宋体" w:cs="宋体"/>
                <w:b/>
                <w:bCs/>
                <w:color w:val="auto"/>
                <w:kern w:val="0"/>
                <w:sz w:val="24"/>
                <w:szCs w:val="24"/>
                <w:highlight w:val="none"/>
                <w:lang w:bidi="en-US"/>
              </w:rPr>
              <w:t>相关内容</w:t>
            </w:r>
          </w:p>
        </w:tc>
        <w:tc>
          <w:tcPr>
            <w:tcW w:w="3260" w:type="dxa"/>
            <w:shd w:val="clear" w:color="auto" w:fill="C0C0C0"/>
            <w:noWrap w:val="0"/>
            <w:vAlign w:val="center"/>
          </w:tcPr>
          <w:p w14:paraId="49F02C79">
            <w:pPr>
              <w:spacing w:line="240" w:lineRule="auto"/>
              <w:jc w:val="center"/>
              <w:rPr>
                <w:rFonts w:hint="eastAsia" w:ascii="宋体" w:hAnsi="宋体" w:eastAsia="宋体" w:cs="宋体"/>
                <w:b/>
                <w:bCs/>
                <w:color w:val="auto"/>
                <w:kern w:val="0"/>
                <w:sz w:val="24"/>
                <w:szCs w:val="24"/>
                <w:highlight w:val="none"/>
                <w:lang w:bidi="en-US"/>
              </w:rPr>
            </w:pPr>
            <w:r>
              <w:rPr>
                <w:rFonts w:hint="eastAsia" w:ascii="宋体" w:hAnsi="宋体" w:eastAsia="宋体" w:cs="宋体"/>
                <w:b/>
                <w:bCs/>
                <w:color w:val="auto"/>
                <w:kern w:val="0"/>
                <w:sz w:val="24"/>
                <w:szCs w:val="24"/>
                <w:highlight w:val="none"/>
                <w:lang w:bidi="en-US"/>
              </w:rPr>
              <w:t>维护要求</w:t>
            </w:r>
          </w:p>
        </w:tc>
        <w:tc>
          <w:tcPr>
            <w:tcW w:w="3402" w:type="dxa"/>
            <w:shd w:val="clear" w:color="auto" w:fill="C0C0C0"/>
            <w:noWrap w:val="0"/>
            <w:vAlign w:val="center"/>
          </w:tcPr>
          <w:p w14:paraId="220E804E">
            <w:pPr>
              <w:spacing w:line="240" w:lineRule="auto"/>
              <w:jc w:val="center"/>
              <w:rPr>
                <w:rFonts w:hint="eastAsia" w:ascii="宋体" w:hAnsi="宋体" w:eastAsia="宋体" w:cs="宋体"/>
                <w:b/>
                <w:bCs/>
                <w:color w:val="auto"/>
                <w:kern w:val="0"/>
                <w:sz w:val="24"/>
                <w:szCs w:val="24"/>
                <w:highlight w:val="none"/>
                <w:lang w:bidi="en-US"/>
              </w:rPr>
            </w:pPr>
            <w:r>
              <w:rPr>
                <w:rFonts w:hint="eastAsia" w:ascii="宋体" w:hAnsi="宋体" w:eastAsia="宋体" w:cs="宋体"/>
                <w:b/>
                <w:bCs/>
                <w:color w:val="auto"/>
                <w:kern w:val="0"/>
                <w:sz w:val="24"/>
                <w:szCs w:val="24"/>
                <w:highlight w:val="none"/>
                <w:lang w:bidi="en-US"/>
              </w:rPr>
              <w:t>工作内容</w:t>
            </w:r>
          </w:p>
        </w:tc>
      </w:tr>
      <w:tr w14:paraId="7F69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802" w:type="dxa"/>
            <w:vMerge w:val="restart"/>
            <w:noWrap w:val="0"/>
            <w:vAlign w:val="center"/>
          </w:tcPr>
          <w:p w14:paraId="39093ABA">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合同范围中许可软件</w:t>
            </w:r>
          </w:p>
        </w:tc>
        <w:tc>
          <w:tcPr>
            <w:tcW w:w="469" w:type="dxa"/>
            <w:noWrap w:val="0"/>
            <w:vAlign w:val="center"/>
          </w:tcPr>
          <w:p w14:paraId="440F464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1</w:t>
            </w:r>
          </w:p>
        </w:tc>
        <w:tc>
          <w:tcPr>
            <w:tcW w:w="1418" w:type="dxa"/>
            <w:noWrap w:val="0"/>
            <w:vAlign w:val="center"/>
          </w:tcPr>
          <w:p w14:paraId="3DDDBE0D">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系统性能日常维护</w:t>
            </w:r>
          </w:p>
        </w:tc>
        <w:tc>
          <w:tcPr>
            <w:tcW w:w="3260" w:type="dxa"/>
            <w:noWrap w:val="0"/>
            <w:vAlign w:val="center"/>
          </w:tcPr>
          <w:p w14:paraId="5AF00AC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每周检查一次服务器日志</w:t>
            </w:r>
          </w:p>
        </w:tc>
        <w:tc>
          <w:tcPr>
            <w:tcW w:w="3402" w:type="dxa"/>
            <w:noWrap w:val="0"/>
            <w:vAlign w:val="center"/>
          </w:tcPr>
          <w:p w14:paraId="6226F54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定期补丁升级、日志检查分析、错误分析及统计</w:t>
            </w:r>
          </w:p>
        </w:tc>
      </w:tr>
      <w:tr w14:paraId="3AF8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vMerge w:val="continue"/>
            <w:noWrap w:val="0"/>
            <w:vAlign w:val="center"/>
          </w:tcPr>
          <w:p w14:paraId="41E2CD49">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19D506C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w:t>
            </w:r>
          </w:p>
        </w:tc>
        <w:tc>
          <w:tcPr>
            <w:tcW w:w="1418" w:type="dxa"/>
            <w:noWrap w:val="0"/>
            <w:vAlign w:val="center"/>
          </w:tcPr>
          <w:p w14:paraId="118AEE1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系统故障检测及排除</w:t>
            </w:r>
          </w:p>
        </w:tc>
        <w:tc>
          <w:tcPr>
            <w:tcW w:w="3260" w:type="dxa"/>
            <w:noWrap w:val="0"/>
            <w:vAlign w:val="center"/>
          </w:tcPr>
          <w:p w14:paraId="42D6385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根据问题级别量定时间</w:t>
            </w:r>
          </w:p>
        </w:tc>
        <w:tc>
          <w:tcPr>
            <w:tcW w:w="3402" w:type="dxa"/>
            <w:noWrap w:val="0"/>
            <w:vAlign w:val="center"/>
          </w:tcPr>
          <w:p w14:paraId="2761409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突发性问题</w:t>
            </w:r>
          </w:p>
        </w:tc>
      </w:tr>
      <w:tr w14:paraId="02C4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blHeader/>
        </w:trPr>
        <w:tc>
          <w:tcPr>
            <w:tcW w:w="802" w:type="dxa"/>
            <w:vMerge w:val="continue"/>
            <w:noWrap w:val="0"/>
            <w:vAlign w:val="center"/>
          </w:tcPr>
          <w:p w14:paraId="7E05C610">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2C81C9FB">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3</w:t>
            </w:r>
          </w:p>
        </w:tc>
        <w:tc>
          <w:tcPr>
            <w:tcW w:w="1418" w:type="dxa"/>
            <w:noWrap w:val="0"/>
            <w:vAlign w:val="center"/>
          </w:tcPr>
          <w:p w14:paraId="0413215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系统运行状态监控及预警</w:t>
            </w:r>
          </w:p>
        </w:tc>
        <w:tc>
          <w:tcPr>
            <w:tcW w:w="3260" w:type="dxa"/>
            <w:noWrap w:val="0"/>
            <w:vAlign w:val="center"/>
          </w:tcPr>
          <w:p w14:paraId="097C639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对服务器的流量、存储空间、性能等进行监控</w:t>
            </w:r>
          </w:p>
        </w:tc>
        <w:tc>
          <w:tcPr>
            <w:tcW w:w="3402" w:type="dxa"/>
            <w:noWrap w:val="0"/>
            <w:vAlign w:val="center"/>
          </w:tcPr>
          <w:p w14:paraId="2C89B46A">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定期检查，每月一次</w:t>
            </w:r>
          </w:p>
        </w:tc>
      </w:tr>
      <w:tr w14:paraId="78AA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blHeader/>
        </w:trPr>
        <w:tc>
          <w:tcPr>
            <w:tcW w:w="802" w:type="dxa"/>
            <w:vMerge w:val="continue"/>
            <w:noWrap w:val="0"/>
            <w:vAlign w:val="center"/>
          </w:tcPr>
          <w:p w14:paraId="5540BCE8">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1086B1E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4</w:t>
            </w:r>
          </w:p>
        </w:tc>
        <w:tc>
          <w:tcPr>
            <w:tcW w:w="1418" w:type="dxa"/>
            <w:noWrap w:val="0"/>
            <w:vAlign w:val="center"/>
          </w:tcPr>
          <w:p w14:paraId="0BA7500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咨询服务</w:t>
            </w:r>
          </w:p>
        </w:tc>
        <w:tc>
          <w:tcPr>
            <w:tcW w:w="3260" w:type="dxa"/>
            <w:noWrap w:val="0"/>
            <w:vAlign w:val="center"/>
          </w:tcPr>
          <w:p w14:paraId="4879CE6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提供定期的咨询服务（维护期内至少每半年一次）</w:t>
            </w:r>
          </w:p>
        </w:tc>
        <w:tc>
          <w:tcPr>
            <w:tcW w:w="3402" w:type="dxa"/>
            <w:noWrap w:val="0"/>
            <w:vAlign w:val="center"/>
          </w:tcPr>
          <w:p w14:paraId="535A5CF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若采购人行政组织调整或业务流程变更，则</w:t>
            </w:r>
            <w:r>
              <w:rPr>
                <w:rFonts w:hint="eastAsia" w:ascii="宋体" w:hAnsi="宋体" w:eastAsia="宋体" w:cs="宋体"/>
                <w:color w:val="auto"/>
                <w:kern w:val="0"/>
                <w:sz w:val="24"/>
                <w:szCs w:val="24"/>
                <w:highlight w:val="none"/>
                <w:lang w:eastAsia="zh-CN" w:bidi="en-US"/>
              </w:rPr>
              <w:t>成交人</w:t>
            </w:r>
            <w:r>
              <w:rPr>
                <w:rFonts w:hint="eastAsia" w:ascii="宋体" w:hAnsi="宋体" w:eastAsia="宋体" w:cs="宋体"/>
                <w:color w:val="auto"/>
                <w:kern w:val="0"/>
                <w:sz w:val="24"/>
                <w:szCs w:val="24"/>
                <w:highlight w:val="none"/>
                <w:lang w:bidi="en-US"/>
              </w:rPr>
              <w:t>应提供及时的变更服务对象</w:t>
            </w:r>
          </w:p>
        </w:tc>
      </w:tr>
      <w:tr w14:paraId="0982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blHeader/>
        </w:trPr>
        <w:tc>
          <w:tcPr>
            <w:tcW w:w="802" w:type="dxa"/>
            <w:vMerge w:val="continue"/>
            <w:noWrap w:val="0"/>
            <w:vAlign w:val="center"/>
          </w:tcPr>
          <w:p w14:paraId="7BCCC2A9">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2FB0333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5</w:t>
            </w:r>
          </w:p>
        </w:tc>
        <w:tc>
          <w:tcPr>
            <w:tcW w:w="1418" w:type="dxa"/>
            <w:noWrap w:val="0"/>
            <w:vAlign w:val="center"/>
          </w:tcPr>
          <w:p w14:paraId="0A0D8C1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系统重部署及调试</w:t>
            </w:r>
          </w:p>
        </w:tc>
        <w:tc>
          <w:tcPr>
            <w:tcW w:w="3260" w:type="dxa"/>
            <w:noWrap w:val="0"/>
            <w:vAlign w:val="center"/>
          </w:tcPr>
          <w:p w14:paraId="2FCEAE6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如</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系统有修改，把最新版本的系统发布到服务器，并对服务器上的</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系统进行功能测试</w:t>
            </w:r>
          </w:p>
        </w:tc>
        <w:tc>
          <w:tcPr>
            <w:tcW w:w="3402" w:type="dxa"/>
            <w:noWrap w:val="0"/>
            <w:vAlign w:val="center"/>
          </w:tcPr>
          <w:p w14:paraId="46F5CF0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系统改动后的部署2次</w:t>
            </w:r>
          </w:p>
        </w:tc>
      </w:tr>
      <w:tr w14:paraId="6E87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blHeader/>
        </w:trPr>
        <w:tc>
          <w:tcPr>
            <w:tcW w:w="802" w:type="dxa"/>
            <w:vMerge w:val="continue"/>
            <w:noWrap w:val="0"/>
            <w:vAlign w:val="center"/>
          </w:tcPr>
          <w:p w14:paraId="0A793708">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210D214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6</w:t>
            </w:r>
          </w:p>
        </w:tc>
        <w:tc>
          <w:tcPr>
            <w:tcW w:w="1418" w:type="dxa"/>
            <w:noWrap w:val="0"/>
            <w:vAlign w:val="center"/>
          </w:tcPr>
          <w:p w14:paraId="519A0800">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bidi="en-US"/>
              </w:rPr>
              <w:t>Bug处理（不包括对</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系统结构和数据库的修改）</w:t>
            </w:r>
          </w:p>
        </w:tc>
        <w:tc>
          <w:tcPr>
            <w:tcW w:w="3260" w:type="dxa"/>
            <w:noWrap w:val="0"/>
            <w:vAlign w:val="center"/>
          </w:tcPr>
          <w:p w14:paraId="4022E393">
            <w:pPr>
              <w:spacing w:line="240" w:lineRule="auto"/>
              <w:rPr>
                <w:rFonts w:hint="eastAsia" w:ascii="宋体" w:hAnsi="宋体" w:eastAsia="宋体" w:cs="宋体"/>
                <w:color w:val="auto"/>
                <w:kern w:val="0"/>
                <w:sz w:val="24"/>
                <w:szCs w:val="24"/>
                <w:highlight w:val="none"/>
                <w:lang w:val="en-US" w:bidi="en-US"/>
              </w:rPr>
            </w:pPr>
            <w:r>
              <w:rPr>
                <w:rFonts w:hint="eastAsia" w:ascii="宋体" w:hAnsi="宋体" w:eastAsia="宋体" w:cs="宋体"/>
                <w:color w:val="auto"/>
                <w:kern w:val="0"/>
                <w:sz w:val="24"/>
                <w:szCs w:val="24"/>
                <w:highlight w:val="none"/>
                <w:lang w:bidi="en-US"/>
              </w:rPr>
              <w:t>对</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系统在运行过程中产生的bug进行修改</w:t>
            </w:r>
          </w:p>
        </w:tc>
        <w:tc>
          <w:tcPr>
            <w:tcW w:w="3402" w:type="dxa"/>
            <w:noWrap w:val="0"/>
            <w:vAlign w:val="center"/>
          </w:tcPr>
          <w:p w14:paraId="250971D0">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bidi="en-US"/>
              </w:rPr>
              <w:t>根据具体工作量评估（原功能要求中存在的小BUG免费修改，对于涉及</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系统结构和数据库的大改动重新评估）</w:t>
            </w:r>
          </w:p>
        </w:tc>
      </w:tr>
      <w:tr w14:paraId="7E9A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blHeader/>
        </w:trPr>
        <w:tc>
          <w:tcPr>
            <w:tcW w:w="802" w:type="dxa"/>
            <w:vMerge w:val="continue"/>
            <w:noWrap w:val="0"/>
            <w:vAlign w:val="center"/>
          </w:tcPr>
          <w:p w14:paraId="0D720F9F">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3FACEE83">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7</w:t>
            </w:r>
          </w:p>
        </w:tc>
        <w:tc>
          <w:tcPr>
            <w:tcW w:w="1418" w:type="dxa"/>
            <w:noWrap w:val="0"/>
            <w:vAlign w:val="center"/>
          </w:tcPr>
          <w:p w14:paraId="02AD05B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系统集成检查</w:t>
            </w:r>
          </w:p>
        </w:tc>
        <w:tc>
          <w:tcPr>
            <w:tcW w:w="3260" w:type="dxa"/>
            <w:noWrap w:val="0"/>
            <w:vAlign w:val="center"/>
          </w:tcPr>
          <w:p w14:paraId="308E913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所有许可软件涉及的已有数据交换流程、单点登录集成、门户展示集成的检查、异常处理</w:t>
            </w:r>
          </w:p>
        </w:tc>
        <w:tc>
          <w:tcPr>
            <w:tcW w:w="3402" w:type="dxa"/>
            <w:noWrap w:val="0"/>
            <w:vAlign w:val="center"/>
          </w:tcPr>
          <w:p w14:paraId="26B7472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针对三大基础平台</w:t>
            </w:r>
          </w:p>
        </w:tc>
      </w:tr>
      <w:tr w14:paraId="470A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blHeader/>
        </w:trPr>
        <w:tc>
          <w:tcPr>
            <w:tcW w:w="802" w:type="dxa"/>
            <w:vMerge w:val="continue"/>
            <w:noWrap w:val="0"/>
            <w:vAlign w:val="center"/>
          </w:tcPr>
          <w:p w14:paraId="4F9093EE">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6C26CD9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8</w:t>
            </w:r>
          </w:p>
        </w:tc>
        <w:tc>
          <w:tcPr>
            <w:tcW w:w="1418" w:type="dxa"/>
            <w:noWrap w:val="0"/>
            <w:vAlign w:val="center"/>
          </w:tcPr>
          <w:p w14:paraId="10450B7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系统性能优化</w:t>
            </w:r>
          </w:p>
        </w:tc>
        <w:tc>
          <w:tcPr>
            <w:tcW w:w="3260" w:type="dxa"/>
            <w:noWrap w:val="0"/>
            <w:vAlign w:val="center"/>
          </w:tcPr>
          <w:p w14:paraId="4A53FC6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数据分离、数据优化、代码适应性优化、</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系统优化</w:t>
            </w:r>
          </w:p>
        </w:tc>
        <w:tc>
          <w:tcPr>
            <w:tcW w:w="3402" w:type="dxa"/>
            <w:noWrap w:val="0"/>
            <w:vAlign w:val="center"/>
          </w:tcPr>
          <w:p w14:paraId="1E9512C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根据具体工作量评估</w:t>
            </w:r>
          </w:p>
        </w:tc>
      </w:tr>
      <w:tr w14:paraId="589D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vMerge w:val="continue"/>
            <w:noWrap w:val="0"/>
            <w:vAlign w:val="center"/>
          </w:tcPr>
          <w:p w14:paraId="0463DC98">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20818FD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9</w:t>
            </w:r>
          </w:p>
        </w:tc>
        <w:tc>
          <w:tcPr>
            <w:tcW w:w="1418" w:type="dxa"/>
            <w:noWrap w:val="0"/>
            <w:vAlign w:val="center"/>
          </w:tcPr>
          <w:p w14:paraId="7FF5FB4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项目备份</w:t>
            </w:r>
          </w:p>
        </w:tc>
        <w:tc>
          <w:tcPr>
            <w:tcW w:w="3260" w:type="dxa"/>
            <w:noWrap w:val="0"/>
            <w:vAlign w:val="center"/>
          </w:tcPr>
          <w:p w14:paraId="60A9F69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根据项目内容进行定期备份</w:t>
            </w:r>
          </w:p>
        </w:tc>
        <w:tc>
          <w:tcPr>
            <w:tcW w:w="3402" w:type="dxa"/>
            <w:noWrap w:val="0"/>
            <w:vAlign w:val="center"/>
          </w:tcPr>
          <w:p w14:paraId="659E812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检查数据库定期备份、软件每周定期备份</w:t>
            </w:r>
          </w:p>
        </w:tc>
      </w:tr>
      <w:tr w14:paraId="4BAF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vMerge w:val="continue"/>
            <w:noWrap w:val="0"/>
            <w:vAlign w:val="center"/>
          </w:tcPr>
          <w:p w14:paraId="3BE9A929">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27366F5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10</w:t>
            </w:r>
          </w:p>
        </w:tc>
        <w:tc>
          <w:tcPr>
            <w:tcW w:w="1418" w:type="dxa"/>
            <w:noWrap w:val="0"/>
            <w:vAlign w:val="center"/>
          </w:tcPr>
          <w:p w14:paraId="379EB50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远程电话支持</w:t>
            </w:r>
          </w:p>
        </w:tc>
        <w:tc>
          <w:tcPr>
            <w:tcW w:w="3260" w:type="dxa"/>
            <w:noWrap w:val="0"/>
            <w:vAlign w:val="center"/>
          </w:tcPr>
          <w:p w14:paraId="4034452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一般情况</w:t>
            </w:r>
            <w:r>
              <w:rPr>
                <w:rFonts w:hint="eastAsia" w:ascii="宋体" w:hAnsi="宋体" w:eastAsia="宋体" w:cs="宋体"/>
                <w:color w:val="auto"/>
                <w:kern w:val="0"/>
                <w:sz w:val="24"/>
                <w:szCs w:val="24"/>
                <w:highlight w:val="none"/>
                <w:lang w:val="en-US" w:eastAsia="zh-CN" w:bidi="en-US"/>
              </w:rPr>
              <w:t>提供</w:t>
            </w:r>
            <w:r>
              <w:rPr>
                <w:rFonts w:hint="eastAsia" w:ascii="宋体" w:hAnsi="宋体" w:eastAsia="宋体" w:cs="宋体"/>
                <w:color w:val="auto"/>
                <w:kern w:val="0"/>
                <w:sz w:val="24"/>
                <w:szCs w:val="24"/>
                <w:highlight w:val="none"/>
                <w:lang w:bidi="en-US"/>
              </w:rPr>
              <w:t>5×</w:t>
            </w:r>
            <w:r>
              <w:rPr>
                <w:rFonts w:hint="eastAsia" w:ascii="宋体" w:hAnsi="宋体" w:eastAsia="宋体" w:cs="宋体"/>
                <w:color w:val="auto"/>
                <w:kern w:val="0"/>
                <w:sz w:val="24"/>
                <w:szCs w:val="24"/>
                <w:highlight w:val="none"/>
                <w:lang w:val="en-US" w:eastAsia="zh-CN" w:bidi="en-US"/>
              </w:rPr>
              <w:t>8</w:t>
            </w:r>
            <w:r>
              <w:rPr>
                <w:rFonts w:hint="eastAsia" w:ascii="宋体" w:hAnsi="宋体" w:eastAsia="宋体" w:cs="宋体"/>
                <w:color w:val="auto"/>
                <w:kern w:val="0"/>
                <w:sz w:val="24"/>
                <w:szCs w:val="24"/>
                <w:highlight w:val="none"/>
                <w:lang w:bidi="en-US"/>
              </w:rPr>
              <w:t>小时</w:t>
            </w:r>
            <w:r>
              <w:rPr>
                <w:rFonts w:hint="eastAsia" w:ascii="宋体" w:hAnsi="宋体" w:eastAsia="宋体" w:cs="宋体"/>
                <w:color w:val="auto"/>
                <w:kern w:val="0"/>
                <w:sz w:val="24"/>
                <w:szCs w:val="24"/>
                <w:highlight w:val="none"/>
                <w:lang w:val="en-US" w:eastAsia="zh-CN" w:bidi="en-US"/>
              </w:rPr>
              <w:t>在线</w:t>
            </w:r>
            <w:r>
              <w:rPr>
                <w:rFonts w:hint="eastAsia" w:ascii="宋体" w:hAnsi="宋体" w:eastAsia="宋体" w:cs="宋体"/>
                <w:color w:val="auto"/>
                <w:kern w:val="0"/>
                <w:sz w:val="24"/>
                <w:szCs w:val="24"/>
                <w:highlight w:val="none"/>
                <w:lang w:bidi="en-US"/>
              </w:rPr>
              <w:t>技术</w:t>
            </w:r>
            <w:r>
              <w:rPr>
                <w:rFonts w:hint="eastAsia" w:ascii="宋体" w:hAnsi="宋体" w:eastAsia="宋体" w:cs="宋体"/>
                <w:color w:val="auto"/>
                <w:kern w:val="0"/>
                <w:sz w:val="24"/>
                <w:szCs w:val="24"/>
                <w:highlight w:val="none"/>
                <w:lang w:val="en-US" w:eastAsia="zh-CN" w:bidi="en-US"/>
              </w:rPr>
              <w:t>服务</w:t>
            </w:r>
            <w:r>
              <w:rPr>
                <w:rFonts w:hint="eastAsia" w:ascii="宋体" w:hAnsi="宋体" w:eastAsia="宋体" w:cs="宋体"/>
                <w:color w:val="auto"/>
                <w:kern w:val="0"/>
                <w:sz w:val="24"/>
                <w:szCs w:val="24"/>
                <w:highlight w:val="none"/>
                <w:lang w:bidi="en-US"/>
              </w:rPr>
              <w:t>支持</w:t>
            </w:r>
          </w:p>
          <w:p w14:paraId="13A15BE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特殊情况</w:t>
            </w:r>
            <w:r>
              <w:rPr>
                <w:rFonts w:hint="eastAsia" w:ascii="宋体" w:hAnsi="宋体" w:eastAsia="宋体" w:cs="宋体"/>
                <w:color w:val="auto"/>
                <w:kern w:val="0"/>
                <w:sz w:val="24"/>
                <w:szCs w:val="24"/>
                <w:highlight w:val="none"/>
                <w:lang w:val="en-US" w:eastAsia="zh-CN" w:bidi="en-US"/>
              </w:rPr>
              <w:t>提供</w:t>
            </w:r>
            <w:r>
              <w:rPr>
                <w:rFonts w:hint="eastAsia" w:ascii="宋体" w:hAnsi="宋体" w:eastAsia="宋体" w:cs="宋体"/>
                <w:color w:val="auto"/>
                <w:kern w:val="0"/>
                <w:sz w:val="24"/>
                <w:szCs w:val="24"/>
                <w:highlight w:val="none"/>
                <w:lang w:bidi="en-US"/>
              </w:rPr>
              <w:t>7×24小时</w:t>
            </w:r>
            <w:r>
              <w:rPr>
                <w:rFonts w:hint="eastAsia" w:ascii="宋体" w:hAnsi="宋体" w:eastAsia="宋体" w:cs="宋体"/>
                <w:color w:val="auto"/>
                <w:kern w:val="0"/>
                <w:sz w:val="24"/>
                <w:szCs w:val="24"/>
                <w:highlight w:val="none"/>
                <w:lang w:val="en-US" w:eastAsia="zh-CN" w:bidi="en-US"/>
              </w:rPr>
              <w:t>电话</w:t>
            </w:r>
            <w:r>
              <w:rPr>
                <w:rFonts w:hint="eastAsia" w:ascii="宋体" w:hAnsi="宋体" w:eastAsia="宋体" w:cs="宋体"/>
                <w:color w:val="auto"/>
                <w:kern w:val="0"/>
                <w:sz w:val="24"/>
                <w:szCs w:val="24"/>
                <w:highlight w:val="none"/>
                <w:lang w:bidi="en-US"/>
              </w:rPr>
              <w:t>技术</w:t>
            </w:r>
            <w:r>
              <w:rPr>
                <w:rFonts w:hint="eastAsia" w:ascii="宋体" w:hAnsi="宋体" w:eastAsia="宋体" w:cs="宋体"/>
                <w:color w:val="auto"/>
                <w:kern w:val="0"/>
                <w:sz w:val="24"/>
                <w:szCs w:val="24"/>
                <w:highlight w:val="none"/>
                <w:lang w:val="en-US" w:eastAsia="zh-CN" w:bidi="en-US"/>
              </w:rPr>
              <w:t>服务</w:t>
            </w:r>
            <w:r>
              <w:rPr>
                <w:rFonts w:hint="eastAsia" w:ascii="宋体" w:hAnsi="宋体" w:eastAsia="宋体" w:cs="宋体"/>
                <w:color w:val="auto"/>
                <w:kern w:val="0"/>
                <w:sz w:val="24"/>
                <w:szCs w:val="24"/>
                <w:highlight w:val="none"/>
                <w:lang w:bidi="en-US"/>
              </w:rPr>
              <w:t>支持</w:t>
            </w:r>
          </w:p>
          <w:p w14:paraId="1DFD6EB3">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一般技术支持响应不超过2小时</w:t>
            </w:r>
          </w:p>
        </w:tc>
        <w:tc>
          <w:tcPr>
            <w:tcW w:w="3402" w:type="dxa"/>
            <w:noWrap w:val="0"/>
            <w:vAlign w:val="center"/>
          </w:tcPr>
          <w:p w14:paraId="77406BEE">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技术支持</w:t>
            </w:r>
          </w:p>
        </w:tc>
      </w:tr>
      <w:tr w14:paraId="2F5A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blHeader/>
        </w:trPr>
        <w:tc>
          <w:tcPr>
            <w:tcW w:w="802" w:type="dxa"/>
            <w:vMerge w:val="continue"/>
            <w:noWrap w:val="0"/>
            <w:vAlign w:val="center"/>
          </w:tcPr>
          <w:p w14:paraId="3E37E4B0">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5755003D">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1</w:t>
            </w:r>
          </w:p>
        </w:tc>
        <w:tc>
          <w:tcPr>
            <w:tcW w:w="1418" w:type="dxa"/>
            <w:noWrap w:val="0"/>
            <w:vAlign w:val="center"/>
          </w:tcPr>
          <w:p w14:paraId="36FFE46D">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数据清理</w:t>
            </w:r>
          </w:p>
        </w:tc>
        <w:tc>
          <w:tcPr>
            <w:tcW w:w="3260" w:type="dxa"/>
            <w:noWrap w:val="0"/>
            <w:vAlign w:val="center"/>
          </w:tcPr>
          <w:p w14:paraId="15ED58E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对</w:t>
            </w:r>
            <w:r>
              <w:rPr>
                <w:rFonts w:hint="eastAsia" w:ascii="宋体" w:hAnsi="宋体" w:eastAsia="宋体" w:cs="宋体"/>
                <w:color w:val="auto"/>
                <w:kern w:val="0"/>
                <w:sz w:val="24"/>
                <w:szCs w:val="24"/>
                <w:highlight w:val="none"/>
                <w:lang w:val="en-US" w:eastAsia="zh-CN" w:bidi="en-US"/>
              </w:rPr>
              <w:t>资产</w:t>
            </w:r>
            <w:r>
              <w:rPr>
                <w:rFonts w:hint="eastAsia" w:ascii="宋体" w:hAnsi="宋体" w:eastAsia="宋体" w:cs="宋体"/>
                <w:color w:val="auto"/>
                <w:kern w:val="0"/>
                <w:sz w:val="24"/>
                <w:szCs w:val="24"/>
                <w:highlight w:val="none"/>
                <w:lang w:bidi="en-US"/>
              </w:rPr>
              <w:t>系统在使用过程中产生的界面不可删除冗余数据进行清理</w:t>
            </w:r>
          </w:p>
        </w:tc>
        <w:tc>
          <w:tcPr>
            <w:tcW w:w="3402" w:type="dxa"/>
            <w:noWrap w:val="0"/>
            <w:vAlign w:val="center"/>
          </w:tcPr>
          <w:p w14:paraId="1261851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处理冗余数据</w:t>
            </w:r>
          </w:p>
        </w:tc>
      </w:tr>
      <w:tr w14:paraId="58DA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vMerge w:val="restart"/>
            <w:noWrap w:val="0"/>
            <w:vAlign w:val="center"/>
          </w:tcPr>
          <w:p w14:paraId="51A7CFB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数据处理更新等</w:t>
            </w:r>
          </w:p>
        </w:tc>
        <w:tc>
          <w:tcPr>
            <w:tcW w:w="469" w:type="dxa"/>
            <w:noWrap w:val="0"/>
            <w:vAlign w:val="center"/>
          </w:tcPr>
          <w:p w14:paraId="5DCE05E2">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2</w:t>
            </w:r>
          </w:p>
        </w:tc>
        <w:tc>
          <w:tcPr>
            <w:tcW w:w="1418" w:type="dxa"/>
            <w:noWrap w:val="0"/>
            <w:vAlign w:val="center"/>
          </w:tcPr>
          <w:p w14:paraId="2E789D3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数据处理、备份</w:t>
            </w:r>
          </w:p>
        </w:tc>
        <w:tc>
          <w:tcPr>
            <w:tcW w:w="3260" w:type="dxa"/>
            <w:noWrap w:val="0"/>
            <w:vAlign w:val="center"/>
          </w:tcPr>
          <w:p w14:paraId="0DDE7A2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数据整合、分离、统计、备份等数据处理方式，处理依据和处理后预期目标等要求。</w:t>
            </w:r>
          </w:p>
        </w:tc>
        <w:tc>
          <w:tcPr>
            <w:tcW w:w="3402" w:type="dxa"/>
            <w:noWrap w:val="0"/>
            <w:vAlign w:val="center"/>
          </w:tcPr>
          <w:p w14:paraId="30649043">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对服务器数据库进行备份和恢复</w:t>
            </w:r>
          </w:p>
        </w:tc>
      </w:tr>
      <w:tr w14:paraId="6C99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noWrap w:val="0"/>
            <w:vAlign w:val="center"/>
          </w:tcPr>
          <w:p w14:paraId="7F34C408">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5636287E">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3</w:t>
            </w:r>
          </w:p>
        </w:tc>
        <w:tc>
          <w:tcPr>
            <w:tcW w:w="1418" w:type="dxa"/>
            <w:noWrap w:val="0"/>
            <w:vAlign w:val="center"/>
          </w:tcPr>
          <w:p w14:paraId="7C8628AD">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操作系统维护</w:t>
            </w:r>
          </w:p>
        </w:tc>
        <w:tc>
          <w:tcPr>
            <w:tcW w:w="3260" w:type="dxa"/>
            <w:noWrap w:val="0"/>
            <w:vAlign w:val="center"/>
          </w:tcPr>
          <w:p w14:paraId="5862F47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系统</w:t>
            </w:r>
            <w:r>
              <w:rPr>
                <w:rFonts w:hint="eastAsia" w:ascii="宋体" w:hAnsi="宋体" w:cs="宋体"/>
                <w:color w:val="auto"/>
                <w:kern w:val="0"/>
                <w:sz w:val="24"/>
                <w:szCs w:val="24"/>
                <w:highlight w:val="none"/>
                <w:lang w:val="en-US" w:eastAsia="zh-CN" w:bidi="en-US"/>
              </w:rPr>
              <w:t>补丁漏洞处理</w:t>
            </w:r>
            <w:r>
              <w:rPr>
                <w:rFonts w:hint="eastAsia" w:ascii="宋体" w:hAnsi="宋体" w:eastAsia="宋体" w:cs="宋体"/>
                <w:color w:val="auto"/>
                <w:kern w:val="0"/>
                <w:sz w:val="24"/>
                <w:szCs w:val="24"/>
                <w:highlight w:val="none"/>
                <w:lang w:bidi="en-US"/>
              </w:rPr>
              <w:t>、更新、磁盘空间等检查</w:t>
            </w:r>
          </w:p>
        </w:tc>
        <w:tc>
          <w:tcPr>
            <w:tcW w:w="3402" w:type="dxa"/>
            <w:noWrap w:val="0"/>
            <w:vAlign w:val="center"/>
          </w:tcPr>
          <w:p w14:paraId="0B65D91B">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定期检查操作系统的稳定性等指标</w:t>
            </w:r>
          </w:p>
        </w:tc>
      </w:tr>
      <w:tr w14:paraId="5724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blHeader/>
        </w:trPr>
        <w:tc>
          <w:tcPr>
            <w:tcW w:w="802" w:type="dxa"/>
            <w:vMerge w:val="restart"/>
            <w:noWrap w:val="0"/>
            <w:vAlign w:val="center"/>
          </w:tcPr>
          <w:p w14:paraId="17313F3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中间件、数据库、安全管理软件等</w:t>
            </w:r>
          </w:p>
        </w:tc>
        <w:tc>
          <w:tcPr>
            <w:tcW w:w="469" w:type="dxa"/>
            <w:noWrap w:val="0"/>
            <w:vAlign w:val="center"/>
          </w:tcPr>
          <w:p w14:paraId="2273D6D8">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4</w:t>
            </w:r>
          </w:p>
        </w:tc>
        <w:tc>
          <w:tcPr>
            <w:tcW w:w="1418" w:type="dxa"/>
            <w:noWrap w:val="0"/>
            <w:vAlign w:val="center"/>
          </w:tcPr>
          <w:p w14:paraId="12BE8FD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中间件等工具软件维护</w:t>
            </w:r>
          </w:p>
        </w:tc>
        <w:tc>
          <w:tcPr>
            <w:tcW w:w="3260" w:type="dxa"/>
            <w:noWrap w:val="0"/>
            <w:vAlign w:val="center"/>
          </w:tcPr>
          <w:p w14:paraId="3558DD7B">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版本升级、更新，性能优化等</w:t>
            </w:r>
          </w:p>
        </w:tc>
        <w:tc>
          <w:tcPr>
            <w:tcW w:w="3402" w:type="dxa"/>
            <w:noWrap w:val="0"/>
            <w:vAlign w:val="center"/>
          </w:tcPr>
          <w:p w14:paraId="7EFBED6B">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版本升级，补丁更新按使用数量估算；故障修复、性能优化按工作量估算</w:t>
            </w:r>
          </w:p>
        </w:tc>
      </w:tr>
      <w:tr w14:paraId="5168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blHeader/>
        </w:trPr>
        <w:tc>
          <w:tcPr>
            <w:tcW w:w="802" w:type="dxa"/>
            <w:vMerge w:val="continue"/>
            <w:noWrap w:val="0"/>
            <w:vAlign w:val="center"/>
          </w:tcPr>
          <w:p w14:paraId="0585967C">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7CDF7276">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5</w:t>
            </w:r>
          </w:p>
        </w:tc>
        <w:tc>
          <w:tcPr>
            <w:tcW w:w="1418" w:type="dxa"/>
            <w:noWrap w:val="0"/>
            <w:vAlign w:val="center"/>
          </w:tcPr>
          <w:p w14:paraId="621DA163">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数据库系统维护</w:t>
            </w:r>
          </w:p>
        </w:tc>
        <w:tc>
          <w:tcPr>
            <w:tcW w:w="3260" w:type="dxa"/>
            <w:noWrap w:val="0"/>
            <w:vAlign w:val="center"/>
          </w:tcPr>
          <w:p w14:paraId="23849E3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版本</w:t>
            </w:r>
            <w:r>
              <w:rPr>
                <w:rFonts w:hint="eastAsia" w:ascii="宋体" w:hAnsi="宋体" w:cs="宋体"/>
                <w:color w:val="auto"/>
                <w:kern w:val="0"/>
                <w:sz w:val="24"/>
                <w:szCs w:val="24"/>
                <w:highlight w:val="none"/>
                <w:lang w:val="en-US" w:eastAsia="zh-CN" w:bidi="en-US"/>
              </w:rPr>
              <w:t>补丁漏洞处理</w:t>
            </w:r>
            <w:r>
              <w:rPr>
                <w:rFonts w:hint="eastAsia" w:ascii="宋体" w:hAnsi="宋体" w:eastAsia="宋体" w:cs="宋体"/>
                <w:color w:val="auto"/>
                <w:kern w:val="0"/>
                <w:sz w:val="24"/>
                <w:szCs w:val="24"/>
                <w:highlight w:val="none"/>
                <w:lang w:bidi="en-US"/>
              </w:rPr>
              <w:t>、更新，</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数（或CPU数）扩容、故障修复，每周检查一次数据库的日志</w:t>
            </w:r>
          </w:p>
        </w:tc>
        <w:tc>
          <w:tcPr>
            <w:tcW w:w="3402" w:type="dxa"/>
            <w:noWrap w:val="0"/>
            <w:vAlign w:val="top"/>
          </w:tcPr>
          <w:p w14:paraId="3A199A54">
            <w:pPr>
              <w:spacing w:line="240" w:lineRule="auto"/>
              <w:rPr>
                <w:rFonts w:hint="eastAsia" w:ascii="宋体" w:hAnsi="宋体" w:eastAsia="宋体" w:cs="宋体"/>
                <w:color w:val="auto"/>
                <w:kern w:val="0"/>
                <w:sz w:val="24"/>
                <w:szCs w:val="24"/>
                <w:highlight w:val="none"/>
                <w:lang w:bidi="en-US"/>
              </w:rPr>
            </w:pP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数（或CPU数）扩容、版本升级、更新按使用数量估算；故障修复按工作量估算。</w:t>
            </w:r>
          </w:p>
        </w:tc>
      </w:tr>
      <w:tr w14:paraId="3EF0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noWrap w:val="0"/>
            <w:vAlign w:val="center"/>
          </w:tcPr>
          <w:p w14:paraId="2FE139DD">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01A7C866">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6</w:t>
            </w:r>
          </w:p>
        </w:tc>
        <w:tc>
          <w:tcPr>
            <w:tcW w:w="1418" w:type="dxa"/>
            <w:noWrap w:val="0"/>
            <w:vAlign w:val="center"/>
          </w:tcPr>
          <w:p w14:paraId="594557A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产品软件维护</w:t>
            </w:r>
          </w:p>
        </w:tc>
        <w:tc>
          <w:tcPr>
            <w:tcW w:w="3260" w:type="dxa"/>
            <w:noWrap w:val="0"/>
            <w:vAlign w:val="center"/>
          </w:tcPr>
          <w:p w14:paraId="70F04E9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用户数扩容、版本升级，补丁更新等</w:t>
            </w:r>
          </w:p>
        </w:tc>
        <w:tc>
          <w:tcPr>
            <w:tcW w:w="3402" w:type="dxa"/>
            <w:noWrap w:val="0"/>
            <w:vAlign w:val="center"/>
          </w:tcPr>
          <w:p w14:paraId="1D47148E">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用户数扩容、版本升级，补丁更新按使用数量估算 </w:t>
            </w:r>
          </w:p>
        </w:tc>
      </w:tr>
      <w:tr w14:paraId="777C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vMerge w:val="continue"/>
            <w:shd w:val="clear" w:color="auto" w:fill="auto"/>
            <w:noWrap w:val="0"/>
            <w:vAlign w:val="center"/>
          </w:tcPr>
          <w:p w14:paraId="7F5E6FDB">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4A23ED48">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eastAsia="zh-CN" w:bidi="en-US"/>
              </w:rPr>
              <w:t>7</w:t>
            </w:r>
          </w:p>
        </w:tc>
        <w:tc>
          <w:tcPr>
            <w:tcW w:w="1418" w:type="dxa"/>
            <w:shd w:val="clear" w:color="auto" w:fill="FFFFFF"/>
            <w:noWrap w:val="0"/>
            <w:vAlign w:val="center"/>
          </w:tcPr>
          <w:p w14:paraId="7EE2806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系统巡检服务</w:t>
            </w:r>
          </w:p>
        </w:tc>
        <w:tc>
          <w:tcPr>
            <w:tcW w:w="3260" w:type="dxa"/>
            <w:shd w:val="clear" w:color="auto" w:fill="FFFFFF"/>
            <w:noWrap w:val="0"/>
            <w:vAlign w:val="center"/>
          </w:tcPr>
          <w:p w14:paraId="18A858C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每</w:t>
            </w:r>
            <w:r>
              <w:rPr>
                <w:rFonts w:hint="eastAsia" w:ascii="宋体" w:hAnsi="宋体" w:eastAsia="宋体" w:cs="宋体"/>
                <w:color w:val="auto"/>
                <w:kern w:val="0"/>
                <w:sz w:val="24"/>
                <w:szCs w:val="24"/>
                <w:highlight w:val="none"/>
                <w:lang w:val="en-US" w:eastAsia="zh-CN" w:bidi="en-US"/>
              </w:rPr>
              <w:t>月</w:t>
            </w:r>
            <w:r>
              <w:rPr>
                <w:rFonts w:hint="eastAsia" w:ascii="宋体" w:hAnsi="宋体" w:eastAsia="宋体" w:cs="宋体"/>
                <w:color w:val="auto"/>
                <w:kern w:val="0"/>
                <w:sz w:val="24"/>
                <w:szCs w:val="24"/>
                <w:highlight w:val="none"/>
                <w:lang w:bidi="en-US"/>
              </w:rPr>
              <w:t>安排至少一次日常系统巡检</w:t>
            </w:r>
          </w:p>
        </w:tc>
        <w:tc>
          <w:tcPr>
            <w:tcW w:w="3402" w:type="dxa"/>
            <w:shd w:val="clear" w:color="auto" w:fill="FFFFFF"/>
            <w:noWrap w:val="0"/>
            <w:vAlign w:val="center"/>
          </w:tcPr>
          <w:p w14:paraId="7240CB5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检查各业务系统运行情况，建立日常巡检记录文档，及时排除故障和消除故障隐患，确保各业务系统正常运行</w:t>
            </w:r>
          </w:p>
        </w:tc>
      </w:tr>
      <w:tr w14:paraId="3618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restart"/>
            <w:shd w:val="clear" w:color="auto" w:fill="FFFFFF"/>
            <w:noWrap w:val="0"/>
            <w:vAlign w:val="center"/>
          </w:tcPr>
          <w:p w14:paraId="083975CA">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其他内容与服务</w:t>
            </w:r>
          </w:p>
        </w:tc>
        <w:tc>
          <w:tcPr>
            <w:tcW w:w="469" w:type="dxa"/>
            <w:shd w:val="clear" w:color="auto" w:fill="FFFFFF"/>
            <w:noWrap w:val="0"/>
            <w:vAlign w:val="center"/>
          </w:tcPr>
          <w:p w14:paraId="5052E61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1</w:t>
            </w:r>
            <w:r>
              <w:rPr>
                <w:rFonts w:hint="eastAsia" w:ascii="宋体" w:hAnsi="宋体" w:eastAsia="宋体" w:cs="宋体"/>
                <w:color w:val="auto"/>
                <w:kern w:val="0"/>
                <w:sz w:val="24"/>
                <w:szCs w:val="24"/>
                <w:highlight w:val="none"/>
                <w:lang w:val="en-US" w:eastAsia="zh-CN" w:bidi="en-US"/>
              </w:rPr>
              <w:t>8</w:t>
            </w:r>
          </w:p>
        </w:tc>
        <w:tc>
          <w:tcPr>
            <w:tcW w:w="1418" w:type="dxa"/>
            <w:shd w:val="clear" w:color="auto" w:fill="FFFFFF"/>
            <w:noWrap w:val="0"/>
            <w:vAlign w:val="center"/>
          </w:tcPr>
          <w:p w14:paraId="45B6FBA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每月系统巡检服务</w:t>
            </w:r>
          </w:p>
        </w:tc>
        <w:tc>
          <w:tcPr>
            <w:tcW w:w="3260" w:type="dxa"/>
            <w:shd w:val="clear" w:color="auto" w:fill="FFFFFF"/>
            <w:noWrap w:val="0"/>
            <w:vAlign w:val="center"/>
          </w:tcPr>
          <w:p w14:paraId="062D8A2E">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及时掌握系统运行状况，提交月度巡检报告和月度运维小结</w:t>
            </w:r>
          </w:p>
        </w:tc>
        <w:tc>
          <w:tcPr>
            <w:tcW w:w="3402" w:type="dxa"/>
            <w:shd w:val="clear" w:color="auto" w:fill="FFFFFF"/>
            <w:noWrap w:val="0"/>
            <w:vAlign w:val="center"/>
          </w:tcPr>
          <w:p w14:paraId="7831B0F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全面对各业务系统、应用接口和应用组件等进行深入检查和测试</w:t>
            </w:r>
          </w:p>
        </w:tc>
      </w:tr>
      <w:tr w14:paraId="3F2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1E64719E">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21B1C457">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val="en-US" w:eastAsia="zh-CN" w:bidi="en-US"/>
              </w:rPr>
              <w:t>19</w:t>
            </w:r>
          </w:p>
        </w:tc>
        <w:tc>
          <w:tcPr>
            <w:tcW w:w="1418" w:type="dxa"/>
            <w:shd w:val="clear" w:color="auto" w:fill="FFFFFF"/>
            <w:noWrap w:val="0"/>
            <w:vAlign w:val="center"/>
          </w:tcPr>
          <w:p w14:paraId="4A2259B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每季度、每半年巡检服务</w:t>
            </w:r>
          </w:p>
        </w:tc>
        <w:tc>
          <w:tcPr>
            <w:tcW w:w="3260" w:type="dxa"/>
            <w:shd w:val="clear" w:color="auto" w:fill="FFFFFF"/>
            <w:noWrap w:val="0"/>
            <w:vAlign w:val="center"/>
          </w:tcPr>
          <w:p w14:paraId="3BBA990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运维年终需提交相应的运维总结报告</w:t>
            </w:r>
          </w:p>
        </w:tc>
        <w:tc>
          <w:tcPr>
            <w:tcW w:w="3402" w:type="dxa"/>
            <w:shd w:val="clear" w:color="auto" w:fill="FFFFFF"/>
            <w:noWrap w:val="0"/>
            <w:vAlign w:val="center"/>
          </w:tcPr>
          <w:p w14:paraId="7A5DA4ED">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运维年终需提交相应的运维总结报告</w:t>
            </w:r>
          </w:p>
        </w:tc>
      </w:tr>
      <w:tr w14:paraId="3E99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2750B41E">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67D78CAE">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bidi="en-US"/>
              </w:rPr>
              <w:t>2</w:t>
            </w:r>
            <w:r>
              <w:rPr>
                <w:rFonts w:hint="eastAsia" w:ascii="宋体" w:hAnsi="宋体" w:eastAsia="宋体" w:cs="宋体"/>
                <w:color w:val="auto"/>
                <w:kern w:val="0"/>
                <w:sz w:val="24"/>
                <w:szCs w:val="24"/>
                <w:highlight w:val="none"/>
                <w:lang w:val="en-US" w:eastAsia="zh-CN" w:bidi="en-US"/>
              </w:rPr>
              <w:t>0</w:t>
            </w:r>
          </w:p>
        </w:tc>
        <w:tc>
          <w:tcPr>
            <w:tcW w:w="1418" w:type="dxa"/>
            <w:shd w:val="clear" w:color="auto" w:fill="FFFFFF"/>
            <w:noWrap w:val="0"/>
            <w:vAlign w:val="center"/>
          </w:tcPr>
          <w:p w14:paraId="5D8DEA9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重大故障处置后</w:t>
            </w:r>
          </w:p>
        </w:tc>
        <w:tc>
          <w:tcPr>
            <w:tcW w:w="3260" w:type="dxa"/>
            <w:shd w:val="clear" w:color="auto" w:fill="FFFFFF"/>
            <w:noWrap w:val="0"/>
            <w:vAlign w:val="center"/>
          </w:tcPr>
          <w:p w14:paraId="6AF3785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重大故障处置后需提交故障分析处理报告，提出优化完善方案</w:t>
            </w:r>
          </w:p>
        </w:tc>
        <w:tc>
          <w:tcPr>
            <w:tcW w:w="3402" w:type="dxa"/>
            <w:shd w:val="clear" w:color="auto" w:fill="FFFFFF"/>
            <w:noWrap w:val="0"/>
            <w:vAlign w:val="center"/>
          </w:tcPr>
          <w:p w14:paraId="3AD6A80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重大故障处置后需提交故障分析处理报告，提出优化完善方案</w:t>
            </w:r>
          </w:p>
        </w:tc>
      </w:tr>
      <w:tr w14:paraId="0FAF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0E08F28B">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07A647A7">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bidi="en-US"/>
              </w:rPr>
              <w:t>21</w:t>
            </w:r>
          </w:p>
        </w:tc>
        <w:tc>
          <w:tcPr>
            <w:tcW w:w="1418" w:type="dxa"/>
            <w:shd w:val="clear" w:color="auto" w:fill="FFFFFF"/>
            <w:noWrap w:val="0"/>
            <w:vAlign w:val="center"/>
          </w:tcPr>
          <w:p w14:paraId="65BDC36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专题研究</w:t>
            </w:r>
          </w:p>
        </w:tc>
        <w:tc>
          <w:tcPr>
            <w:tcW w:w="3260" w:type="dxa"/>
            <w:shd w:val="clear" w:color="auto" w:fill="FFFFFF"/>
            <w:noWrap w:val="0"/>
            <w:vAlign w:val="center"/>
          </w:tcPr>
          <w:p w14:paraId="6CE5B34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同类频发故障作专题研究</w:t>
            </w:r>
          </w:p>
        </w:tc>
        <w:tc>
          <w:tcPr>
            <w:tcW w:w="3402" w:type="dxa"/>
            <w:shd w:val="clear" w:color="auto" w:fill="FFFFFF"/>
            <w:noWrap w:val="0"/>
            <w:vAlign w:val="center"/>
          </w:tcPr>
          <w:p w14:paraId="4ECEFE8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要求对同类频发故障作专题研究，提出故障解决方案。</w:t>
            </w:r>
          </w:p>
        </w:tc>
      </w:tr>
      <w:tr w14:paraId="45C2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1B7CADA3">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01FB8AD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22</w:t>
            </w:r>
          </w:p>
        </w:tc>
        <w:tc>
          <w:tcPr>
            <w:tcW w:w="1418" w:type="dxa"/>
            <w:shd w:val="clear" w:color="auto" w:fill="FFFFFF"/>
            <w:noWrap w:val="0"/>
            <w:vAlign w:val="center"/>
          </w:tcPr>
          <w:p w14:paraId="5CF8054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应急预案</w:t>
            </w:r>
          </w:p>
        </w:tc>
        <w:tc>
          <w:tcPr>
            <w:tcW w:w="3260" w:type="dxa"/>
            <w:shd w:val="clear" w:color="auto" w:fill="FFFFFF"/>
            <w:noWrap w:val="0"/>
            <w:vAlign w:val="center"/>
          </w:tcPr>
          <w:p w14:paraId="0C8F3D3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根建立和完善各类应急处置方案</w:t>
            </w:r>
          </w:p>
        </w:tc>
        <w:tc>
          <w:tcPr>
            <w:tcW w:w="3402" w:type="dxa"/>
            <w:shd w:val="clear" w:color="auto" w:fill="FFFFFF"/>
            <w:noWrap w:val="0"/>
            <w:vAlign w:val="center"/>
          </w:tcPr>
          <w:p w14:paraId="73F4760A">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需求，按照相应的技术规范，建立和完善各类应急处置方案</w:t>
            </w:r>
          </w:p>
        </w:tc>
      </w:tr>
      <w:tr w14:paraId="480B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441AA4E4">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2C1F3D8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23</w:t>
            </w:r>
          </w:p>
        </w:tc>
        <w:tc>
          <w:tcPr>
            <w:tcW w:w="1418" w:type="dxa"/>
            <w:shd w:val="clear" w:color="auto" w:fill="FFFFFF"/>
            <w:noWrap w:val="0"/>
            <w:vAlign w:val="center"/>
          </w:tcPr>
          <w:p w14:paraId="3E4DA75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维护日志和统计报表</w:t>
            </w:r>
          </w:p>
        </w:tc>
        <w:tc>
          <w:tcPr>
            <w:tcW w:w="3260" w:type="dxa"/>
            <w:shd w:val="clear" w:color="auto" w:fill="FFFFFF"/>
            <w:noWrap w:val="0"/>
            <w:vAlign w:val="center"/>
          </w:tcPr>
          <w:p w14:paraId="792B004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填写维护工作记录并更新到系统维护日志中，月度提交故障处理统计报表</w:t>
            </w:r>
          </w:p>
        </w:tc>
        <w:tc>
          <w:tcPr>
            <w:tcW w:w="3402" w:type="dxa"/>
            <w:shd w:val="clear" w:color="auto" w:fill="FFFFFF"/>
            <w:noWrap w:val="0"/>
            <w:vAlign w:val="center"/>
          </w:tcPr>
          <w:p w14:paraId="15CD2155">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填写维护工作记录并更新到系统维护日志中，月度提交故障处理统计报表</w:t>
            </w:r>
          </w:p>
        </w:tc>
      </w:tr>
      <w:tr w14:paraId="4C9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3B87C43F">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24E2328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24</w:t>
            </w:r>
          </w:p>
        </w:tc>
        <w:tc>
          <w:tcPr>
            <w:tcW w:w="1418" w:type="dxa"/>
            <w:shd w:val="clear" w:color="auto" w:fill="FFFFFF"/>
            <w:noWrap w:val="0"/>
            <w:vAlign w:val="center"/>
          </w:tcPr>
          <w:p w14:paraId="1DC31647">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主机软件维护</w:t>
            </w:r>
          </w:p>
        </w:tc>
        <w:tc>
          <w:tcPr>
            <w:tcW w:w="3260" w:type="dxa"/>
            <w:shd w:val="clear" w:color="auto" w:fill="FFFFFF"/>
            <w:noWrap w:val="0"/>
            <w:vAlign w:val="center"/>
          </w:tcPr>
          <w:p w14:paraId="00CDD60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确保系统各业务软件正常使用</w:t>
            </w:r>
          </w:p>
        </w:tc>
        <w:tc>
          <w:tcPr>
            <w:tcW w:w="3402" w:type="dxa"/>
            <w:shd w:val="clear" w:color="auto" w:fill="FFFFFF"/>
            <w:noWrap w:val="0"/>
            <w:vAlign w:val="center"/>
          </w:tcPr>
          <w:p w14:paraId="380F560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对需要重装系统的计算机安装相关业务软件并进行调试</w:t>
            </w:r>
            <w:r>
              <w:rPr>
                <w:rFonts w:hint="eastAsia" w:ascii="宋体" w:hAnsi="宋体" w:cs="宋体"/>
                <w:color w:val="auto"/>
                <w:kern w:val="0"/>
                <w:sz w:val="24"/>
                <w:szCs w:val="24"/>
                <w:highlight w:val="none"/>
                <w:lang w:val="en-US" w:eastAsia="zh-CN" w:bidi="en-US"/>
              </w:rPr>
              <w:t>（不含定制开发内容）</w:t>
            </w:r>
          </w:p>
        </w:tc>
      </w:tr>
      <w:tr w14:paraId="2801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19538D30">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24B9B39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25</w:t>
            </w:r>
          </w:p>
        </w:tc>
        <w:tc>
          <w:tcPr>
            <w:tcW w:w="1418" w:type="dxa"/>
            <w:shd w:val="clear" w:color="auto" w:fill="FFFFFF"/>
            <w:noWrap w:val="0"/>
            <w:vAlign w:val="center"/>
          </w:tcPr>
          <w:p w14:paraId="3AE9A41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定期备份</w:t>
            </w:r>
          </w:p>
        </w:tc>
        <w:tc>
          <w:tcPr>
            <w:tcW w:w="3260" w:type="dxa"/>
            <w:shd w:val="clear" w:color="auto" w:fill="FFFFFF"/>
            <w:noWrap w:val="0"/>
            <w:vAlign w:val="center"/>
          </w:tcPr>
          <w:p w14:paraId="185D6532">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定期备份</w:t>
            </w:r>
          </w:p>
        </w:tc>
        <w:tc>
          <w:tcPr>
            <w:tcW w:w="3402" w:type="dxa"/>
            <w:shd w:val="clear" w:color="auto" w:fill="FFFFFF"/>
            <w:noWrap w:val="0"/>
            <w:vAlign w:val="center"/>
          </w:tcPr>
          <w:p w14:paraId="438CB36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对系统重要数据进行备份，每月检查备份数据的完整性</w:t>
            </w:r>
          </w:p>
        </w:tc>
      </w:tr>
      <w:tr w14:paraId="7B0D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6E18DC8C">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3903FCEB">
            <w:pPr>
              <w:spacing w:line="240" w:lineRule="auto"/>
              <w:ind w:left="0" w:leftChars="0" w:right="0" w:rightChars="0"/>
              <w:jc w:val="left"/>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w:t>
            </w:r>
            <w:r>
              <w:rPr>
                <w:rFonts w:hint="eastAsia" w:ascii="宋体" w:hAnsi="宋体" w:eastAsia="宋体" w:cs="宋体"/>
                <w:color w:val="auto"/>
                <w:kern w:val="0"/>
                <w:sz w:val="24"/>
                <w:szCs w:val="24"/>
                <w:highlight w:val="none"/>
                <w:lang w:eastAsia="zh-CN" w:bidi="en-US"/>
              </w:rPr>
              <w:t>6</w:t>
            </w:r>
          </w:p>
        </w:tc>
        <w:tc>
          <w:tcPr>
            <w:tcW w:w="1418" w:type="dxa"/>
            <w:shd w:val="clear" w:color="auto" w:fill="FFFFFF"/>
            <w:noWrap w:val="0"/>
            <w:vAlign w:val="center"/>
          </w:tcPr>
          <w:p w14:paraId="65459EC1">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软件升级优化服务</w:t>
            </w:r>
          </w:p>
        </w:tc>
        <w:tc>
          <w:tcPr>
            <w:tcW w:w="3260" w:type="dxa"/>
            <w:shd w:val="clear" w:color="auto" w:fill="FFFFFF"/>
            <w:noWrap w:val="0"/>
            <w:vAlign w:val="center"/>
          </w:tcPr>
          <w:p w14:paraId="7666FBF8">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的实际需求，提供软件升级优化服务</w:t>
            </w:r>
            <w:r>
              <w:rPr>
                <w:rFonts w:hint="eastAsia" w:ascii="宋体" w:hAnsi="宋体" w:cs="宋体"/>
                <w:color w:val="auto"/>
                <w:kern w:val="0"/>
                <w:sz w:val="24"/>
                <w:szCs w:val="24"/>
                <w:highlight w:val="none"/>
                <w:lang w:eastAsia="zh-CN" w:bidi="en-US"/>
              </w:rPr>
              <w:t>（</w:t>
            </w:r>
            <w:r>
              <w:rPr>
                <w:rFonts w:hint="eastAsia" w:ascii="宋体" w:hAnsi="宋体" w:cs="宋体"/>
                <w:color w:val="auto"/>
                <w:kern w:val="0"/>
                <w:sz w:val="24"/>
                <w:szCs w:val="24"/>
                <w:highlight w:val="none"/>
                <w:lang w:val="en-US" w:eastAsia="zh-CN" w:bidi="en-US"/>
              </w:rPr>
              <w:t>系统现有功能</w:t>
            </w:r>
            <w:r>
              <w:rPr>
                <w:rFonts w:hint="eastAsia" w:ascii="宋体" w:hAnsi="宋体" w:cs="宋体"/>
                <w:color w:val="auto"/>
                <w:kern w:val="0"/>
                <w:sz w:val="24"/>
                <w:szCs w:val="24"/>
                <w:highlight w:val="none"/>
                <w:lang w:eastAsia="zh-CN" w:bidi="en-US"/>
              </w:rPr>
              <w:t>）</w:t>
            </w:r>
          </w:p>
        </w:tc>
        <w:tc>
          <w:tcPr>
            <w:tcW w:w="3402" w:type="dxa"/>
            <w:shd w:val="clear" w:color="auto" w:fill="FFFFFF"/>
            <w:noWrap w:val="0"/>
            <w:vAlign w:val="center"/>
          </w:tcPr>
          <w:p w14:paraId="7C8C28A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bidi="en-US"/>
              </w:rPr>
              <w:t>的实际需求，提供软件升级优化服务</w:t>
            </w:r>
            <w:r>
              <w:rPr>
                <w:rFonts w:hint="eastAsia" w:ascii="宋体" w:hAnsi="宋体" w:cs="宋体"/>
                <w:color w:val="auto"/>
                <w:kern w:val="0"/>
                <w:sz w:val="24"/>
                <w:szCs w:val="24"/>
                <w:highlight w:val="none"/>
                <w:lang w:eastAsia="zh-CN" w:bidi="en-US"/>
              </w:rPr>
              <w:t>（</w:t>
            </w:r>
            <w:r>
              <w:rPr>
                <w:rFonts w:hint="eastAsia" w:ascii="宋体" w:hAnsi="宋体" w:cs="宋体"/>
                <w:color w:val="auto"/>
                <w:kern w:val="0"/>
                <w:sz w:val="24"/>
                <w:szCs w:val="24"/>
                <w:highlight w:val="none"/>
                <w:lang w:val="en-US" w:eastAsia="zh-CN" w:bidi="en-US"/>
              </w:rPr>
              <w:t>系统现有功能</w:t>
            </w:r>
            <w:r>
              <w:rPr>
                <w:rFonts w:hint="eastAsia" w:ascii="宋体" w:hAnsi="宋体" w:cs="宋体"/>
                <w:color w:val="auto"/>
                <w:kern w:val="0"/>
                <w:sz w:val="24"/>
                <w:szCs w:val="24"/>
                <w:highlight w:val="none"/>
                <w:lang w:eastAsia="zh-CN" w:bidi="en-US"/>
              </w:rPr>
              <w:t>）</w:t>
            </w:r>
          </w:p>
        </w:tc>
      </w:tr>
      <w:tr w14:paraId="1681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61904D4E">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24FF4E28">
            <w:pPr>
              <w:spacing w:line="240" w:lineRule="auto"/>
              <w:ind w:left="0" w:leftChars="0" w:right="0" w:rightChars="0"/>
              <w:jc w:val="left"/>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w:t>
            </w:r>
            <w:r>
              <w:rPr>
                <w:rFonts w:hint="eastAsia" w:ascii="宋体" w:hAnsi="宋体" w:eastAsia="宋体" w:cs="宋体"/>
                <w:color w:val="auto"/>
                <w:kern w:val="0"/>
                <w:sz w:val="24"/>
                <w:szCs w:val="24"/>
                <w:highlight w:val="none"/>
                <w:lang w:val="en-US" w:eastAsia="zh-CN" w:bidi="en-US"/>
              </w:rPr>
              <w:t>7</w:t>
            </w:r>
          </w:p>
        </w:tc>
        <w:tc>
          <w:tcPr>
            <w:tcW w:w="1418" w:type="dxa"/>
            <w:noWrap w:val="0"/>
            <w:vAlign w:val="center"/>
          </w:tcPr>
          <w:p w14:paraId="28695499">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val="en-US" w:eastAsia="zh-CN" w:bidi="en-US"/>
              </w:rPr>
              <w:t>系统迁移</w:t>
            </w:r>
          </w:p>
        </w:tc>
        <w:tc>
          <w:tcPr>
            <w:tcW w:w="3260" w:type="dxa"/>
            <w:noWrap w:val="0"/>
            <w:vAlign w:val="center"/>
          </w:tcPr>
          <w:p w14:paraId="5DD9FC9B">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val="en-US" w:eastAsia="zh-CN" w:bidi="en-US"/>
              </w:rPr>
              <w:t>解决原系统所在服务器资源空间不足问题。</w:t>
            </w:r>
          </w:p>
        </w:tc>
        <w:tc>
          <w:tcPr>
            <w:tcW w:w="3402" w:type="dxa"/>
            <w:noWrap w:val="0"/>
            <w:vAlign w:val="center"/>
          </w:tcPr>
          <w:p w14:paraId="35702DB5">
            <w:pPr>
              <w:spacing w:line="240" w:lineRule="auto"/>
              <w:rPr>
                <w:rFonts w:hint="eastAsia" w:ascii="宋体" w:hAnsi="宋体" w:eastAsia="宋体" w:cs="宋体"/>
                <w:color w:val="auto"/>
                <w:kern w:val="0"/>
                <w:sz w:val="24"/>
                <w:szCs w:val="24"/>
                <w:highlight w:val="none"/>
                <w:lang w:val="en-US"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需求，</w:t>
            </w:r>
            <w:r>
              <w:rPr>
                <w:rFonts w:hint="eastAsia" w:ascii="宋体" w:hAnsi="宋体" w:cs="宋体"/>
                <w:color w:val="auto"/>
                <w:kern w:val="0"/>
                <w:sz w:val="24"/>
                <w:szCs w:val="24"/>
                <w:highlight w:val="none"/>
                <w:lang w:val="en-US" w:eastAsia="zh-CN" w:bidi="en-US"/>
              </w:rPr>
              <w:t>在部署环境不变的情况下</w:t>
            </w:r>
            <w:r>
              <w:rPr>
                <w:rFonts w:hint="eastAsia" w:ascii="宋体" w:hAnsi="宋体" w:eastAsia="宋体" w:cs="宋体"/>
                <w:color w:val="auto"/>
                <w:kern w:val="0"/>
                <w:sz w:val="24"/>
                <w:szCs w:val="24"/>
                <w:highlight w:val="none"/>
                <w:lang w:val="en-US" w:eastAsia="zh-CN" w:bidi="en-US"/>
              </w:rPr>
              <w:t>迁移至最新服务器虚机系统，并确保数据无误及适配</w:t>
            </w:r>
          </w:p>
        </w:tc>
      </w:tr>
      <w:tr w14:paraId="53EB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2931E474">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430A2288">
            <w:pPr>
              <w:spacing w:line="240" w:lineRule="auto"/>
              <w:ind w:left="0" w:leftChars="0" w:right="0" w:rightChars="0"/>
              <w:jc w:val="left"/>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2</w:t>
            </w:r>
            <w:r>
              <w:rPr>
                <w:rFonts w:hint="eastAsia" w:ascii="宋体" w:hAnsi="宋体" w:eastAsia="宋体" w:cs="宋体"/>
                <w:color w:val="auto"/>
                <w:kern w:val="0"/>
                <w:sz w:val="24"/>
                <w:szCs w:val="24"/>
                <w:highlight w:val="none"/>
                <w:lang w:val="en-US" w:eastAsia="zh-CN" w:bidi="en-US"/>
              </w:rPr>
              <w:t>8</w:t>
            </w:r>
          </w:p>
        </w:tc>
        <w:tc>
          <w:tcPr>
            <w:tcW w:w="1418" w:type="dxa"/>
            <w:shd w:val="clear" w:color="auto" w:fill="FFFFFF"/>
            <w:noWrap w:val="0"/>
            <w:vAlign w:val="center"/>
          </w:tcPr>
          <w:p w14:paraId="2B41BB34">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优化流程及手机端服务</w:t>
            </w:r>
            <w:r>
              <w:rPr>
                <w:rFonts w:hint="eastAsia" w:ascii="宋体" w:hAnsi="宋体" w:cs="宋体"/>
                <w:color w:val="auto"/>
                <w:kern w:val="0"/>
                <w:sz w:val="24"/>
                <w:szCs w:val="24"/>
                <w:highlight w:val="none"/>
                <w:lang w:val="en-US" w:eastAsia="zh-CN" w:bidi="en-US"/>
              </w:rPr>
              <w:t>（不含定制开发内容）</w:t>
            </w:r>
          </w:p>
        </w:tc>
        <w:tc>
          <w:tcPr>
            <w:tcW w:w="3260" w:type="dxa"/>
            <w:shd w:val="clear" w:color="auto" w:fill="FFFFFF"/>
            <w:noWrap w:val="0"/>
            <w:vAlign w:val="center"/>
          </w:tcPr>
          <w:p w14:paraId="73779DCE">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优化资产报废等管理流程，优化手机端服务</w:t>
            </w:r>
            <w:r>
              <w:rPr>
                <w:rFonts w:hint="eastAsia" w:ascii="宋体" w:hAnsi="宋体" w:cs="宋体"/>
                <w:color w:val="auto"/>
                <w:kern w:val="0"/>
                <w:sz w:val="24"/>
                <w:szCs w:val="24"/>
                <w:highlight w:val="none"/>
                <w:lang w:val="en-US" w:eastAsia="zh-CN" w:bidi="en-US"/>
              </w:rPr>
              <w:t>（不含定制开发内容）</w:t>
            </w:r>
            <w:r>
              <w:rPr>
                <w:rFonts w:hint="eastAsia" w:ascii="宋体" w:hAnsi="宋体" w:eastAsia="宋体" w:cs="宋体"/>
                <w:color w:val="auto"/>
                <w:kern w:val="0"/>
                <w:sz w:val="24"/>
                <w:szCs w:val="24"/>
                <w:highlight w:val="none"/>
                <w:lang w:val="en-US" w:eastAsia="zh-CN" w:bidi="en-US"/>
              </w:rPr>
              <w:t>。</w:t>
            </w:r>
          </w:p>
        </w:tc>
        <w:tc>
          <w:tcPr>
            <w:tcW w:w="3402" w:type="dxa"/>
            <w:shd w:val="clear" w:color="auto" w:fill="FFFFFF"/>
            <w:noWrap w:val="0"/>
            <w:vAlign w:val="center"/>
          </w:tcPr>
          <w:p w14:paraId="2DAC8FBA">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实际需求，优化资产管理报废、调拨流程，优化各页面显示字段及报表功能，优化手机端使用等功能</w:t>
            </w:r>
            <w:r>
              <w:rPr>
                <w:rFonts w:hint="eastAsia" w:ascii="宋体" w:hAnsi="宋体" w:cs="宋体"/>
                <w:color w:val="auto"/>
                <w:kern w:val="0"/>
                <w:sz w:val="24"/>
                <w:szCs w:val="24"/>
                <w:highlight w:val="none"/>
                <w:lang w:val="en-US" w:eastAsia="zh-CN" w:bidi="en-US"/>
              </w:rPr>
              <w:t>（不含定制开发内容）</w:t>
            </w:r>
            <w:r>
              <w:rPr>
                <w:rFonts w:hint="eastAsia" w:ascii="宋体" w:hAnsi="宋体" w:eastAsia="宋体" w:cs="宋体"/>
                <w:color w:val="auto"/>
                <w:kern w:val="0"/>
                <w:sz w:val="24"/>
                <w:szCs w:val="24"/>
                <w:highlight w:val="none"/>
                <w:lang w:val="en-US" w:eastAsia="zh-CN" w:bidi="en-US"/>
              </w:rPr>
              <w:t>。</w:t>
            </w:r>
          </w:p>
        </w:tc>
      </w:tr>
      <w:tr w14:paraId="2B55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7F19BC0B">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514FC7D2">
            <w:pPr>
              <w:spacing w:line="240" w:lineRule="auto"/>
              <w:ind w:left="0" w:leftChars="0" w:right="0" w:rightChars="0"/>
              <w:jc w:val="left"/>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29</w:t>
            </w:r>
          </w:p>
        </w:tc>
        <w:tc>
          <w:tcPr>
            <w:tcW w:w="1418" w:type="dxa"/>
            <w:shd w:val="clear" w:color="auto" w:fill="FFFFFF"/>
            <w:noWrap w:val="0"/>
            <w:vAlign w:val="center"/>
          </w:tcPr>
          <w:p w14:paraId="13709D3A">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历史数据清理</w:t>
            </w:r>
          </w:p>
        </w:tc>
        <w:tc>
          <w:tcPr>
            <w:tcW w:w="3260" w:type="dxa"/>
            <w:shd w:val="clear" w:color="auto" w:fill="FFFFFF"/>
            <w:noWrap w:val="0"/>
            <w:vAlign w:val="center"/>
          </w:tcPr>
          <w:p w14:paraId="6C5153E2">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系统中历史数据进行整理优化完善。</w:t>
            </w:r>
          </w:p>
        </w:tc>
        <w:tc>
          <w:tcPr>
            <w:tcW w:w="3402" w:type="dxa"/>
            <w:shd w:val="clear" w:color="auto" w:fill="FFFFFF"/>
            <w:noWrap w:val="0"/>
            <w:vAlign w:val="center"/>
          </w:tcPr>
          <w:p w14:paraId="215DA254">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实际需求，完善系统存量数据。</w:t>
            </w:r>
          </w:p>
        </w:tc>
      </w:tr>
      <w:tr w14:paraId="1157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continue"/>
            <w:shd w:val="clear" w:color="auto" w:fill="auto"/>
            <w:noWrap w:val="0"/>
            <w:vAlign w:val="center"/>
          </w:tcPr>
          <w:p w14:paraId="3E4AE56E">
            <w:pPr>
              <w:spacing w:line="240" w:lineRule="auto"/>
              <w:rPr>
                <w:rFonts w:hint="eastAsia" w:ascii="宋体" w:hAnsi="宋体" w:eastAsia="宋体" w:cs="宋体"/>
                <w:color w:val="auto"/>
                <w:kern w:val="0"/>
                <w:sz w:val="24"/>
                <w:szCs w:val="24"/>
                <w:highlight w:val="none"/>
                <w:lang w:bidi="en-US"/>
              </w:rPr>
            </w:pPr>
          </w:p>
        </w:tc>
        <w:tc>
          <w:tcPr>
            <w:tcW w:w="469" w:type="dxa"/>
            <w:shd w:val="clear" w:color="auto" w:fill="FFFFFF"/>
            <w:noWrap w:val="0"/>
            <w:vAlign w:val="center"/>
          </w:tcPr>
          <w:p w14:paraId="7D87F27F">
            <w:pPr>
              <w:spacing w:line="240" w:lineRule="auto"/>
              <w:ind w:left="0" w:leftChars="0" w:right="0" w:rightChars="0"/>
              <w:jc w:val="left"/>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30</w:t>
            </w:r>
          </w:p>
        </w:tc>
        <w:tc>
          <w:tcPr>
            <w:tcW w:w="1418" w:type="dxa"/>
            <w:shd w:val="clear" w:color="auto" w:fill="FFFFFF"/>
            <w:noWrap w:val="0"/>
            <w:vAlign w:val="center"/>
          </w:tcPr>
          <w:p w14:paraId="63D83426">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数据推送</w:t>
            </w:r>
          </w:p>
        </w:tc>
        <w:tc>
          <w:tcPr>
            <w:tcW w:w="3260" w:type="dxa"/>
            <w:shd w:val="clear" w:color="auto" w:fill="FFFFFF"/>
            <w:noWrap w:val="0"/>
            <w:vAlign w:val="center"/>
          </w:tcPr>
          <w:p w14:paraId="4E92E79D">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配合完成财政年报资产数据推送工作。</w:t>
            </w:r>
          </w:p>
        </w:tc>
        <w:tc>
          <w:tcPr>
            <w:tcW w:w="3402" w:type="dxa"/>
            <w:shd w:val="clear" w:color="auto" w:fill="FFFFFF"/>
            <w:noWrap w:val="0"/>
            <w:vAlign w:val="center"/>
          </w:tcPr>
          <w:p w14:paraId="5DB9FD3B">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实际需求，完成资产数据与财政一体化对接（资产系统一端的数据推送）。</w:t>
            </w:r>
          </w:p>
        </w:tc>
      </w:tr>
      <w:tr w14:paraId="0225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trPr>
        <w:tc>
          <w:tcPr>
            <w:tcW w:w="802" w:type="dxa"/>
            <w:vMerge w:val="restart"/>
            <w:noWrap w:val="0"/>
            <w:vAlign w:val="center"/>
          </w:tcPr>
          <w:p w14:paraId="060A696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综合</w:t>
            </w:r>
          </w:p>
          <w:p w14:paraId="7A37D29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管理</w:t>
            </w:r>
          </w:p>
        </w:tc>
        <w:tc>
          <w:tcPr>
            <w:tcW w:w="469" w:type="dxa"/>
            <w:noWrap w:val="0"/>
            <w:vAlign w:val="center"/>
          </w:tcPr>
          <w:p w14:paraId="0BE58064">
            <w:pPr>
              <w:spacing w:line="240" w:lineRule="auto"/>
              <w:rPr>
                <w:rFonts w:hint="eastAsia" w:ascii="宋体" w:hAnsi="宋体" w:eastAsia="宋体" w:cs="宋体"/>
                <w:color w:val="auto"/>
                <w:kern w:val="0"/>
                <w:sz w:val="24"/>
                <w:szCs w:val="24"/>
                <w:highlight w:val="none"/>
                <w:lang w:val="en-US" w:bidi="en-US"/>
              </w:rPr>
            </w:pPr>
            <w:r>
              <w:rPr>
                <w:rFonts w:hint="eastAsia" w:ascii="宋体" w:hAnsi="宋体" w:eastAsia="宋体" w:cs="宋体"/>
                <w:color w:val="auto"/>
                <w:kern w:val="0"/>
                <w:sz w:val="24"/>
                <w:szCs w:val="24"/>
                <w:highlight w:val="none"/>
                <w:lang w:val="en-US" w:eastAsia="zh-CN" w:bidi="en-US"/>
              </w:rPr>
              <w:t>31</w:t>
            </w:r>
          </w:p>
        </w:tc>
        <w:tc>
          <w:tcPr>
            <w:tcW w:w="1418" w:type="dxa"/>
            <w:noWrap w:val="0"/>
            <w:vAlign w:val="center"/>
          </w:tcPr>
          <w:p w14:paraId="6429A500">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人员技能培训</w:t>
            </w:r>
          </w:p>
        </w:tc>
        <w:tc>
          <w:tcPr>
            <w:tcW w:w="3260" w:type="dxa"/>
            <w:noWrap w:val="0"/>
            <w:vAlign w:val="center"/>
          </w:tcPr>
          <w:p w14:paraId="23275972">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bidi="en-US"/>
              </w:rPr>
              <w:t>根据需要安排决定</w:t>
            </w:r>
            <w:r>
              <w:rPr>
                <w:rFonts w:hint="eastAsia" w:ascii="宋体" w:hAnsi="宋体" w:eastAsia="宋体" w:cs="宋体"/>
                <w:color w:val="auto"/>
                <w:kern w:val="0"/>
                <w:sz w:val="24"/>
                <w:szCs w:val="24"/>
                <w:highlight w:val="none"/>
                <w:lang w:val="en-US" w:eastAsia="zh-CN" w:bidi="en-US"/>
              </w:rPr>
              <w:t>培训</w:t>
            </w:r>
          </w:p>
        </w:tc>
        <w:tc>
          <w:tcPr>
            <w:tcW w:w="3402" w:type="dxa"/>
            <w:noWrap w:val="0"/>
            <w:vAlign w:val="center"/>
          </w:tcPr>
          <w:p w14:paraId="62D8C9AB">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需要，每年安排</w:t>
            </w:r>
            <w:r>
              <w:rPr>
                <w:rFonts w:hint="eastAsia" w:ascii="宋体" w:hAnsi="宋体" w:eastAsia="宋体" w:cs="宋体"/>
                <w:color w:val="auto"/>
                <w:kern w:val="0"/>
                <w:sz w:val="24"/>
                <w:szCs w:val="24"/>
                <w:highlight w:val="none"/>
                <w:lang w:bidi="en-US"/>
              </w:rPr>
              <w:t>运维管理培训、技术培训</w:t>
            </w:r>
            <w:r>
              <w:rPr>
                <w:rFonts w:hint="eastAsia" w:ascii="宋体" w:hAnsi="宋体" w:eastAsia="宋体" w:cs="宋体"/>
                <w:color w:val="auto"/>
                <w:kern w:val="0"/>
                <w:sz w:val="24"/>
                <w:szCs w:val="24"/>
                <w:highlight w:val="none"/>
                <w:lang w:eastAsia="zh-CN" w:bidi="en-US"/>
              </w:rPr>
              <w:t>、</w:t>
            </w:r>
            <w:r>
              <w:rPr>
                <w:rFonts w:hint="eastAsia" w:ascii="宋体" w:hAnsi="宋体" w:eastAsia="宋体" w:cs="宋体"/>
                <w:color w:val="auto"/>
                <w:kern w:val="0"/>
                <w:sz w:val="24"/>
                <w:szCs w:val="24"/>
                <w:highlight w:val="none"/>
                <w:lang w:val="en-US" w:eastAsia="zh-CN" w:bidi="en-US"/>
              </w:rPr>
              <w:t>资产各业务培训</w:t>
            </w:r>
            <w:r>
              <w:rPr>
                <w:rFonts w:hint="eastAsia" w:ascii="宋体" w:hAnsi="宋体" w:eastAsia="宋体" w:cs="宋体"/>
                <w:color w:val="auto"/>
                <w:kern w:val="0"/>
                <w:sz w:val="24"/>
                <w:szCs w:val="24"/>
                <w:highlight w:val="none"/>
                <w:lang w:bidi="en-US"/>
              </w:rPr>
              <w:t>等</w:t>
            </w:r>
            <w:r>
              <w:rPr>
                <w:rFonts w:hint="eastAsia" w:ascii="宋体" w:hAnsi="宋体" w:eastAsia="宋体" w:cs="宋体"/>
                <w:color w:val="auto"/>
                <w:kern w:val="0"/>
                <w:sz w:val="24"/>
                <w:szCs w:val="24"/>
                <w:highlight w:val="none"/>
                <w:lang w:eastAsia="zh-CN" w:bidi="en-US"/>
              </w:rPr>
              <w:t>。</w:t>
            </w:r>
          </w:p>
        </w:tc>
      </w:tr>
      <w:tr w14:paraId="1E1E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02" w:type="dxa"/>
            <w:vMerge w:val="continue"/>
            <w:noWrap w:val="0"/>
            <w:vAlign w:val="center"/>
          </w:tcPr>
          <w:p w14:paraId="7D7027CB">
            <w:pPr>
              <w:spacing w:line="240" w:lineRule="auto"/>
              <w:rPr>
                <w:rFonts w:hint="eastAsia" w:ascii="宋体" w:hAnsi="宋体" w:eastAsia="宋体" w:cs="宋体"/>
                <w:color w:val="auto"/>
                <w:kern w:val="0"/>
                <w:sz w:val="24"/>
                <w:szCs w:val="24"/>
                <w:highlight w:val="none"/>
                <w:lang w:bidi="en-US"/>
              </w:rPr>
            </w:pPr>
          </w:p>
        </w:tc>
        <w:tc>
          <w:tcPr>
            <w:tcW w:w="469" w:type="dxa"/>
            <w:noWrap w:val="0"/>
            <w:vAlign w:val="center"/>
          </w:tcPr>
          <w:p w14:paraId="35ACF995">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32</w:t>
            </w:r>
          </w:p>
        </w:tc>
        <w:tc>
          <w:tcPr>
            <w:tcW w:w="1418" w:type="dxa"/>
            <w:noWrap w:val="0"/>
            <w:vAlign w:val="center"/>
          </w:tcPr>
          <w:p w14:paraId="66DCF4F6">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上门服务</w:t>
            </w:r>
          </w:p>
        </w:tc>
        <w:tc>
          <w:tcPr>
            <w:tcW w:w="3260" w:type="dxa"/>
            <w:noWrap w:val="0"/>
            <w:vAlign w:val="center"/>
          </w:tcPr>
          <w:p w14:paraId="7D55FAF3">
            <w:pPr>
              <w:spacing w:line="360" w:lineRule="auto"/>
              <w:jc w:val="left"/>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bidi="en-US"/>
              </w:rPr>
              <w:t>有特殊需求，提供技术人员上门服务</w:t>
            </w:r>
            <w:r>
              <w:rPr>
                <w:rFonts w:hint="eastAsia" w:ascii="宋体" w:hAnsi="宋体" w:eastAsia="宋体" w:cs="宋体"/>
                <w:color w:val="auto"/>
                <w:kern w:val="0"/>
                <w:sz w:val="24"/>
                <w:szCs w:val="24"/>
                <w:highlight w:val="none"/>
                <w:lang w:val="en-US" w:eastAsia="zh-CN" w:bidi="en-US"/>
              </w:rPr>
              <w:t>；遇远程无法解决的情况，进行现场服务，</w:t>
            </w:r>
            <w:r>
              <w:rPr>
                <w:rFonts w:hint="eastAsia" w:ascii="宋体" w:hAnsi="宋体" w:eastAsia="宋体" w:cs="宋体"/>
                <w:bCs/>
                <w:kern w:val="0"/>
                <w:sz w:val="24"/>
                <w:highlight w:val="none"/>
              </w:rPr>
              <w:t>达到现场时间原则上不超过48小时</w:t>
            </w:r>
            <w:r>
              <w:rPr>
                <w:rFonts w:hint="eastAsia" w:ascii="宋体" w:hAnsi="宋体" w:eastAsia="宋体" w:cs="宋体"/>
                <w:bCs/>
                <w:kern w:val="0"/>
                <w:sz w:val="24"/>
                <w:highlight w:val="none"/>
                <w:lang w:eastAsia="zh-CN"/>
              </w:rPr>
              <w:t>，</w:t>
            </w:r>
            <w:r>
              <w:rPr>
                <w:rFonts w:hint="eastAsia" w:ascii="宋体" w:hAnsi="宋体" w:eastAsia="宋体" w:cs="宋体"/>
                <w:sz w:val="24"/>
                <w:szCs w:val="24"/>
                <w:highlight w:val="none"/>
              </w:rPr>
              <w:t>严重故障4小时内到场处置</w:t>
            </w:r>
            <w:r>
              <w:rPr>
                <w:rFonts w:hint="eastAsia" w:ascii="宋体" w:hAnsi="宋体" w:eastAsia="宋体" w:cs="宋体"/>
                <w:bCs/>
                <w:kern w:val="0"/>
                <w:sz w:val="24"/>
                <w:highlight w:val="none"/>
              </w:rPr>
              <w:t>。</w:t>
            </w:r>
          </w:p>
        </w:tc>
        <w:tc>
          <w:tcPr>
            <w:tcW w:w="3402" w:type="dxa"/>
            <w:noWrap w:val="0"/>
            <w:vAlign w:val="center"/>
          </w:tcPr>
          <w:p w14:paraId="7A625AAE">
            <w:pPr>
              <w:spacing w:line="240" w:lineRule="auto"/>
              <w:rPr>
                <w:rFonts w:hint="eastAsia" w:ascii="宋体" w:hAnsi="宋体" w:eastAsia="宋体" w:cs="宋体"/>
                <w:color w:val="auto"/>
                <w:kern w:val="0"/>
                <w:sz w:val="24"/>
                <w:szCs w:val="24"/>
                <w:highlight w:val="none"/>
                <w:lang w:eastAsia="zh-CN" w:bidi="en-US"/>
              </w:rPr>
            </w:pPr>
            <w:r>
              <w:rPr>
                <w:rFonts w:hint="eastAsia" w:ascii="宋体" w:hAnsi="宋体" w:eastAsia="宋体" w:cs="宋体"/>
                <w:color w:val="auto"/>
                <w:kern w:val="0"/>
                <w:sz w:val="24"/>
                <w:szCs w:val="24"/>
                <w:highlight w:val="none"/>
                <w:lang w:val="en-US" w:eastAsia="zh-CN" w:bidi="en-US"/>
              </w:rPr>
              <w:t>根据</w:t>
            </w:r>
            <w:r>
              <w:rPr>
                <w:rFonts w:hint="eastAsia" w:ascii="宋体" w:hAnsi="宋体" w:cs="宋体"/>
                <w:color w:val="auto"/>
                <w:kern w:val="0"/>
                <w:sz w:val="24"/>
                <w:szCs w:val="24"/>
                <w:highlight w:val="none"/>
                <w:lang w:val="en-US" w:eastAsia="zh-CN" w:bidi="en-US"/>
              </w:rPr>
              <w:t>采购人</w:t>
            </w:r>
            <w:r>
              <w:rPr>
                <w:rFonts w:hint="eastAsia" w:ascii="宋体" w:hAnsi="宋体" w:eastAsia="宋体" w:cs="宋体"/>
                <w:color w:val="auto"/>
                <w:kern w:val="0"/>
                <w:sz w:val="24"/>
                <w:szCs w:val="24"/>
                <w:highlight w:val="none"/>
                <w:lang w:val="en-US" w:eastAsia="zh-CN" w:bidi="en-US"/>
              </w:rPr>
              <w:t>需要，</w:t>
            </w:r>
            <w:r>
              <w:rPr>
                <w:rFonts w:hint="eastAsia" w:ascii="宋体" w:hAnsi="宋体" w:eastAsia="宋体" w:cs="宋体"/>
                <w:color w:val="auto"/>
                <w:kern w:val="0"/>
                <w:sz w:val="24"/>
                <w:szCs w:val="24"/>
                <w:highlight w:val="none"/>
                <w:lang w:bidi="en-US"/>
              </w:rPr>
              <w:t>每个系统</w:t>
            </w:r>
            <w:r>
              <w:rPr>
                <w:rFonts w:hint="eastAsia" w:ascii="宋体" w:hAnsi="宋体" w:eastAsia="宋体" w:cs="宋体"/>
                <w:color w:val="auto"/>
                <w:kern w:val="0"/>
                <w:sz w:val="24"/>
                <w:szCs w:val="24"/>
                <w:highlight w:val="none"/>
                <w:lang w:val="en-US" w:eastAsia="zh-CN" w:bidi="en-US"/>
              </w:rPr>
              <w:t>每年</w:t>
            </w:r>
            <w:r>
              <w:rPr>
                <w:rFonts w:hint="eastAsia" w:ascii="宋体" w:hAnsi="宋体" w:eastAsia="宋体" w:cs="宋体"/>
                <w:color w:val="auto"/>
                <w:kern w:val="0"/>
                <w:sz w:val="24"/>
                <w:szCs w:val="24"/>
                <w:highlight w:val="none"/>
                <w:lang w:bidi="en-US"/>
              </w:rPr>
              <w:t>3次上门免费</w:t>
            </w:r>
            <w:r>
              <w:rPr>
                <w:rFonts w:hint="eastAsia" w:ascii="宋体" w:hAnsi="宋体" w:eastAsia="宋体" w:cs="宋体"/>
                <w:color w:val="auto"/>
                <w:kern w:val="0"/>
                <w:sz w:val="24"/>
                <w:szCs w:val="24"/>
                <w:highlight w:val="none"/>
                <w:lang w:val="en-US" w:eastAsia="zh-CN" w:bidi="en-US"/>
              </w:rPr>
              <w:t>服务</w:t>
            </w:r>
            <w:r>
              <w:rPr>
                <w:rFonts w:hint="eastAsia" w:ascii="宋体" w:hAnsi="宋体" w:eastAsia="宋体" w:cs="宋体"/>
                <w:color w:val="auto"/>
                <w:kern w:val="0"/>
                <w:sz w:val="24"/>
                <w:szCs w:val="24"/>
                <w:highlight w:val="none"/>
                <w:lang w:eastAsia="zh-CN" w:bidi="en-US"/>
              </w:rPr>
              <w:t>。</w:t>
            </w:r>
          </w:p>
        </w:tc>
      </w:tr>
      <w:tr w14:paraId="2877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802" w:type="dxa"/>
            <w:noWrap w:val="0"/>
            <w:vAlign w:val="center"/>
          </w:tcPr>
          <w:p w14:paraId="449E463F">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安全服务</w:t>
            </w:r>
          </w:p>
        </w:tc>
        <w:tc>
          <w:tcPr>
            <w:tcW w:w="469" w:type="dxa"/>
            <w:noWrap w:val="0"/>
            <w:vAlign w:val="center"/>
          </w:tcPr>
          <w:p w14:paraId="449EF867">
            <w:pPr>
              <w:spacing w:line="240" w:lineRule="auto"/>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33</w:t>
            </w:r>
          </w:p>
        </w:tc>
        <w:tc>
          <w:tcPr>
            <w:tcW w:w="1418" w:type="dxa"/>
            <w:noWrap w:val="0"/>
            <w:vAlign w:val="center"/>
          </w:tcPr>
          <w:p w14:paraId="2E4EA214">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信息系统安全服务</w:t>
            </w:r>
          </w:p>
        </w:tc>
        <w:tc>
          <w:tcPr>
            <w:tcW w:w="3260" w:type="dxa"/>
            <w:noWrap w:val="0"/>
            <w:vAlign w:val="center"/>
          </w:tcPr>
          <w:p w14:paraId="2D9966EC">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所有许可软件被第三方权威机构发布的高危安全漏洞的修复</w:t>
            </w:r>
            <w:r>
              <w:rPr>
                <w:rFonts w:hint="eastAsia" w:ascii="宋体" w:hAnsi="宋体" w:eastAsia="宋体" w:cs="宋体"/>
                <w:color w:val="auto"/>
                <w:kern w:val="0"/>
                <w:sz w:val="24"/>
                <w:szCs w:val="24"/>
                <w:highlight w:val="none"/>
                <w:lang w:eastAsia="zh-CN" w:bidi="en-US"/>
              </w:rPr>
              <w:t>。</w:t>
            </w:r>
          </w:p>
        </w:tc>
        <w:tc>
          <w:tcPr>
            <w:tcW w:w="3402" w:type="dxa"/>
            <w:noWrap w:val="0"/>
            <w:vAlign w:val="center"/>
          </w:tcPr>
          <w:p w14:paraId="7799D36E">
            <w:pPr>
              <w:spacing w:line="240" w:lineRule="auto"/>
              <w:rPr>
                <w:rFonts w:hint="eastAsia" w:ascii="宋体" w:hAnsi="宋体" w:eastAsia="宋体" w:cs="宋体"/>
                <w:color w:val="auto"/>
                <w:kern w:val="0"/>
                <w:sz w:val="24"/>
                <w:szCs w:val="24"/>
                <w:highlight w:val="none"/>
                <w:lang w:bidi="en-US"/>
              </w:rPr>
            </w:pPr>
            <w:r>
              <w:rPr>
                <w:rFonts w:hint="eastAsia" w:ascii="宋体" w:hAnsi="宋体" w:eastAsia="宋体" w:cs="宋体"/>
                <w:color w:val="auto"/>
                <w:kern w:val="0"/>
                <w:sz w:val="24"/>
                <w:szCs w:val="24"/>
                <w:highlight w:val="none"/>
                <w:lang w:bidi="en-US"/>
              </w:rPr>
              <w:t>提供系统全生命周期内的BUG及网络安全漏洞消除（包括但不限于</w:t>
            </w:r>
            <w:r>
              <w:rPr>
                <w:rFonts w:hint="eastAsia" w:ascii="宋体" w:hAnsi="宋体" w:eastAsia="宋体" w:cs="宋体"/>
                <w:color w:val="auto"/>
                <w:kern w:val="0"/>
                <w:sz w:val="24"/>
                <w:szCs w:val="24"/>
                <w:highlight w:val="none"/>
                <w:lang w:val="en-US" w:eastAsia="zh-CN" w:bidi="en-US"/>
              </w:rPr>
              <w:t>原有的</w:t>
            </w:r>
            <w:r>
              <w:rPr>
                <w:rFonts w:hint="eastAsia" w:ascii="宋体" w:hAnsi="宋体" w:eastAsia="宋体" w:cs="宋体"/>
                <w:color w:val="auto"/>
                <w:kern w:val="0"/>
                <w:sz w:val="24"/>
                <w:szCs w:val="24"/>
                <w:highlight w:val="none"/>
                <w:lang w:bidi="en-US"/>
              </w:rPr>
              <w:t>操作系统、数据库、中间件等）</w:t>
            </w:r>
            <w:r>
              <w:rPr>
                <w:rFonts w:hint="eastAsia" w:ascii="宋体" w:hAnsi="宋体" w:eastAsia="宋体" w:cs="宋体"/>
                <w:color w:val="auto"/>
                <w:kern w:val="0"/>
                <w:sz w:val="24"/>
                <w:szCs w:val="24"/>
                <w:highlight w:val="none"/>
                <w:lang w:eastAsia="zh-CN" w:bidi="en-US"/>
              </w:rPr>
              <w:t>。</w:t>
            </w:r>
          </w:p>
        </w:tc>
      </w:tr>
    </w:tbl>
    <w:p w14:paraId="57D0FD93">
      <w:pPr>
        <w:tabs>
          <w:tab w:val="left" w:pos="0"/>
        </w:tabs>
        <w:adjustRightInd w:val="0"/>
        <w:spacing w:line="500" w:lineRule="exact"/>
        <w:ind w:firstLine="600" w:firstLineChars="200"/>
        <w:rPr>
          <w:rFonts w:hint="eastAsia" w:ascii="宋体" w:hAnsi="宋体" w:eastAsia="宋体" w:cs="宋体"/>
          <w:b/>
          <w:sz w:val="30"/>
          <w:szCs w:val="30"/>
          <w:u w:val="none"/>
        </w:rPr>
      </w:pP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4"/>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1、服务时间：</w:t>
      </w:r>
      <w:r>
        <w:rPr>
          <w:rFonts w:hint="eastAsia" w:ascii="宋体" w:hAnsi="宋体" w:eastAsia="宋体" w:cs="宋体"/>
          <w:b w:val="0"/>
          <w:bCs w:val="0"/>
          <w:sz w:val="24"/>
          <w:szCs w:val="24"/>
          <w:u w:val="none"/>
        </w:rPr>
        <w:t>2026年9月5日至2029年9月4日</w:t>
      </w:r>
      <w:r>
        <w:rPr>
          <w:rFonts w:hint="eastAsia" w:ascii="宋体" w:hAnsi="宋体" w:cs="宋体"/>
          <w:b w:val="0"/>
          <w:bCs w:val="0"/>
          <w:sz w:val="24"/>
          <w:szCs w:val="24"/>
          <w:u w:val="none"/>
          <w:lang w:eastAsia="zh-CN"/>
        </w:rPr>
        <w:t>。</w:t>
      </w:r>
    </w:p>
    <w:p w14:paraId="496AF282">
      <w:pPr>
        <w:pStyle w:val="4"/>
        <w:spacing w:line="360" w:lineRule="auto"/>
        <w:rPr>
          <w:rFonts w:hint="eastAsia" w:ascii="宋体" w:hAnsi="宋体" w:eastAsia="宋体" w:cs="宋体"/>
          <w:sz w:val="24"/>
          <w:szCs w:val="24"/>
          <w:u w:val="none"/>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w:t>
      </w:r>
    </w:p>
    <w:p w14:paraId="53C2E529">
      <w:pPr>
        <w:pStyle w:val="4"/>
        <w:spacing w:line="360" w:lineRule="auto"/>
        <w:ind w:left="94" w:firstLine="326"/>
        <w:rPr>
          <w:rFonts w:hint="eastAsia" w:ascii="宋体" w:hAnsi="宋体" w:eastAsia="宋体" w:cs="宋体"/>
          <w:b w:val="0"/>
          <w:bCs w:val="0"/>
          <w:sz w:val="24"/>
          <w:szCs w:val="24"/>
          <w:u w:val="none"/>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4" w:name="_Toc12695"/>
      <w:bookmarkStart w:id="5" w:name="_Toc97708365"/>
      <w:r>
        <w:rPr>
          <w:rFonts w:hint="eastAsia" w:ascii="宋体" w:hAnsi="宋体" w:cs="宋体"/>
          <w:b w:val="0"/>
          <w:bCs w:val="0"/>
          <w:sz w:val="24"/>
          <w:szCs w:val="24"/>
          <w:u w:val="none"/>
          <w:lang w:val="en-US" w:eastAsia="zh-CN"/>
        </w:rPr>
        <w:t>服务费用每年结算一次，</w:t>
      </w:r>
      <w:r>
        <w:rPr>
          <w:rFonts w:hint="eastAsia" w:ascii="宋体" w:hAnsi="宋体" w:eastAsia="宋体" w:cs="宋体"/>
          <w:b w:val="0"/>
          <w:bCs w:val="0"/>
          <w:sz w:val="24"/>
          <w:szCs w:val="24"/>
          <w:u w:val="none"/>
        </w:rPr>
        <w:t>一年服务期满</w:t>
      </w:r>
      <w:r>
        <w:rPr>
          <w:rFonts w:hint="eastAsia" w:ascii="宋体" w:hAnsi="宋体" w:cs="宋体"/>
          <w:b w:val="0"/>
          <w:bCs w:val="0"/>
          <w:sz w:val="24"/>
          <w:szCs w:val="24"/>
          <w:u w:val="none"/>
          <w:lang w:val="en-US" w:eastAsia="zh-CN"/>
        </w:rPr>
        <w:t>并</w:t>
      </w:r>
      <w:r>
        <w:rPr>
          <w:rFonts w:hint="eastAsia" w:ascii="宋体" w:hAnsi="宋体" w:eastAsia="宋体" w:cs="宋体"/>
          <w:b w:val="0"/>
          <w:bCs w:val="0"/>
          <w:sz w:val="24"/>
          <w:szCs w:val="24"/>
          <w:u w:val="none"/>
        </w:rPr>
        <w:t>验收合格</w:t>
      </w:r>
      <w:r>
        <w:rPr>
          <w:rFonts w:hint="eastAsia" w:ascii="宋体" w:hAnsi="宋体" w:cs="宋体"/>
          <w:b w:val="0"/>
          <w:bCs w:val="0"/>
          <w:sz w:val="24"/>
          <w:szCs w:val="24"/>
          <w:u w:val="none"/>
          <w:lang w:val="en-US" w:eastAsia="zh-CN"/>
        </w:rPr>
        <w:t>后，以</w:t>
      </w:r>
      <w:r>
        <w:rPr>
          <w:rFonts w:hint="eastAsia" w:ascii="宋体" w:hAnsi="宋体" w:eastAsia="宋体" w:cs="宋体"/>
          <w:b w:val="0"/>
          <w:bCs w:val="0"/>
          <w:sz w:val="24"/>
          <w:szCs w:val="24"/>
          <w:u w:val="none"/>
        </w:rPr>
        <w:t>转账方式一次性支付当年服务费。</w:t>
      </w:r>
    </w:p>
    <w:p w14:paraId="5AD7685C">
      <w:pPr>
        <w:pStyle w:val="4"/>
        <w:spacing w:line="360" w:lineRule="auto"/>
        <w:ind w:left="94" w:firstLine="326"/>
        <w:rPr>
          <w:rFonts w:hint="eastAsia" w:ascii="宋体" w:hAnsi="宋体" w:eastAsia="宋体" w:cs="宋体"/>
          <w:b w:val="0"/>
          <w:bCs w:val="0"/>
          <w:sz w:val="24"/>
          <w:szCs w:val="24"/>
          <w:u w:val="none"/>
          <w:lang w:val="en-US" w:eastAsia="zh-CN"/>
        </w:rPr>
      </w:pPr>
      <w:r>
        <w:rPr>
          <w:rFonts w:hint="eastAsia" w:ascii="宋体" w:hAnsi="宋体" w:eastAsia="宋体" w:cs="宋体"/>
          <w:b/>
          <w:bCs/>
          <w:sz w:val="24"/>
          <w:szCs w:val="24"/>
          <w:u w:val="none"/>
          <w:lang w:val="en-US" w:eastAsia="zh-CN"/>
        </w:rPr>
        <w:t>4、主要维护方式</w:t>
      </w:r>
      <w:r>
        <w:rPr>
          <w:rFonts w:hint="eastAsia" w:ascii="宋体" w:hAnsi="宋体" w:eastAsia="宋体" w:cs="宋体"/>
          <w:b w:val="0"/>
          <w:bCs w:val="0"/>
          <w:kern w:val="2"/>
          <w:sz w:val="24"/>
          <w:szCs w:val="24"/>
          <w:u w:val="none"/>
        </w:rPr>
        <w:t>：一般情况电话及远程方式服务，一般技术支持响应不超过2小时；若通过以上方式无法解决的情况下现场服务，达到现场时间原则上不超过48小时，严重故障4小时内到场处置</w:t>
      </w:r>
      <w:r>
        <w:rPr>
          <w:rFonts w:hint="eastAsia" w:ascii="宋体" w:hAnsi="宋体" w:eastAsia="宋体" w:cs="宋体"/>
          <w:kern w:val="2"/>
          <w:sz w:val="24"/>
          <w:szCs w:val="24"/>
          <w:u w:val="none"/>
        </w:rPr>
        <w:t>。</w:t>
      </w:r>
    </w:p>
    <w:p w14:paraId="383A6C5D">
      <w:pPr>
        <w:tabs>
          <w:tab w:val="left" w:pos="900"/>
          <w:tab w:val="left" w:pos="1100"/>
        </w:tabs>
        <w:spacing w:line="360" w:lineRule="auto"/>
        <w:ind w:firstLine="420" w:firstLineChars="175"/>
        <w:jc w:val="left"/>
        <w:textAlignment w:val="baseline"/>
        <w:rPr>
          <w:rFonts w:hint="eastAsia" w:ascii="宋体" w:hAnsi="宋体" w:eastAsia="宋体" w:cs="宋体"/>
          <w:b/>
          <w:bCs/>
          <w:kern w:val="0"/>
          <w:sz w:val="24"/>
          <w:u w:val="none"/>
        </w:rPr>
      </w:pPr>
      <w:r>
        <w:rPr>
          <w:rFonts w:hint="eastAsia" w:ascii="宋体" w:hAnsi="宋体" w:eastAsia="宋体" w:cs="宋体"/>
          <w:b/>
          <w:bCs w:val="0"/>
          <w:color w:val="auto"/>
          <w:sz w:val="24"/>
          <w:szCs w:val="24"/>
          <w:u w:val="none"/>
          <w:lang w:val="en-US" w:eastAsia="zh-CN"/>
        </w:rPr>
        <w:t>5、验收要求</w:t>
      </w:r>
      <w:r>
        <w:rPr>
          <w:rFonts w:hint="eastAsia" w:ascii="宋体" w:hAnsi="宋体" w:eastAsia="宋体" w:cs="宋体"/>
          <w:b/>
          <w:bCs w:val="0"/>
          <w:kern w:val="0"/>
          <w:sz w:val="24"/>
          <w:u w:val="none"/>
        </w:rPr>
        <w:t>：</w:t>
      </w:r>
      <w:r>
        <w:rPr>
          <w:rFonts w:hint="eastAsia" w:ascii="宋体" w:hAnsi="宋体" w:eastAsia="宋体" w:cs="宋体"/>
          <w:b w:val="0"/>
          <w:bCs w:val="0"/>
          <w:kern w:val="0"/>
          <w:sz w:val="24"/>
          <w:u w:val="none"/>
        </w:rPr>
        <w:t>一年服务期满后，</w:t>
      </w:r>
      <w:r>
        <w:rPr>
          <w:rFonts w:hint="eastAsia" w:ascii="宋体" w:hAnsi="宋体" w:cs="宋体"/>
          <w:b w:val="0"/>
          <w:bCs w:val="0"/>
          <w:kern w:val="0"/>
          <w:sz w:val="24"/>
          <w:u w:val="none"/>
          <w:lang w:eastAsia="zh-CN"/>
        </w:rPr>
        <w:t>成交人</w:t>
      </w:r>
      <w:r>
        <w:rPr>
          <w:rFonts w:hint="eastAsia" w:ascii="宋体" w:hAnsi="宋体" w:eastAsia="宋体" w:cs="宋体"/>
          <w:b w:val="0"/>
          <w:bCs w:val="0"/>
          <w:kern w:val="0"/>
          <w:sz w:val="24"/>
          <w:u w:val="none"/>
        </w:rPr>
        <w:t>提出服务验收请求，在5个工作日内</w:t>
      </w:r>
      <w:r>
        <w:rPr>
          <w:rFonts w:hint="eastAsia" w:ascii="宋体" w:hAnsi="宋体" w:cs="宋体"/>
          <w:b w:val="0"/>
          <w:bCs w:val="0"/>
          <w:kern w:val="0"/>
          <w:sz w:val="24"/>
          <w:u w:val="none"/>
          <w:lang w:eastAsia="zh-CN"/>
        </w:rPr>
        <w:t>采购人</w:t>
      </w:r>
      <w:r>
        <w:rPr>
          <w:rFonts w:hint="eastAsia" w:ascii="宋体" w:hAnsi="宋体" w:eastAsia="宋体" w:cs="宋体"/>
          <w:b w:val="0"/>
          <w:bCs w:val="0"/>
          <w:kern w:val="0"/>
          <w:sz w:val="24"/>
          <w:u w:val="none"/>
        </w:rPr>
        <w:t>根据合同履约期内各项服务内容进行验收，验收结果经双方确认，验收合格</w:t>
      </w:r>
      <w:r>
        <w:rPr>
          <w:rFonts w:hint="eastAsia" w:ascii="宋体" w:hAnsi="宋体" w:cs="宋体"/>
          <w:b w:val="0"/>
          <w:bCs w:val="0"/>
          <w:kern w:val="0"/>
          <w:sz w:val="24"/>
          <w:u w:val="none"/>
          <w:lang w:val="en-US" w:eastAsia="zh-CN"/>
        </w:rPr>
        <w:t>支付当年服务费</w:t>
      </w:r>
      <w:r>
        <w:rPr>
          <w:rFonts w:hint="eastAsia" w:ascii="宋体" w:hAnsi="宋体" w:eastAsia="宋体" w:cs="宋体"/>
          <w:kern w:val="0"/>
          <w:sz w:val="24"/>
          <w:u w:val="none"/>
        </w:rPr>
        <w:t>。</w:t>
      </w:r>
    </w:p>
    <w:p w14:paraId="4CED10E6">
      <w:pPr>
        <w:spacing w:line="360" w:lineRule="auto"/>
        <w:ind w:firstLine="480" w:firstLineChars="200"/>
        <w:rPr>
          <w:rFonts w:hint="eastAsia" w:ascii="宋体" w:hAnsi="宋体" w:eastAsia="宋体" w:cs="宋体"/>
          <w:b w:val="0"/>
          <w:bCs w:val="0"/>
          <w:sz w:val="24"/>
          <w:u w:val="none"/>
          <w:lang w:val="en-US" w:eastAsia="zh-CN"/>
        </w:rPr>
      </w:pPr>
      <w:r>
        <w:rPr>
          <w:rFonts w:hint="eastAsia" w:ascii="宋体" w:hAnsi="宋体" w:cs="宋体"/>
          <w:b/>
          <w:bCs/>
          <w:sz w:val="24"/>
          <w:u w:val="none"/>
          <w:lang w:val="en-US" w:eastAsia="zh-CN"/>
        </w:rPr>
        <w:t>6</w:t>
      </w:r>
      <w:r>
        <w:rPr>
          <w:rFonts w:hint="eastAsia" w:ascii="宋体" w:hAnsi="宋体" w:eastAsia="宋体" w:cs="宋体"/>
          <w:b/>
          <w:bCs/>
          <w:sz w:val="24"/>
          <w:u w:val="none"/>
          <w:lang w:val="en-US" w:eastAsia="zh-CN"/>
        </w:rPr>
        <w:t>、知识产权</w:t>
      </w:r>
      <w:r>
        <w:rPr>
          <w:rFonts w:hint="eastAsia" w:ascii="宋体" w:hAnsi="宋体" w:eastAsia="宋体" w:cs="宋体"/>
          <w:b w:val="0"/>
          <w:bCs w:val="0"/>
          <w:sz w:val="24"/>
          <w:u w:val="none"/>
          <w:lang w:val="en-US" w:eastAsia="zh-CN"/>
        </w:rPr>
        <w:t>：</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须保障</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在使用该服务时不受到第三方关于侵犯专利权、商标权或工业设计权等知识产权的指控。如果任何第三方提出侵权指控与采购人无关，</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须与第三方交涉并承担可能发生的责任与一切费用；如</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因此而遭致损失的，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应赔偿该损失。</w:t>
      </w:r>
    </w:p>
    <w:p w14:paraId="6CC75FBD">
      <w:pPr>
        <w:spacing w:line="360" w:lineRule="auto"/>
        <w:ind w:firstLine="480" w:firstLineChars="200"/>
        <w:rPr>
          <w:rFonts w:hint="eastAsia" w:ascii="宋体" w:hAnsi="宋体" w:eastAsia="宋体" w:cs="宋体"/>
          <w:b w:val="0"/>
          <w:bCs w:val="0"/>
          <w:sz w:val="24"/>
          <w:u w:val="none"/>
          <w:lang w:val="en-US" w:eastAsia="zh-CN"/>
        </w:rPr>
      </w:pPr>
      <w:r>
        <w:rPr>
          <w:rFonts w:hint="eastAsia" w:ascii="宋体" w:hAnsi="宋体" w:cs="宋体"/>
          <w:b/>
          <w:bCs/>
          <w:sz w:val="24"/>
          <w:u w:val="none"/>
          <w:lang w:val="en-US" w:eastAsia="zh-CN"/>
        </w:rPr>
        <w:t>7</w:t>
      </w:r>
      <w:r>
        <w:rPr>
          <w:rFonts w:hint="eastAsia" w:ascii="宋体" w:hAnsi="宋体" w:eastAsia="宋体" w:cs="宋体"/>
          <w:b/>
          <w:bCs/>
          <w:sz w:val="24"/>
          <w:u w:val="none"/>
          <w:lang w:val="en-US" w:eastAsia="zh-CN"/>
        </w:rPr>
        <w:t>、保密</w:t>
      </w:r>
      <w:r>
        <w:rPr>
          <w:rFonts w:hint="eastAsia" w:ascii="宋体" w:hAnsi="宋体" w:eastAsia="宋体" w:cs="宋体"/>
          <w:b w:val="0"/>
          <w:bCs w:val="0"/>
          <w:sz w:val="24"/>
          <w:u w:val="none"/>
          <w:lang w:val="en-US" w:eastAsia="zh-CN"/>
        </w:rPr>
        <w:t>：任何一方在本合同履行的过程中，或为履行本合同的需要，从对方所获得的、有关对方或属于对方的秘密信息（如资产信息、使用情况、合同价格），未经对方同意，不得泄露给任何第三方。</w:t>
      </w:r>
    </w:p>
    <w:p w14:paraId="3C590FF3">
      <w:pPr>
        <w:adjustRightInd/>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bCs/>
          <w:sz w:val="24"/>
          <w:u w:val="none"/>
          <w:lang w:val="en-US" w:eastAsia="zh-CN"/>
        </w:rPr>
        <w:t>8</w:t>
      </w:r>
      <w:r>
        <w:rPr>
          <w:rFonts w:hint="eastAsia" w:ascii="宋体" w:hAnsi="宋体" w:eastAsia="宋体" w:cs="宋体"/>
          <w:b/>
          <w:bCs/>
          <w:sz w:val="24"/>
          <w:u w:val="none"/>
          <w:lang w:val="en-US" w:eastAsia="zh-CN"/>
        </w:rPr>
        <w:t>、违约责任</w:t>
      </w:r>
      <w:r>
        <w:rPr>
          <w:rFonts w:hint="eastAsia" w:ascii="宋体" w:hAnsi="宋体" w:eastAsia="宋体" w:cs="宋体"/>
          <w:b w:val="0"/>
          <w:bCs w:val="0"/>
          <w:sz w:val="24"/>
          <w:u w:val="none"/>
          <w:lang w:val="en-US" w:eastAsia="zh-CN"/>
        </w:rPr>
        <w:t>：除不可抗力因素外，合同期内，</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无正当理由擅自停止维保服务的，应立即恢复服务，并按天向</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支付合同总金额1%的违约金；若违约金不足以弥补</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损失的，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需赔偿</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全部直接经济损失；逾期超过48小时后，</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有权单方解除合同并按服务时间结算当年服务费，同时赔偿</w:t>
      </w:r>
      <w:r>
        <w:rPr>
          <w:rFonts w:hint="eastAsia" w:ascii="宋体" w:hAnsi="宋体" w:cs="宋体"/>
          <w:b w:val="0"/>
          <w:bCs w:val="0"/>
          <w:sz w:val="24"/>
          <w:u w:val="none"/>
          <w:lang w:val="en-US" w:eastAsia="zh-CN"/>
        </w:rPr>
        <w:t>采购人</w:t>
      </w:r>
      <w:r>
        <w:rPr>
          <w:rFonts w:hint="eastAsia" w:ascii="宋体" w:hAnsi="宋体" w:eastAsia="宋体" w:cs="宋体"/>
          <w:b w:val="0"/>
          <w:bCs w:val="0"/>
          <w:sz w:val="24"/>
          <w:u w:val="none"/>
          <w:lang w:val="en-US" w:eastAsia="zh-CN"/>
        </w:rPr>
        <w:t>所遭受的所有损失。</w:t>
      </w:r>
    </w:p>
    <w:p w14:paraId="09666A76">
      <w:pPr>
        <w:pStyle w:val="4"/>
        <w:spacing w:line="460" w:lineRule="exact"/>
        <w:ind w:left="0" w:leftChars="0" w:firstLine="0" w:firstLineChars="0"/>
        <w:rPr>
          <w:rFonts w:ascii="宋体" w:hAnsi="宋体" w:cs="宋体"/>
          <w:sz w:val="24"/>
        </w:rPr>
      </w:pPr>
      <w:r>
        <w:rPr>
          <w:rFonts w:hint="eastAsia" w:ascii="宋体" w:hAnsi="宋体" w:cs="宋体"/>
          <w:sz w:val="24"/>
        </w:rPr>
        <w:br w:type="page"/>
      </w:r>
    </w:p>
    <w:p w14:paraId="30CB3C3A">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r>
        <w:rPr>
          <w:rStyle w:val="25"/>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4"/>
        <w:spacing w:line="460" w:lineRule="exact"/>
        <w:rPr>
          <w:rFonts w:ascii="宋体" w:hAnsi="宋体" w:cs="宋体"/>
          <w:sz w:val="24"/>
        </w:rPr>
      </w:pPr>
      <w:r>
        <w:rPr>
          <w:rFonts w:hint="eastAsia" w:ascii="宋体" w:hAnsi="宋体" w:cs="宋体"/>
          <w:sz w:val="24"/>
        </w:rPr>
        <w:t>证明材料编制说明</w:t>
      </w:r>
    </w:p>
    <w:p w14:paraId="4B381B9D">
      <w:pPr>
        <w:pStyle w:val="4"/>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4"/>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4"/>
        <w:spacing w:line="460" w:lineRule="exact"/>
        <w:rPr>
          <w:rFonts w:ascii="宋体" w:hAnsi="宋体" w:cs="宋体"/>
          <w:sz w:val="24"/>
        </w:rPr>
      </w:pPr>
      <w:r>
        <w:rPr>
          <w:rFonts w:hint="eastAsia" w:ascii="宋体" w:hAnsi="宋体" w:cs="宋体"/>
          <w:sz w:val="24"/>
        </w:rPr>
        <w:t>3.其他要求：</w:t>
      </w:r>
    </w:p>
    <w:p w14:paraId="06E2EC14">
      <w:pPr>
        <w:pStyle w:val="4"/>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4"/>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4"/>
        <w:spacing w:line="460" w:lineRule="exact"/>
        <w:rPr>
          <w:rFonts w:ascii="宋体" w:hAnsi="宋体" w:cs="宋体"/>
          <w:sz w:val="24"/>
        </w:rPr>
      </w:pPr>
      <w:r>
        <w:rPr>
          <w:rFonts w:hint="eastAsia" w:ascii="宋体" w:hAnsi="宋体" w:cs="宋体"/>
          <w:sz w:val="24"/>
        </w:rPr>
        <w:br w:type="page"/>
      </w:r>
    </w:p>
    <w:p w14:paraId="447D2C0F">
      <w:pPr>
        <w:pStyle w:val="31"/>
        <w:spacing w:line="500" w:lineRule="exact"/>
        <w:rPr>
          <w:rFonts w:ascii="宋体" w:hAnsi="宋体" w:cs="宋体"/>
          <w:sz w:val="24"/>
          <w:szCs w:val="24"/>
        </w:rPr>
      </w:pPr>
    </w:p>
    <w:p w14:paraId="32B8E82A">
      <w:pPr>
        <w:pStyle w:val="31"/>
        <w:spacing w:line="500" w:lineRule="exact"/>
        <w:rPr>
          <w:rStyle w:val="25"/>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5"/>
          <w:rFonts w:ascii="宋体" w:hAnsi="宋体" w:cs="宋体"/>
          <w:color w:val="000000" w:themeColor="text1"/>
          <w:sz w:val="32"/>
          <w:szCs w:val="32"/>
          <w14:textFill>
            <w14:solidFill>
              <w14:schemeClr w14:val="tx1"/>
            </w14:solidFill>
          </w14:textFill>
        </w:rPr>
      </w:pPr>
      <w:r>
        <w:rPr>
          <w:rStyle w:val="25"/>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164540C4">
      <w:pPr>
        <w:pStyle w:val="34"/>
        <w:spacing w:beforeAutospacing="0" w:afterAutospacing="0" w:line="500" w:lineRule="exact"/>
        <w:rPr>
          <w:rStyle w:val="25"/>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竞价编号：</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5"/>
          <w:rFonts w:ascii="宋体" w:hAnsi="宋体" w:cs="宋体"/>
          <w:color w:val="000000" w:themeColor="text1"/>
          <w:sz w:val="30"/>
          <w:szCs w:val="30"/>
          <w:u w:val="single"/>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项目名称：</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 价 人：</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联系人及联系电话：</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1"/>
        <w:spacing w:line="500" w:lineRule="exact"/>
        <w:rPr>
          <w:rStyle w:val="25"/>
          <w:rFonts w:ascii="宋体" w:hAnsi="宋体" w:cs="宋体"/>
          <w:color w:val="000000" w:themeColor="text1"/>
          <w:sz w:val="24"/>
          <w:szCs w:val="24"/>
          <w14:textFill>
            <w14:solidFill>
              <w14:schemeClr w14:val="tx1"/>
            </w14:solidFill>
          </w14:textFill>
        </w:rPr>
      </w:pPr>
    </w:p>
    <w:p w14:paraId="56721118">
      <w:pPr>
        <w:pStyle w:val="32"/>
        <w:spacing w:after="0" w:line="500" w:lineRule="exact"/>
        <w:rPr>
          <w:rStyle w:val="25"/>
          <w:rFonts w:ascii="宋体" w:hAnsi="宋体" w:cs="宋体"/>
          <w:color w:val="000000" w:themeColor="text1"/>
          <w:sz w:val="24"/>
          <w14:textFill>
            <w14:solidFill>
              <w14:schemeClr w14:val="tx1"/>
            </w14:solidFill>
          </w14:textFill>
        </w:rPr>
      </w:pPr>
    </w:p>
    <w:p w14:paraId="7E01EE7A">
      <w:pPr>
        <w:pStyle w:val="31"/>
        <w:spacing w:line="500" w:lineRule="exact"/>
        <w:rPr>
          <w:rStyle w:val="25"/>
          <w:rFonts w:ascii="宋体" w:hAnsi="宋体" w:cs="宋体"/>
          <w:color w:val="000000" w:themeColor="text1"/>
          <w:sz w:val="24"/>
          <w:szCs w:val="24"/>
          <w14:textFill>
            <w14:solidFill>
              <w14:schemeClr w14:val="tx1"/>
            </w14:solidFill>
          </w14:textFill>
        </w:rPr>
      </w:pPr>
    </w:p>
    <w:p w14:paraId="58D44D4A">
      <w:pPr>
        <w:pStyle w:val="32"/>
        <w:spacing w:after="0" w:line="500" w:lineRule="exact"/>
        <w:rPr>
          <w:rStyle w:val="25"/>
          <w:rFonts w:ascii="宋体" w:hAnsi="宋体" w:cs="宋体"/>
          <w:color w:val="000000" w:themeColor="text1"/>
          <w:sz w:val="24"/>
          <w14:textFill>
            <w14:solidFill>
              <w14:schemeClr w14:val="tx1"/>
            </w14:solidFill>
          </w14:textFill>
        </w:rPr>
      </w:pPr>
    </w:p>
    <w:p w14:paraId="3D36F90E">
      <w:pPr>
        <w:pStyle w:val="31"/>
        <w:spacing w:line="500" w:lineRule="exact"/>
        <w:rPr>
          <w:rStyle w:val="25"/>
          <w:rFonts w:ascii="宋体" w:hAnsi="宋体" w:cs="宋体"/>
          <w:color w:val="000000" w:themeColor="text1"/>
          <w:sz w:val="24"/>
          <w:szCs w:val="24"/>
          <w14:textFill>
            <w14:solidFill>
              <w14:schemeClr w14:val="tx1"/>
            </w14:solidFill>
          </w14:textFill>
        </w:rPr>
      </w:pPr>
    </w:p>
    <w:p w14:paraId="24E6DBF8">
      <w:pPr>
        <w:pStyle w:val="32"/>
        <w:spacing w:after="0" w:line="500" w:lineRule="exact"/>
        <w:rPr>
          <w:rStyle w:val="25"/>
          <w:rFonts w:ascii="宋体" w:hAnsi="宋体" w:cs="宋体"/>
          <w:color w:val="000000" w:themeColor="text1"/>
          <w:sz w:val="24"/>
          <w14:textFill>
            <w14:solidFill>
              <w14:schemeClr w14:val="tx1"/>
            </w14:solidFill>
          </w14:textFill>
        </w:rPr>
      </w:pPr>
    </w:p>
    <w:p w14:paraId="5C88410D">
      <w:pPr>
        <w:pStyle w:val="31"/>
        <w:spacing w:line="500" w:lineRule="exact"/>
        <w:rPr>
          <w:rStyle w:val="25"/>
          <w:rFonts w:ascii="宋体" w:hAnsi="宋体" w:cs="宋体"/>
          <w:color w:val="000000" w:themeColor="text1"/>
          <w:sz w:val="24"/>
          <w:szCs w:val="24"/>
          <w14:textFill>
            <w14:solidFill>
              <w14:schemeClr w14:val="tx1"/>
            </w14:solidFill>
          </w14:textFill>
        </w:rPr>
      </w:pPr>
    </w:p>
    <w:p w14:paraId="08C20ABF">
      <w:pPr>
        <w:pStyle w:val="32"/>
        <w:spacing w:after="0" w:line="500" w:lineRule="exact"/>
        <w:rPr>
          <w:rStyle w:val="25"/>
          <w:rFonts w:ascii="宋体" w:hAnsi="宋体" w:cs="宋体"/>
          <w:color w:val="000000" w:themeColor="text1"/>
          <w:sz w:val="24"/>
          <w14:textFill>
            <w14:solidFill>
              <w14:schemeClr w14:val="tx1"/>
            </w14:solidFill>
          </w14:textFill>
        </w:rPr>
      </w:pPr>
    </w:p>
    <w:p w14:paraId="71E2360B">
      <w:pPr>
        <w:pStyle w:val="31"/>
        <w:spacing w:line="500" w:lineRule="exact"/>
        <w:rPr>
          <w:rStyle w:val="25"/>
          <w:rFonts w:ascii="宋体" w:hAnsi="宋体" w:cs="宋体"/>
          <w:color w:val="000000" w:themeColor="text1"/>
          <w:sz w:val="24"/>
          <w:szCs w:val="24"/>
          <w14:textFill>
            <w14:solidFill>
              <w14:schemeClr w14:val="tx1"/>
            </w14:solidFill>
          </w14:textFill>
        </w:rPr>
      </w:pPr>
    </w:p>
    <w:p w14:paraId="7741F09C">
      <w:pPr>
        <w:pStyle w:val="32"/>
        <w:spacing w:after="0" w:line="500" w:lineRule="exact"/>
        <w:rPr>
          <w:rStyle w:val="25"/>
          <w:rFonts w:ascii="宋体" w:hAnsi="宋体" w:cs="宋体"/>
          <w:color w:val="000000" w:themeColor="text1"/>
          <w:sz w:val="24"/>
          <w14:textFill>
            <w14:solidFill>
              <w14:schemeClr w14:val="tx1"/>
            </w14:solidFill>
          </w14:textFill>
        </w:rPr>
      </w:pPr>
    </w:p>
    <w:p w14:paraId="2A28D865">
      <w:pPr>
        <w:pStyle w:val="62"/>
        <w:spacing w:line="500" w:lineRule="exact"/>
        <w:jc w:val="center"/>
        <w:rPr>
          <w:rStyle w:val="25"/>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42CBDE5C">
      <w:pPr>
        <w:pStyle w:val="62"/>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p w14:paraId="1F98DACB">
      <w:pPr>
        <w:pStyle w:val="62"/>
        <w:spacing w:line="500" w:lineRule="exact"/>
        <w:rPr>
          <w:rStyle w:val="25"/>
          <w:rFonts w:hAnsi="宋体" w:cs="宋体"/>
          <w:b/>
          <w:color w:val="000000" w:themeColor="text1"/>
          <w:sz w:val="24"/>
          <w14:textFill>
            <w14:solidFill>
              <w14:schemeClr w14:val="tx1"/>
            </w14:solidFill>
          </w14:textFill>
        </w:rPr>
      </w:pPr>
    </w:p>
    <w:p w14:paraId="6AA73CBB">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1、法人营业执照</w:t>
      </w:r>
    </w:p>
    <w:p w14:paraId="6D266F5B">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color w:val="000000" w:themeColor="text1"/>
          <w:sz w:val="24"/>
          <w14:textFill>
            <w14:solidFill>
              <w14:schemeClr w14:val="tx1"/>
            </w14:solidFill>
          </w14:textFill>
        </w:rPr>
        <w:t>3、竞价保证金凭证复印件</w:t>
      </w:r>
    </w:p>
    <w:p w14:paraId="31266C47">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4、</w:t>
      </w:r>
      <w:r>
        <w:rPr>
          <w:rStyle w:val="25"/>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5"/>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5、技术商务响应一览表</w:t>
      </w:r>
    </w:p>
    <w:p w14:paraId="5EFC666D">
      <w:pPr>
        <w:pStyle w:val="62"/>
        <w:spacing w:line="500" w:lineRule="exact"/>
        <w:rPr>
          <w:rStyle w:val="25"/>
          <w:rFonts w:hAnsi="宋体" w:cs="宋体"/>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6、竞价供应商需提供的其他材料</w:t>
      </w:r>
    </w:p>
    <w:p w14:paraId="03DED0EC">
      <w:pPr>
        <w:pStyle w:val="62"/>
        <w:spacing w:line="500" w:lineRule="exact"/>
        <w:rPr>
          <w:rStyle w:val="25"/>
          <w:rFonts w:hAnsi="宋体" w:cs="宋体"/>
          <w:color w:val="000000" w:themeColor="text1"/>
          <w:sz w:val="24"/>
          <w14:textFill>
            <w14:solidFill>
              <w14:schemeClr w14:val="tx1"/>
            </w14:solidFill>
          </w14:textFill>
        </w:rPr>
      </w:pPr>
    </w:p>
    <w:p w14:paraId="440A3C73">
      <w:pPr>
        <w:spacing w:line="500" w:lineRule="exact"/>
        <w:jc w:val="left"/>
        <w:textAlignment w:val="auto"/>
        <w:rPr>
          <w:rStyle w:val="25"/>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6247A8C1">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5"/>
          <w:rFonts w:ascii="宋体" w:hAnsi="宋体" w:cs="宋体"/>
          <w:color w:val="000000" w:themeColor="text1"/>
          <w:sz w:val="24"/>
          <w14:textFill>
            <w14:solidFill>
              <w14:schemeClr w14:val="tx1"/>
            </w14:solidFill>
          </w14:textFill>
        </w:rPr>
      </w:pPr>
    </w:p>
    <w:p w14:paraId="7E547196">
      <w:pPr>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现附上由</w:t>
      </w:r>
      <w:r>
        <w:rPr>
          <w:rStyle w:val="25"/>
          <w:rFonts w:hint="eastAsia" w:ascii="宋体" w:hAnsi="宋体" w:cs="宋体"/>
          <w:color w:val="000000" w:themeColor="text1"/>
          <w:sz w:val="24"/>
          <w:u w:val="single" w:color="000000"/>
          <w14:textFill>
            <w14:solidFill>
              <w14:schemeClr w14:val="tx1"/>
            </w14:solidFill>
          </w14:textFill>
        </w:rPr>
        <w:t>(签发机关名称)</w:t>
      </w:r>
      <w:r>
        <w:rPr>
          <w:rStyle w:val="25"/>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5"/>
          <w:rFonts w:ascii="宋体" w:hAnsi="宋体" w:cs="宋体"/>
          <w:color w:val="000000" w:themeColor="text1"/>
          <w:sz w:val="24"/>
          <w14:textFill>
            <w14:solidFill>
              <w14:schemeClr w14:val="tx1"/>
            </w14:solidFill>
          </w14:textFill>
        </w:rPr>
      </w:pPr>
    </w:p>
    <w:p w14:paraId="2B63181C">
      <w:pPr>
        <w:pStyle w:val="41"/>
        <w:spacing w:after="0" w:line="500" w:lineRule="exact"/>
        <w:ind w:firstLine="480" w:firstLineChars="200"/>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51975567">
      <w:pPr>
        <w:spacing w:line="500" w:lineRule="exact"/>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竞价供应商名称：</w:t>
      </w:r>
      <w:r>
        <w:rPr>
          <w:rStyle w:val="25"/>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5"/>
          <w:rFonts w:ascii="宋体" w:hAnsi="宋体" w:cs="宋体"/>
          <w:color w:val="000000" w:themeColor="text1"/>
          <w:sz w:val="24"/>
          <w14:textFill>
            <w14:solidFill>
              <w14:schemeClr w14:val="tx1"/>
            </w14:solidFill>
          </w14:textFill>
        </w:rPr>
      </w:pPr>
    </w:p>
    <w:p w14:paraId="6F8F79A4">
      <w:pPr>
        <w:spacing w:line="500" w:lineRule="exact"/>
        <w:rPr>
          <w:rStyle w:val="25"/>
          <w:rFonts w:ascii="宋体" w:hAnsi="宋体" w:cs="宋体"/>
          <w:color w:val="000000" w:themeColor="text1"/>
          <w:sz w:val="24"/>
          <w14:textFill>
            <w14:solidFill>
              <w14:schemeClr w14:val="tx1"/>
            </w14:solidFill>
          </w14:textFill>
        </w:rPr>
      </w:pPr>
    </w:p>
    <w:p w14:paraId="372CB82F">
      <w:pPr>
        <w:spacing w:line="500" w:lineRule="exact"/>
        <w:rPr>
          <w:rStyle w:val="25"/>
          <w:rFonts w:ascii="宋体" w:hAnsi="宋体" w:cs="宋体"/>
          <w:color w:val="000000" w:themeColor="text1"/>
          <w:sz w:val="24"/>
          <w14:textFill>
            <w14:solidFill>
              <w14:schemeClr w14:val="tx1"/>
            </w14:solidFill>
          </w14:textFill>
        </w:rPr>
      </w:pPr>
    </w:p>
    <w:p w14:paraId="507AE9BD">
      <w:pPr>
        <w:spacing w:line="500" w:lineRule="exact"/>
        <w:jc w:val="center"/>
        <w:rPr>
          <w:rStyle w:val="25"/>
          <w:rFonts w:ascii="宋体" w:hAnsi="宋体" w:cs="宋体"/>
          <w:b/>
          <w:color w:val="000000" w:themeColor="text1"/>
          <w:sz w:val="24"/>
          <w14:textFill>
            <w14:solidFill>
              <w14:schemeClr w14:val="tx1"/>
            </w14:solidFill>
          </w14:textFill>
        </w:rPr>
      </w:pPr>
    </w:p>
    <w:p w14:paraId="03C2073F">
      <w:pPr>
        <w:spacing w:line="500" w:lineRule="exact"/>
        <w:jc w:val="center"/>
        <w:rPr>
          <w:rStyle w:val="25"/>
          <w:rFonts w:ascii="宋体" w:hAnsi="宋体" w:cs="宋体"/>
          <w:b/>
          <w:color w:val="000000" w:themeColor="text1"/>
          <w:sz w:val="30"/>
          <w:szCs w:val="30"/>
          <w14:textFill>
            <w14:solidFill>
              <w14:schemeClr w14:val="tx1"/>
            </w14:solidFill>
          </w14:textFill>
        </w:rPr>
      </w:pPr>
      <w:r>
        <w:rPr>
          <w:rStyle w:val="25"/>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5E467F1D">
      <w:pPr>
        <w:spacing w:line="500" w:lineRule="exact"/>
        <w:rPr>
          <w:rStyle w:val="25"/>
          <w:rFonts w:ascii="宋体" w:hAnsi="宋体" w:cs="宋体"/>
          <w:color w:val="000000" w:themeColor="text1"/>
          <w:sz w:val="24"/>
          <w14:textFill>
            <w14:solidFill>
              <w14:schemeClr w14:val="tx1"/>
            </w14:solidFill>
          </w14:textFill>
        </w:rPr>
      </w:pPr>
    </w:p>
    <w:p w14:paraId="10DAEC83">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49D13E1B">
      <w:pPr>
        <w:spacing w:line="500" w:lineRule="exact"/>
        <w:rPr>
          <w:rStyle w:val="25"/>
          <w:rFonts w:ascii="宋体" w:hAnsi="宋体" w:cs="宋体"/>
          <w:color w:val="000000" w:themeColor="text1"/>
          <w:sz w:val="24"/>
          <w14:textFill>
            <w14:solidFill>
              <w14:schemeClr w14:val="tx1"/>
            </w14:solidFill>
          </w14:textFill>
        </w:rPr>
      </w:pPr>
    </w:p>
    <w:p w14:paraId="46E75B99">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1E2F3374">
      <w:pPr>
        <w:spacing w:line="500" w:lineRule="exact"/>
        <w:rPr>
          <w:rStyle w:val="25"/>
          <w:rFonts w:ascii="宋体" w:hAnsi="宋体" w:cs="宋体"/>
          <w:color w:val="000000" w:themeColor="text1"/>
          <w:sz w:val="24"/>
          <w14:textFill>
            <w14:solidFill>
              <w14:schemeClr w14:val="tx1"/>
            </w14:solidFill>
          </w14:textFill>
        </w:rPr>
      </w:pPr>
    </w:p>
    <w:p w14:paraId="485D6DDB">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35ABF106">
      <w:pPr>
        <w:spacing w:line="500" w:lineRule="exact"/>
        <w:rPr>
          <w:rStyle w:val="25"/>
          <w:rFonts w:ascii="宋体" w:hAnsi="宋体" w:cs="宋体"/>
          <w:color w:val="000000" w:themeColor="text1"/>
          <w:sz w:val="24"/>
          <w14:textFill>
            <w14:solidFill>
              <w14:schemeClr w14:val="tx1"/>
            </w14:solidFill>
          </w14:textFill>
        </w:rPr>
      </w:pPr>
    </w:p>
    <w:p w14:paraId="0BBB2AD0">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02ACC0C7">
      <w:pPr>
        <w:spacing w:line="500" w:lineRule="exact"/>
        <w:rPr>
          <w:rStyle w:val="25"/>
          <w:rFonts w:ascii="宋体" w:hAnsi="宋体" w:cs="宋体"/>
          <w:color w:val="000000" w:themeColor="text1"/>
          <w:sz w:val="24"/>
          <w14:textFill>
            <w14:solidFill>
              <w14:schemeClr w14:val="tx1"/>
            </w14:solidFill>
          </w14:textFill>
        </w:rPr>
      </w:pPr>
    </w:p>
    <w:p w14:paraId="7AA74637">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3C9187A5">
      <w:pPr>
        <w:spacing w:line="500" w:lineRule="exact"/>
        <w:rPr>
          <w:rStyle w:val="25"/>
          <w:rFonts w:ascii="宋体" w:hAnsi="宋体" w:cs="宋体"/>
          <w:color w:val="000000" w:themeColor="text1"/>
          <w:sz w:val="24"/>
          <w14:textFill>
            <w14:solidFill>
              <w14:schemeClr w14:val="tx1"/>
            </w14:solidFill>
          </w14:textFill>
        </w:rPr>
      </w:pPr>
    </w:p>
    <w:p w14:paraId="65B20BFC">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48"/>
        <w:spacing w:before="0" w:beforeAutospacing="0" w:after="0" w:afterAutospacing="0" w:line="500" w:lineRule="exact"/>
        <w:ind w:left="5250"/>
        <w:rPr>
          <w:rStyle w:val="25"/>
          <w:rFonts w:asciiTheme="majorEastAsia" w:hAnsiTheme="majorEastAsia" w:eastAsiaTheme="majorEastAsia"/>
          <w:b/>
          <w:color w:val="000000" w:themeColor="text1"/>
          <w14:textFill>
            <w14:solidFill>
              <w14:schemeClr w14:val="tx1"/>
            </w14:solidFill>
          </w14:textFill>
        </w:rPr>
      </w:pPr>
    </w:p>
    <w:p w14:paraId="66C524B8">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5"/>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5"/>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p>
    <w:p w14:paraId="05888EE1">
      <w:pPr>
        <w:jc w:val="center"/>
        <w:textAlignment w:val="auto"/>
        <w:rPr>
          <w:rStyle w:val="25"/>
          <w:rFonts w:asciiTheme="majorEastAsia" w:hAnsiTheme="majorEastAsia" w:eastAsiaTheme="majorEastAsia"/>
          <w:b/>
          <w:kern w:val="0"/>
          <w:sz w:val="30"/>
          <w:szCs w:val="30"/>
        </w:rPr>
      </w:pPr>
      <w:r>
        <w:rPr>
          <w:rStyle w:val="25"/>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5"/>
          <w:rFonts w:ascii="宋体" w:hAnsi="宋体" w:cs="宋体"/>
          <w:kern w:val="0"/>
          <w:sz w:val="24"/>
        </w:rPr>
      </w:pPr>
      <w:r>
        <w:rPr>
          <w:rStyle w:val="25"/>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5"/>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29"/>
          <w:rFonts w:hint="eastAsia" w:ascii="宋体" w:hAnsi="宋体"/>
          <w:color w:val="auto"/>
          <w:sz w:val="24"/>
          <w:u w:val="none"/>
        </w:rPr>
        <w:t>www.ccgp.gov.cn</w:t>
      </w:r>
      <w:r>
        <w:rPr>
          <w:rStyle w:val="29"/>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5"/>
          <w:rFonts w:ascii="宋体" w:hAnsi="宋体" w:cs="宋体"/>
          <w:color w:val="000000" w:themeColor="text1"/>
          <w:kern w:val="0"/>
          <w:sz w:val="24"/>
          <w14:textFill>
            <w14:solidFill>
              <w14:schemeClr w14:val="tx1"/>
            </w14:solidFill>
          </w14:textFill>
        </w:rPr>
      </w:pPr>
    </w:p>
    <w:p w14:paraId="4B8AC885">
      <w:pPr>
        <w:jc w:val="left"/>
        <w:textAlignment w:val="auto"/>
        <w:rPr>
          <w:rStyle w:val="25"/>
          <w:rFonts w:hAnsi="宋体" w:cs="宋体"/>
          <w:b/>
          <w:color w:val="000000" w:themeColor="text1"/>
          <w:sz w:val="30"/>
          <w:szCs w:val="30"/>
          <w14:textFill>
            <w14:solidFill>
              <w14:schemeClr w14:val="tx1"/>
            </w14:solidFill>
          </w14:textFill>
        </w:rPr>
      </w:pPr>
      <w:r>
        <w:rPr>
          <w:rStyle w:val="25"/>
          <w:rFonts w:hAnsi="宋体" w:cs="宋体"/>
          <w:b/>
          <w:color w:val="000000" w:themeColor="text1"/>
          <w:sz w:val="30"/>
          <w:szCs w:val="30"/>
          <w14:textFill>
            <w14:solidFill>
              <w14:schemeClr w14:val="tx1"/>
            </w14:solidFill>
          </w14:textFill>
        </w:rPr>
        <w:br w:type="page"/>
      </w:r>
    </w:p>
    <w:p w14:paraId="511DB86C">
      <w:pPr>
        <w:jc w:val="center"/>
        <w:textAlignment w:val="auto"/>
        <w:rPr>
          <w:rStyle w:val="25"/>
          <w:rFonts w:cs="Times New Roman" w:asciiTheme="majorEastAsia" w:hAnsiTheme="majorEastAsia" w:eastAsiaTheme="majorEastAsia"/>
          <w:b/>
          <w:kern w:val="0"/>
          <w:sz w:val="30"/>
          <w:szCs w:val="30"/>
        </w:rPr>
      </w:pPr>
      <w:r>
        <w:rPr>
          <w:rStyle w:val="25"/>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5"/>
          <w:rFonts w:hAnsi="宋体" w:cs="宋体"/>
          <w:b/>
          <w:color w:val="000000" w:themeColor="text1"/>
          <w:sz w:val="30"/>
          <w:szCs w:val="30"/>
          <w14:textFill>
            <w14:solidFill>
              <w14:schemeClr w14:val="tx1"/>
            </w14:solidFill>
          </w14:textFill>
        </w:rPr>
      </w:pPr>
    </w:p>
    <w:p w14:paraId="15515EC3">
      <w:pPr>
        <w:pStyle w:val="7"/>
        <w:rPr>
          <w:rStyle w:val="25"/>
          <w:rFonts w:hAnsi="宋体" w:cs="宋体"/>
          <w:b/>
          <w:color w:val="000000" w:themeColor="text1"/>
          <w:sz w:val="30"/>
          <w:szCs w:val="30"/>
          <w14:textFill>
            <w14:solidFill>
              <w14:schemeClr w14:val="tx1"/>
            </w14:solidFill>
          </w14:textFill>
        </w:rPr>
      </w:pPr>
    </w:p>
    <w:p w14:paraId="15E8AD43">
      <w:pPr>
        <w:rPr>
          <w:rStyle w:val="25"/>
          <w:rFonts w:hAnsi="宋体" w:cs="宋体"/>
          <w:b/>
          <w:color w:val="000000" w:themeColor="text1"/>
          <w:sz w:val="30"/>
          <w:szCs w:val="30"/>
          <w14:textFill>
            <w14:solidFill>
              <w14:schemeClr w14:val="tx1"/>
            </w14:solidFill>
          </w14:textFill>
        </w:rPr>
      </w:pPr>
    </w:p>
    <w:p w14:paraId="6F4EC89D">
      <w:pPr>
        <w:pStyle w:val="7"/>
        <w:rPr>
          <w:rStyle w:val="25"/>
          <w:rFonts w:hAnsi="宋体" w:cs="宋体"/>
          <w:b/>
          <w:color w:val="000000" w:themeColor="text1"/>
          <w:sz w:val="30"/>
          <w:szCs w:val="30"/>
          <w14:textFill>
            <w14:solidFill>
              <w14:schemeClr w14:val="tx1"/>
            </w14:solidFill>
          </w14:textFill>
        </w:rPr>
      </w:pPr>
    </w:p>
    <w:p w14:paraId="379E659B">
      <w:pPr>
        <w:rPr>
          <w:rStyle w:val="25"/>
          <w:rFonts w:hAnsi="宋体" w:cs="宋体"/>
          <w:b/>
          <w:color w:val="000000" w:themeColor="text1"/>
          <w:sz w:val="30"/>
          <w:szCs w:val="30"/>
          <w14:textFill>
            <w14:solidFill>
              <w14:schemeClr w14:val="tx1"/>
            </w14:solidFill>
          </w14:textFill>
        </w:rPr>
      </w:pPr>
    </w:p>
    <w:p w14:paraId="2D83DEE3">
      <w:pPr>
        <w:pStyle w:val="7"/>
        <w:rPr>
          <w:rStyle w:val="25"/>
          <w:rFonts w:hAnsi="宋体" w:cs="宋体"/>
          <w:b/>
          <w:color w:val="000000" w:themeColor="text1"/>
          <w:sz w:val="30"/>
          <w:szCs w:val="30"/>
          <w14:textFill>
            <w14:solidFill>
              <w14:schemeClr w14:val="tx1"/>
            </w14:solidFill>
          </w14:textFill>
        </w:rPr>
      </w:pPr>
    </w:p>
    <w:p w14:paraId="372E3A54">
      <w:pPr>
        <w:rPr>
          <w:rStyle w:val="25"/>
          <w:rFonts w:hAnsi="宋体" w:cs="宋体"/>
          <w:b/>
          <w:color w:val="000000" w:themeColor="text1"/>
          <w:sz w:val="30"/>
          <w:szCs w:val="30"/>
          <w14:textFill>
            <w14:solidFill>
              <w14:schemeClr w14:val="tx1"/>
            </w14:solidFill>
          </w14:textFill>
        </w:rPr>
      </w:pPr>
    </w:p>
    <w:p w14:paraId="0B496CB6">
      <w:pPr>
        <w:pStyle w:val="7"/>
        <w:rPr>
          <w:rStyle w:val="25"/>
          <w:rFonts w:hAnsi="宋体" w:cs="宋体"/>
          <w:b/>
          <w:color w:val="000000" w:themeColor="text1"/>
          <w:sz w:val="30"/>
          <w:szCs w:val="30"/>
          <w14:textFill>
            <w14:solidFill>
              <w14:schemeClr w14:val="tx1"/>
            </w14:solidFill>
          </w14:textFill>
        </w:rPr>
      </w:pPr>
    </w:p>
    <w:p w14:paraId="45639D73">
      <w:pPr>
        <w:rPr>
          <w:rStyle w:val="25"/>
          <w:rFonts w:hAnsi="宋体" w:cs="宋体"/>
          <w:b/>
          <w:color w:val="000000" w:themeColor="text1"/>
          <w:sz w:val="30"/>
          <w:szCs w:val="30"/>
          <w14:textFill>
            <w14:solidFill>
              <w14:schemeClr w14:val="tx1"/>
            </w14:solidFill>
          </w14:textFill>
        </w:rPr>
      </w:pPr>
    </w:p>
    <w:p w14:paraId="31650943">
      <w:pPr>
        <w:pStyle w:val="7"/>
        <w:rPr>
          <w:rStyle w:val="25"/>
          <w:rFonts w:hAnsi="宋体" w:cs="宋体"/>
          <w:b/>
          <w:color w:val="000000" w:themeColor="text1"/>
          <w:sz w:val="30"/>
          <w:szCs w:val="30"/>
          <w14:textFill>
            <w14:solidFill>
              <w14:schemeClr w14:val="tx1"/>
            </w14:solidFill>
          </w14:textFill>
        </w:rPr>
      </w:pPr>
    </w:p>
    <w:p w14:paraId="1398EC8B">
      <w:pPr>
        <w:rPr>
          <w:rStyle w:val="25"/>
          <w:rFonts w:hAnsi="宋体" w:cs="宋体"/>
          <w:b/>
          <w:color w:val="000000" w:themeColor="text1"/>
          <w:sz w:val="30"/>
          <w:szCs w:val="30"/>
          <w14:textFill>
            <w14:solidFill>
              <w14:schemeClr w14:val="tx1"/>
            </w14:solidFill>
          </w14:textFill>
        </w:rPr>
      </w:pPr>
    </w:p>
    <w:p w14:paraId="4A945374">
      <w:pPr>
        <w:pStyle w:val="7"/>
        <w:rPr>
          <w:rStyle w:val="25"/>
          <w:rFonts w:hAnsi="宋体" w:cs="宋体"/>
          <w:b/>
          <w:color w:val="000000" w:themeColor="text1"/>
          <w:sz w:val="30"/>
          <w:szCs w:val="30"/>
          <w14:textFill>
            <w14:solidFill>
              <w14:schemeClr w14:val="tx1"/>
            </w14:solidFill>
          </w14:textFill>
        </w:rPr>
      </w:pPr>
    </w:p>
    <w:p w14:paraId="1D20AE53">
      <w:pPr>
        <w:rPr>
          <w:rStyle w:val="25"/>
          <w:rFonts w:hAnsi="宋体" w:cs="宋体"/>
          <w:b/>
          <w:color w:val="000000" w:themeColor="text1"/>
          <w:sz w:val="30"/>
          <w:szCs w:val="30"/>
          <w14:textFill>
            <w14:solidFill>
              <w14:schemeClr w14:val="tx1"/>
            </w14:solidFill>
          </w14:textFill>
        </w:rPr>
      </w:pPr>
    </w:p>
    <w:p w14:paraId="724E39E0">
      <w:pPr>
        <w:pStyle w:val="7"/>
        <w:rPr>
          <w:rStyle w:val="25"/>
          <w:rFonts w:hAnsi="宋体" w:cs="宋体"/>
          <w:b/>
          <w:color w:val="000000" w:themeColor="text1"/>
          <w:sz w:val="30"/>
          <w:szCs w:val="30"/>
          <w14:textFill>
            <w14:solidFill>
              <w14:schemeClr w14:val="tx1"/>
            </w14:solidFill>
          </w14:textFill>
        </w:rPr>
      </w:pPr>
    </w:p>
    <w:p w14:paraId="08DBF0B6">
      <w:pPr>
        <w:rPr>
          <w:rStyle w:val="25"/>
          <w:rFonts w:hAnsi="宋体" w:cs="宋体"/>
          <w:b/>
          <w:color w:val="000000" w:themeColor="text1"/>
          <w:sz w:val="30"/>
          <w:szCs w:val="30"/>
          <w14:textFill>
            <w14:solidFill>
              <w14:schemeClr w14:val="tx1"/>
            </w14:solidFill>
          </w14:textFill>
        </w:rPr>
      </w:pPr>
    </w:p>
    <w:p w14:paraId="759F2F5D">
      <w:pPr>
        <w:pStyle w:val="7"/>
      </w:pPr>
    </w:p>
    <w:p w14:paraId="3AED693E"/>
    <w:p w14:paraId="34427DA6">
      <w:pPr>
        <w:pStyle w:val="7"/>
      </w:pPr>
    </w:p>
    <w:p w14:paraId="207D55DA"/>
    <w:p w14:paraId="347BCD72">
      <w:pPr>
        <w:pStyle w:val="7"/>
      </w:pPr>
    </w:p>
    <w:p w14:paraId="575A1B4F"/>
    <w:p w14:paraId="46F78601">
      <w:pPr>
        <w:pStyle w:val="7"/>
      </w:pPr>
    </w:p>
    <w:p w14:paraId="7D938526"/>
    <w:p w14:paraId="05CFF83A">
      <w:pPr>
        <w:pStyle w:val="7"/>
      </w:pPr>
    </w:p>
    <w:p w14:paraId="35DAEDB1"/>
    <w:p w14:paraId="61CCF594">
      <w:pPr>
        <w:pStyle w:val="42"/>
        <w:spacing w:line="500" w:lineRule="exact"/>
        <w:ind w:firstLine="450" w:firstLineChars="150"/>
        <w:jc w:val="center"/>
        <w:rPr>
          <w:rStyle w:val="25"/>
          <w:rFonts w:hAnsi="宋体" w:cs="宋体"/>
          <w:b/>
          <w:color w:val="000000" w:themeColor="text1"/>
          <w:sz w:val="24"/>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6.技术商务响应一览表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5"/>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5"/>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5"/>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5"/>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5"/>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5"/>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5"/>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5"/>
                <w:rFonts w:ascii="宋体" w:hAnsi="宋体" w:cs="宋体"/>
                <w:color w:val="000000" w:themeColor="text1"/>
                <w:sz w:val="24"/>
                <w14:textFill>
                  <w14:solidFill>
                    <w14:schemeClr w14:val="tx1"/>
                  </w14:solidFill>
                </w14:textFill>
              </w:rPr>
            </w:pPr>
          </w:p>
        </w:tc>
      </w:tr>
    </w:tbl>
    <w:p w14:paraId="074F759A">
      <w:pPr>
        <w:pStyle w:val="48"/>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注：竞价供应商须逐条填写并响应本竞价文件第二章“网上竞价内容及要求”中“</w:t>
      </w:r>
      <w:r>
        <w:rPr>
          <w:rStyle w:val="25"/>
          <w:rFonts w:hint="eastAsia" w:cs="宋体"/>
          <w:b/>
          <w:color w:val="000000" w:themeColor="text1"/>
          <w14:textFill>
            <w14:solidFill>
              <w14:schemeClr w14:val="tx1"/>
            </w14:solidFill>
          </w14:textFill>
        </w:rPr>
        <w:t>二、技术要求</w:t>
      </w:r>
      <w:r>
        <w:rPr>
          <w:rStyle w:val="25"/>
          <w:rFonts w:hint="eastAsia" w:cs="宋体"/>
          <w:color w:val="000000" w:themeColor="text1"/>
          <w14:textFill>
            <w14:solidFill>
              <w14:schemeClr w14:val="tx1"/>
            </w14:solidFill>
          </w14:textFill>
        </w:rPr>
        <w:t>”及“</w:t>
      </w:r>
      <w:r>
        <w:rPr>
          <w:rFonts w:hint="eastAsia" w:cs="宋体"/>
          <w:b/>
        </w:rPr>
        <w:t>三、商务要求</w:t>
      </w:r>
      <w:r>
        <w:rPr>
          <w:rStyle w:val="25"/>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48"/>
        <w:spacing w:before="0" w:beforeAutospacing="0" w:after="0" w:afterAutospacing="0" w:line="500" w:lineRule="exact"/>
        <w:rPr>
          <w:rStyle w:val="25"/>
          <w:rFonts w:cs="宋体"/>
          <w:color w:val="000000" w:themeColor="text1"/>
          <w14:textFill>
            <w14:solidFill>
              <w14:schemeClr w14:val="tx1"/>
            </w14:solidFill>
          </w14:textFill>
        </w:rPr>
      </w:pPr>
    </w:p>
    <w:p w14:paraId="2833EA38">
      <w:pPr>
        <w:pStyle w:val="48"/>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竞价供应商：</w:t>
      </w:r>
      <w:r>
        <w:rPr>
          <w:rStyle w:val="25"/>
          <w:rFonts w:hint="eastAsia" w:cs="宋体"/>
          <w:color w:val="000000" w:themeColor="text1"/>
          <w:u w:val="single" w:color="000000"/>
          <w14:textFill>
            <w14:solidFill>
              <w14:schemeClr w14:val="tx1"/>
            </w14:solidFill>
          </w14:textFill>
        </w:rPr>
        <w:t>(全称并加盖单位公章)</w:t>
      </w:r>
    </w:p>
    <w:p w14:paraId="24593233">
      <w:pPr>
        <w:pStyle w:val="48"/>
        <w:spacing w:before="0" w:beforeAutospacing="0" w:after="0" w:afterAutospacing="0" w:line="500" w:lineRule="exact"/>
        <w:rPr>
          <w:rStyle w:val="25"/>
          <w:rFonts w:cs="宋体"/>
          <w:color w:val="000000" w:themeColor="text1"/>
          <w:u w:val="single" w:color="000000"/>
          <w14:textFill>
            <w14:solidFill>
              <w14:schemeClr w14:val="tx1"/>
            </w14:solidFill>
          </w14:textFill>
        </w:rPr>
      </w:pPr>
      <w:r>
        <w:rPr>
          <w:rStyle w:val="25"/>
          <w:rFonts w:hint="eastAsia" w:cs="宋体"/>
          <w:color w:val="000000" w:themeColor="text1"/>
          <w14:textFill>
            <w14:solidFill>
              <w14:schemeClr w14:val="tx1"/>
            </w14:solidFill>
          </w14:textFill>
        </w:rPr>
        <w:t>日期：</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年</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月</w:t>
      </w:r>
      <w:r>
        <w:rPr>
          <w:rStyle w:val="25"/>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3C6D3835">
      <w:pPr>
        <w:pStyle w:val="48"/>
        <w:spacing w:before="0" w:beforeAutospacing="0" w:after="0" w:afterAutospacing="0" w:line="500" w:lineRule="exact"/>
        <w:jc w:val="center"/>
        <w:rPr>
          <w:rStyle w:val="25"/>
          <w:rFonts w:cs="宋体"/>
          <w:b/>
          <w:color w:val="000000" w:themeColor="text1"/>
          <w:sz w:val="30"/>
          <w:szCs w:val="30"/>
          <w14:textFill>
            <w14:solidFill>
              <w14:schemeClr w14:val="tx1"/>
            </w14:solidFill>
          </w14:textFill>
        </w:rPr>
      </w:pPr>
      <w:r>
        <w:rPr>
          <w:rStyle w:val="25"/>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5"/>
          <w:rFonts w:ascii="宋体" w:hAnsi="宋体" w:cs="宋体"/>
          <w:b/>
          <w:color w:val="000000" w:themeColor="text1"/>
          <w:sz w:val="24"/>
          <w14:textFill>
            <w14:solidFill>
              <w14:schemeClr w14:val="tx1"/>
            </w14:solidFill>
          </w14:textFill>
        </w:rPr>
      </w:pPr>
    </w:p>
    <w:p w14:paraId="422D6EC7">
      <w:pPr>
        <w:pStyle w:val="32"/>
        <w:spacing w:after="0" w:line="500" w:lineRule="exac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1"/>
        <w:spacing w:line="500" w:lineRule="exact"/>
        <w:rPr>
          <w:rStyle w:val="25"/>
          <w:rFonts w:ascii="宋体" w:hAnsi="宋体" w:cs="宋体"/>
          <w:color w:val="000000" w:themeColor="text1"/>
          <w:sz w:val="24"/>
          <w:szCs w:val="24"/>
          <w14:textFill>
            <w14:solidFill>
              <w14:schemeClr w14:val="tx1"/>
            </w14:solidFill>
          </w14:textFill>
        </w:rPr>
      </w:pPr>
    </w:p>
    <w:p w14:paraId="7773F897">
      <w:pPr>
        <w:pStyle w:val="32"/>
        <w:spacing w:after="0" w:line="500" w:lineRule="exact"/>
        <w:rPr>
          <w:rStyle w:val="25"/>
          <w:rFonts w:ascii="宋体" w:hAnsi="宋体" w:cs="宋体"/>
          <w:color w:val="000000" w:themeColor="text1"/>
          <w:sz w:val="24"/>
          <w14:textFill>
            <w14:solidFill>
              <w14:schemeClr w14:val="tx1"/>
            </w14:solidFill>
          </w14:textFill>
        </w:rPr>
      </w:pPr>
    </w:p>
    <w:p w14:paraId="67AAA842">
      <w:pPr>
        <w:pStyle w:val="31"/>
        <w:spacing w:line="500" w:lineRule="exact"/>
        <w:rPr>
          <w:rStyle w:val="25"/>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561808C8">
      <w:pPr>
        <w:pStyle w:val="32"/>
        <w:spacing w:after="0" w:line="500" w:lineRule="exact"/>
        <w:jc w:val="center"/>
        <w:outlineLvl w:val="1"/>
        <w:rPr>
          <w:rStyle w:val="25"/>
          <w:rFonts w:ascii="宋体" w:hAnsi="宋体" w:cs="宋体"/>
          <w:b/>
          <w:bCs/>
          <w:color w:val="000000" w:themeColor="text1"/>
          <w:sz w:val="30"/>
          <w:szCs w:val="30"/>
          <w14:textFill>
            <w14:solidFill>
              <w14:schemeClr w14:val="tx1"/>
            </w14:solidFill>
          </w14:textFill>
        </w:rPr>
      </w:pPr>
      <w:bookmarkStart w:id="6" w:name="_Toc7398"/>
      <w:bookmarkStart w:id="7" w:name="_Toc97708366"/>
      <w:r>
        <w:rPr>
          <w:rStyle w:val="25"/>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1"/>
        <w:spacing w:after="0"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22D2CC1F">
      <w:pPr>
        <w:pStyle w:val="34"/>
        <w:spacing w:beforeAutospacing="0" w:afterAutospacing="0" w:line="500" w:lineRule="exact"/>
        <w:ind w:firstLine="352" w:firstLineChars="147"/>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 xml:space="preserve">竞价编号：                                  项目名称: </w:t>
      </w:r>
    </w:p>
    <w:p w14:paraId="32460385">
      <w:pPr>
        <w:pStyle w:val="34"/>
        <w:spacing w:beforeAutospacing="0" w:afterAutospacing="0" w:line="500" w:lineRule="exact"/>
        <w:jc w:val="center"/>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报价一览表</w:t>
      </w:r>
    </w:p>
    <w:p w14:paraId="1753E8AC">
      <w:pPr>
        <w:pStyle w:val="71"/>
        <w:spacing w:line="500" w:lineRule="exact"/>
        <w:ind w:firstLine="6240" w:firstLineChars="26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金额单位：人民币元</w:t>
      </w:r>
    </w:p>
    <w:tbl>
      <w:tblPr>
        <w:tblStyle w:val="21"/>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2"/>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2"/>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6"/>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4"/>
              <w:spacing w:line="400" w:lineRule="exact"/>
              <w:ind w:firstLine="0" w:firstLineChars="0"/>
              <w:jc w:val="center"/>
              <w:rPr>
                <w:rFonts w:ascii="宋体" w:hAnsi="宋体" w:cs="宋体"/>
                <w:sz w:val="24"/>
              </w:rPr>
            </w:pPr>
            <w:r>
              <w:rPr>
                <w:rFonts w:hint="eastAsia" w:ascii="宋体" w:hAnsi="宋体" w:cs="宋体"/>
                <w:sz w:val="24"/>
              </w:rPr>
              <w:t>福州职业技术学院资产管理系统维保服务项目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5"/>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5"/>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5"/>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1"/>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1"/>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1"/>
      <w:jc w:val="center"/>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1"/>
                            <w:jc w:val="center"/>
                            <w:rPr>
                              <w:rStyle w:val="25"/>
                            </w:rPr>
                          </w:pPr>
                        </w:p>
                        <w:p w14:paraId="713AA590">
                          <w:pPr>
                            <w:rPr>
                              <w:rStyle w:val="25"/>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1"/>
                      <w:jc w:val="center"/>
                      <w:rPr>
                        <w:rStyle w:val="25"/>
                      </w:rPr>
                    </w:pPr>
                  </w:p>
                  <w:p w14:paraId="713AA590">
                    <w:pPr>
                      <w:rPr>
                        <w:rStyle w:val="25"/>
                      </w:rPr>
                    </w:pPr>
                  </w:p>
                </w:txbxContent>
              </v:textbox>
            </v:shape>
          </w:pict>
        </mc:Fallback>
      </mc:AlternateContent>
    </w:r>
  </w:p>
  <w:p w14:paraId="41668231">
    <w:pPr>
      <w:pStyle w:val="11"/>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3"/>
      <w:pBdr>
        <w:bottom w:val="single" w:color="000000" w:sz="6" w:space="0"/>
      </w:pBdr>
      <w:tabs>
        <w:tab w:val="center" w:pos="4535"/>
        <w:tab w:val="left" w:pos="5100"/>
        <w:tab w:val="left" w:pos="5685"/>
      </w:tabs>
      <w:jc w:val="left"/>
      <w:rPr>
        <w:rStyle w:val="25"/>
        <w:rFonts w:ascii="宋体" w:hAnsi="宋体"/>
        <w:sz w:val="21"/>
        <w:szCs w:val="21"/>
      </w:rPr>
    </w:pPr>
    <w:r>
      <w:rPr>
        <w:rStyle w:val="25"/>
        <w:rFonts w:ascii="宋体" w:hAnsi="宋体"/>
        <w:sz w:val="21"/>
        <w:szCs w:val="21"/>
      </w:rPr>
      <w:t xml:space="preserve">福建国诚招标有限公司                                     </w:t>
    </w:r>
    <w:r>
      <w:rPr>
        <w:rStyle w:val="25"/>
        <w:rFonts w:hint="eastAsia" w:ascii="宋体" w:hAnsi="宋体"/>
        <w:sz w:val="21"/>
        <w:szCs w:val="21"/>
      </w:rPr>
      <w:t xml:space="preserve">                      </w:t>
    </w:r>
    <w:r>
      <w:rPr>
        <w:rStyle w:val="25"/>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3"/>
      <w:jc w:val="left"/>
      <w:rPr>
        <w:rStyle w:val="25"/>
      </w:rPr>
    </w:pPr>
    <w:r>
      <w:rPr>
        <w:rStyle w:val="25"/>
        <w:rFonts w:ascii="宋体" w:hAnsi="宋体"/>
        <w:sz w:val="21"/>
        <w:szCs w:val="21"/>
      </w:rPr>
      <w:t>福建</w:t>
    </w:r>
    <w:r>
      <w:rPr>
        <w:rStyle w:val="25"/>
        <w:rFonts w:hint="eastAsia" w:ascii="宋体" w:hAnsi="宋体"/>
        <w:sz w:val="21"/>
        <w:szCs w:val="21"/>
      </w:rPr>
      <w:t>国诚</w:t>
    </w:r>
    <w:r>
      <w:rPr>
        <w:rStyle w:val="25"/>
        <w:rFonts w:ascii="宋体" w:hAnsi="宋体"/>
        <w:sz w:val="21"/>
        <w:szCs w:val="21"/>
      </w:rPr>
      <w:t xml:space="preserve">招标有限公司                 </w:t>
    </w:r>
    <w:r>
      <w:rPr>
        <w:rStyle w:val="25"/>
        <w:rFonts w:hint="eastAsia" w:ascii="宋体" w:hAnsi="宋体"/>
        <w:sz w:val="21"/>
        <w:szCs w:val="21"/>
      </w:rPr>
      <w:t xml:space="preserve">               </w:t>
    </w:r>
    <w:r>
      <w:rPr>
        <w:rStyle w:val="25"/>
        <w:rFonts w:ascii="宋体" w:hAnsi="宋体"/>
        <w:sz w:val="21"/>
        <w:szCs w:val="21"/>
      </w:rPr>
      <w:t xml:space="preserve">                         网上竞价文件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8CB0D0B"/>
    <w:rsid w:val="08F118DA"/>
    <w:rsid w:val="097573CC"/>
    <w:rsid w:val="0A434865"/>
    <w:rsid w:val="0A6E6306"/>
    <w:rsid w:val="0AFB1BC7"/>
    <w:rsid w:val="0B247261"/>
    <w:rsid w:val="0B702BFC"/>
    <w:rsid w:val="0C9F232B"/>
    <w:rsid w:val="0D3B6EFC"/>
    <w:rsid w:val="0D9D76FF"/>
    <w:rsid w:val="1088122B"/>
    <w:rsid w:val="1479172F"/>
    <w:rsid w:val="14D01E4A"/>
    <w:rsid w:val="15C40D87"/>
    <w:rsid w:val="16EA2EE6"/>
    <w:rsid w:val="17347C07"/>
    <w:rsid w:val="189F4369"/>
    <w:rsid w:val="1D2B3667"/>
    <w:rsid w:val="1F410D1D"/>
    <w:rsid w:val="1F666BD8"/>
    <w:rsid w:val="205C1F2C"/>
    <w:rsid w:val="20A6423D"/>
    <w:rsid w:val="21A56676"/>
    <w:rsid w:val="21D84ED6"/>
    <w:rsid w:val="222F179D"/>
    <w:rsid w:val="22386D6C"/>
    <w:rsid w:val="23B714C6"/>
    <w:rsid w:val="246118A8"/>
    <w:rsid w:val="255C1C20"/>
    <w:rsid w:val="258231E5"/>
    <w:rsid w:val="26AA4A6B"/>
    <w:rsid w:val="270A14E4"/>
    <w:rsid w:val="276C3EAC"/>
    <w:rsid w:val="2A121864"/>
    <w:rsid w:val="2A343AB7"/>
    <w:rsid w:val="2A9507F7"/>
    <w:rsid w:val="2A9D585A"/>
    <w:rsid w:val="2AC60D8F"/>
    <w:rsid w:val="2BFC409B"/>
    <w:rsid w:val="2C5D5A84"/>
    <w:rsid w:val="2CED0D7D"/>
    <w:rsid w:val="2E471AB6"/>
    <w:rsid w:val="2F874D88"/>
    <w:rsid w:val="2FA77400"/>
    <w:rsid w:val="305E51F8"/>
    <w:rsid w:val="314920DA"/>
    <w:rsid w:val="3167139E"/>
    <w:rsid w:val="31EA555B"/>
    <w:rsid w:val="33FE123B"/>
    <w:rsid w:val="3462069D"/>
    <w:rsid w:val="34EE16F2"/>
    <w:rsid w:val="34F951CC"/>
    <w:rsid w:val="35690AFD"/>
    <w:rsid w:val="36E30B90"/>
    <w:rsid w:val="3A4E5731"/>
    <w:rsid w:val="3D655DE2"/>
    <w:rsid w:val="3D850F09"/>
    <w:rsid w:val="3DF54C9C"/>
    <w:rsid w:val="3E71572A"/>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B1435DF"/>
    <w:rsid w:val="4C237FE7"/>
    <w:rsid w:val="4F6213A0"/>
    <w:rsid w:val="50745242"/>
    <w:rsid w:val="50EF69A8"/>
    <w:rsid w:val="515B7535"/>
    <w:rsid w:val="515C6A9F"/>
    <w:rsid w:val="531B76FE"/>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5B20A70"/>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45D14CD"/>
    <w:rsid w:val="74F87B4B"/>
    <w:rsid w:val="755700B6"/>
    <w:rsid w:val="75B726C4"/>
    <w:rsid w:val="76BE7415"/>
    <w:rsid w:val="77DC1324"/>
    <w:rsid w:val="783E2D3C"/>
    <w:rsid w:val="78B2790D"/>
    <w:rsid w:val="79BE07AA"/>
    <w:rsid w:val="79C43AA9"/>
    <w:rsid w:val="79F56A63"/>
    <w:rsid w:val="7A056903"/>
    <w:rsid w:val="7AB0796D"/>
    <w:rsid w:val="7B000E04"/>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Document Map"/>
    <w:basedOn w:val="1"/>
    <w:link w:val="81"/>
    <w:qFormat/>
    <w:uiPriority w:val="0"/>
    <w:rPr>
      <w:rFonts w:ascii="宋体"/>
      <w:sz w:val="18"/>
      <w:szCs w:val="18"/>
    </w:rPr>
  </w:style>
  <w:style w:type="paragraph" w:styleId="6">
    <w:name w:val="annotation text"/>
    <w:basedOn w:val="1"/>
    <w:link w:val="78"/>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spacing w:after="120"/>
      <w:ind w:left="420" w:leftChars="200"/>
    </w:pPr>
  </w:style>
  <w:style w:type="paragraph" w:styleId="9">
    <w:name w:val="Date"/>
    <w:basedOn w:val="1"/>
    <w:next w:val="1"/>
    <w:qFormat/>
    <w:uiPriority w:val="0"/>
    <w:pPr>
      <w:ind w:left="100" w:leftChars="2500"/>
    </w:pPr>
  </w:style>
  <w:style w:type="paragraph" w:styleId="10">
    <w:name w:val="Balloon Text"/>
    <w:basedOn w:val="1"/>
    <w:link w:val="80"/>
    <w:qFormat/>
    <w:uiPriority w:val="0"/>
    <w:rPr>
      <w:rFonts w:ascii="宋体"/>
      <w:sz w:val="18"/>
      <w:szCs w:val="18"/>
    </w:rPr>
  </w:style>
  <w:style w:type="paragraph" w:styleId="11">
    <w:name w:val="footer"/>
    <w:basedOn w:val="1"/>
    <w:link w:val="45"/>
    <w:qFormat/>
    <w:uiPriority w:val="99"/>
    <w:pPr>
      <w:tabs>
        <w:tab w:val="center" w:pos="4153"/>
        <w:tab w:val="right" w:pos="8306"/>
      </w:tabs>
      <w:snapToGrid w:val="0"/>
      <w:jc w:val="left"/>
    </w:pPr>
    <w:rPr>
      <w:sz w:val="18"/>
      <w:szCs w:val="18"/>
    </w:rPr>
  </w:style>
  <w:style w:type="paragraph" w:styleId="12">
    <w:name w:val="envelope return"/>
    <w:basedOn w:val="1"/>
    <w:qFormat/>
    <w:uiPriority w:val="0"/>
    <w:pPr>
      <w:snapToGrid w:val="0"/>
    </w:pPr>
    <w:rPr>
      <w:rFonts w:ascii="Arial" w:hAnsi="Arial"/>
    </w:rPr>
  </w:style>
  <w:style w:type="paragraph" w:styleId="13">
    <w:name w:val="header"/>
    <w:basedOn w:val="1"/>
    <w:link w:val="47"/>
    <w:qFormat/>
    <w:uiPriority w:val="0"/>
    <w:pPr>
      <w:pBdr>
        <w:bottom w:val="single" w:color="000000"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2"/>
    <w:basedOn w:val="1"/>
    <w:next w:val="1"/>
    <w:semiHidden/>
    <w:unhideWhenUsed/>
    <w:qFormat/>
    <w:uiPriority w:val="0"/>
    <w:pPr>
      <w:ind w:left="420" w:leftChars="200"/>
    </w:pPr>
  </w:style>
  <w:style w:type="paragraph" w:styleId="16">
    <w:name w:val="Normal (Web)"/>
    <w:basedOn w:val="1"/>
    <w:next w:val="17"/>
    <w:qFormat/>
    <w:uiPriority w:val="0"/>
    <w:pPr>
      <w:spacing w:before="100" w:beforeAutospacing="1" w:after="100" w:afterAutospacing="1"/>
      <w:jc w:val="left"/>
    </w:pPr>
    <w:rPr>
      <w:rFonts w:ascii="宋体" w:hAnsi="宋体" w:cs="宋体"/>
      <w:kern w:val="0"/>
      <w:sz w:val="24"/>
    </w:rPr>
  </w:style>
  <w:style w:type="paragraph" w:customStyle="1" w:styleId="17">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styleId="18">
    <w:name w:val="annotation subject"/>
    <w:basedOn w:val="6"/>
    <w:next w:val="6"/>
    <w:link w:val="79"/>
    <w:qFormat/>
    <w:uiPriority w:val="0"/>
    <w:rPr>
      <w:b/>
      <w:bCs/>
    </w:rPr>
  </w:style>
  <w:style w:type="paragraph" w:styleId="19">
    <w:name w:val="Body Text First Indent"/>
    <w:basedOn w:val="7"/>
    <w:unhideWhenUsed/>
    <w:qFormat/>
    <w:uiPriority w:val="99"/>
    <w:pPr>
      <w:ind w:firstLine="420" w:firstLineChars="100"/>
    </w:pPr>
    <w:rPr>
      <w:rFonts w:ascii="Calibri" w:hAnsi="Calibri"/>
      <w:kern w:val="0"/>
      <w:sz w:val="20"/>
      <w:szCs w:val="20"/>
    </w:rPr>
  </w:style>
  <w:style w:type="paragraph" w:styleId="20">
    <w:name w:val="Body Text First Indent 2"/>
    <w:basedOn w:val="4"/>
    <w:qFormat/>
    <w:uiPriority w:val="99"/>
    <w:pPr>
      <w:tabs>
        <w:tab w:val="left" w:pos="4606"/>
      </w:tabs>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5"/>
    <w:qFormat/>
    <w:uiPriority w:val="0"/>
    <w:rPr>
      <w:rFonts w:cs="Times New Roman"/>
      <w:b/>
      <w:bCs/>
    </w:rPr>
  </w:style>
  <w:style w:type="character" w:customStyle="1" w:styleId="25">
    <w:name w:val="NormalCharacter"/>
    <w:semiHidden/>
    <w:qFormat/>
    <w:uiPriority w:val="0"/>
  </w:style>
  <w:style w:type="character" w:styleId="26">
    <w:name w:val="page number"/>
    <w:qFormat/>
    <w:uiPriority w:val="0"/>
  </w:style>
  <w:style w:type="character" w:styleId="27">
    <w:name w:val="FollowedHyperlink"/>
    <w:qFormat/>
    <w:uiPriority w:val="0"/>
    <w:rPr>
      <w:color w:val="800080"/>
      <w:u w:val="single"/>
    </w:rPr>
  </w:style>
  <w:style w:type="character" w:styleId="28">
    <w:name w:val="Emphasis"/>
    <w:qFormat/>
    <w:uiPriority w:val="0"/>
    <w:rPr>
      <w:color w:val="CC0000"/>
    </w:rPr>
  </w:style>
  <w:style w:type="character" w:styleId="29">
    <w:name w:val="Hyperlink"/>
    <w:qFormat/>
    <w:uiPriority w:val="0"/>
    <w:rPr>
      <w:color w:val="0000FF"/>
      <w:u w:val="single"/>
    </w:rPr>
  </w:style>
  <w:style w:type="character" w:styleId="30">
    <w:name w:val="annotation reference"/>
    <w:basedOn w:val="23"/>
    <w:qFormat/>
    <w:uiPriority w:val="0"/>
    <w:rPr>
      <w:sz w:val="21"/>
      <w:szCs w:val="21"/>
    </w:rPr>
  </w:style>
  <w:style w:type="paragraph" w:customStyle="1" w:styleId="31">
    <w:name w:val="NormalIndent"/>
    <w:basedOn w:val="1"/>
    <w:next w:val="32"/>
    <w:link w:val="36"/>
    <w:qFormat/>
    <w:uiPriority w:val="0"/>
    <w:pPr>
      <w:ind w:firstLine="420"/>
    </w:pPr>
    <w:rPr>
      <w:szCs w:val="20"/>
    </w:rPr>
  </w:style>
  <w:style w:type="paragraph" w:customStyle="1" w:styleId="32">
    <w:name w:val="BodyTextIndent"/>
    <w:basedOn w:val="1"/>
    <w:next w:val="31"/>
    <w:qFormat/>
    <w:uiPriority w:val="0"/>
    <w:pPr>
      <w:spacing w:after="120"/>
      <w:ind w:left="420" w:leftChars="200"/>
    </w:pPr>
  </w:style>
  <w:style w:type="paragraph" w:customStyle="1" w:styleId="33">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4">
    <w:name w:val="Heading2"/>
    <w:basedOn w:val="1"/>
    <w:next w:val="1"/>
    <w:link w:val="37"/>
    <w:qFormat/>
    <w:uiPriority w:val="0"/>
    <w:pPr>
      <w:spacing w:beforeAutospacing="1" w:afterAutospacing="1"/>
      <w:jc w:val="left"/>
    </w:pPr>
    <w:rPr>
      <w:rFonts w:ascii="宋体" w:hAnsi="宋体"/>
      <w:b/>
      <w:kern w:val="0"/>
      <w:sz w:val="36"/>
      <w:szCs w:val="36"/>
    </w:rPr>
  </w:style>
  <w:style w:type="table" w:customStyle="1" w:styleId="35">
    <w:name w:val="TableNormal"/>
    <w:semiHidden/>
    <w:qFormat/>
    <w:uiPriority w:val="0"/>
    <w:tblPr>
      <w:tblCellMar>
        <w:top w:w="0" w:type="dxa"/>
        <w:left w:w="0" w:type="dxa"/>
        <w:bottom w:w="0" w:type="dxa"/>
        <w:right w:w="0" w:type="dxa"/>
      </w:tblCellMar>
    </w:tblPr>
  </w:style>
  <w:style w:type="character" w:customStyle="1" w:styleId="36">
    <w:name w:val="UserStyle_0"/>
    <w:link w:val="31"/>
    <w:qFormat/>
    <w:uiPriority w:val="0"/>
    <w:rPr>
      <w:rFonts w:eastAsia="宋体"/>
      <w:kern w:val="2"/>
      <w:sz w:val="21"/>
      <w:lang w:val="en-US" w:eastAsia="zh-CN" w:bidi="ar-SA"/>
    </w:rPr>
  </w:style>
  <w:style w:type="character" w:customStyle="1" w:styleId="37">
    <w:name w:val="UserStyle_1"/>
    <w:link w:val="34"/>
    <w:qFormat/>
    <w:uiPriority w:val="0"/>
    <w:rPr>
      <w:rFonts w:ascii="宋体" w:hAnsi="宋体"/>
      <w:b/>
      <w:sz w:val="36"/>
      <w:szCs w:val="36"/>
    </w:rPr>
  </w:style>
  <w:style w:type="paragraph" w:customStyle="1" w:styleId="38">
    <w:name w:val="NavPane"/>
    <w:basedOn w:val="1"/>
    <w:semiHidden/>
    <w:qFormat/>
    <w:uiPriority w:val="0"/>
    <w:pPr>
      <w:shd w:val="clear" w:color="auto" w:fill="000080"/>
    </w:pPr>
  </w:style>
  <w:style w:type="paragraph" w:customStyle="1" w:styleId="39">
    <w:name w:val="AnnotationText"/>
    <w:basedOn w:val="1"/>
    <w:link w:val="40"/>
    <w:qFormat/>
    <w:uiPriority w:val="0"/>
    <w:pPr>
      <w:jc w:val="left"/>
    </w:pPr>
  </w:style>
  <w:style w:type="character" w:customStyle="1" w:styleId="40">
    <w:name w:val="UserStyle_2"/>
    <w:link w:val="39"/>
    <w:qFormat/>
    <w:uiPriority w:val="0"/>
    <w:rPr>
      <w:kern w:val="2"/>
      <w:sz w:val="21"/>
      <w:szCs w:val="24"/>
    </w:rPr>
  </w:style>
  <w:style w:type="paragraph" w:customStyle="1" w:styleId="41">
    <w:name w:val="BodyText"/>
    <w:basedOn w:val="1"/>
    <w:qFormat/>
    <w:uiPriority w:val="0"/>
    <w:pPr>
      <w:spacing w:after="120"/>
    </w:pPr>
  </w:style>
  <w:style w:type="paragraph" w:customStyle="1" w:styleId="42">
    <w:name w:val="PlainText"/>
    <w:basedOn w:val="1"/>
    <w:qFormat/>
    <w:uiPriority w:val="0"/>
    <w:rPr>
      <w:rFonts w:ascii="宋体" w:hAnsi="Courier New"/>
      <w:kern w:val="0"/>
      <w:sz w:val="20"/>
    </w:rPr>
  </w:style>
  <w:style w:type="paragraph" w:customStyle="1" w:styleId="43">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4">
    <w:name w:val="Acetate"/>
    <w:basedOn w:val="1"/>
    <w:semiHidden/>
    <w:qFormat/>
    <w:uiPriority w:val="0"/>
    <w:rPr>
      <w:sz w:val="18"/>
      <w:szCs w:val="18"/>
    </w:rPr>
  </w:style>
  <w:style w:type="character" w:customStyle="1" w:styleId="45">
    <w:name w:val="页脚 Char"/>
    <w:link w:val="11"/>
    <w:qFormat/>
    <w:uiPriority w:val="99"/>
    <w:rPr>
      <w:kern w:val="2"/>
      <w:sz w:val="18"/>
      <w:szCs w:val="18"/>
    </w:rPr>
  </w:style>
  <w:style w:type="paragraph" w:customStyle="1" w:styleId="46">
    <w:name w:val="EnvelopeReturn"/>
    <w:basedOn w:val="1"/>
    <w:qFormat/>
    <w:uiPriority w:val="0"/>
    <w:pPr>
      <w:snapToGrid w:val="0"/>
    </w:pPr>
    <w:rPr>
      <w:rFonts w:ascii="Arial" w:hAnsi="Arial"/>
    </w:rPr>
  </w:style>
  <w:style w:type="character" w:customStyle="1" w:styleId="47">
    <w:name w:val="页眉 Char"/>
    <w:link w:val="13"/>
    <w:qFormat/>
    <w:uiPriority w:val="0"/>
    <w:rPr>
      <w:kern w:val="2"/>
      <w:sz w:val="18"/>
      <w:szCs w:val="18"/>
    </w:rPr>
  </w:style>
  <w:style w:type="paragraph" w:customStyle="1" w:styleId="48">
    <w:name w:val="HtmlNormal"/>
    <w:basedOn w:val="1"/>
    <w:qFormat/>
    <w:uiPriority w:val="0"/>
    <w:pPr>
      <w:spacing w:before="100" w:beforeAutospacing="1" w:after="100" w:afterAutospacing="1"/>
      <w:jc w:val="left"/>
    </w:pPr>
    <w:rPr>
      <w:rFonts w:ascii="宋体" w:hAnsi="宋体"/>
      <w:kern w:val="0"/>
      <w:sz w:val="24"/>
    </w:rPr>
  </w:style>
  <w:style w:type="paragraph" w:customStyle="1" w:styleId="49">
    <w:name w:val="AnnotationSubject"/>
    <w:basedOn w:val="39"/>
    <w:next w:val="39"/>
    <w:link w:val="50"/>
    <w:qFormat/>
    <w:uiPriority w:val="0"/>
    <w:rPr>
      <w:rFonts w:cs="Times New Roman"/>
      <w:b/>
      <w:bCs/>
    </w:rPr>
  </w:style>
  <w:style w:type="character" w:customStyle="1" w:styleId="50">
    <w:name w:val="UserStyle_5"/>
    <w:link w:val="49"/>
    <w:qFormat/>
    <w:uiPriority w:val="0"/>
    <w:rPr>
      <w:rFonts w:cs="Times New Roman"/>
      <w:b/>
      <w:bCs/>
      <w:kern w:val="2"/>
      <w:sz w:val="21"/>
      <w:szCs w:val="24"/>
    </w:rPr>
  </w:style>
  <w:style w:type="paragraph" w:customStyle="1" w:styleId="51">
    <w:name w:val="BodyText1I"/>
    <w:basedOn w:val="41"/>
    <w:qFormat/>
    <w:uiPriority w:val="0"/>
    <w:pPr>
      <w:ind w:firstLine="420" w:firstLineChars="100"/>
    </w:pPr>
    <w:rPr>
      <w:rFonts w:ascii="Calibri" w:hAnsi="Calibri"/>
      <w:kern w:val="0"/>
      <w:sz w:val="20"/>
      <w:szCs w:val="20"/>
    </w:rPr>
  </w:style>
  <w:style w:type="paragraph" w:customStyle="1" w:styleId="52">
    <w:name w:val="BodyText1I2"/>
    <w:basedOn w:val="32"/>
    <w:qFormat/>
    <w:uiPriority w:val="0"/>
    <w:pPr>
      <w:tabs>
        <w:tab w:val="left" w:pos="4606"/>
      </w:tabs>
      <w:ind w:firstLine="420"/>
    </w:pPr>
  </w:style>
  <w:style w:type="table" w:customStyle="1" w:styleId="53">
    <w:name w:val="TableGrid"/>
    <w:basedOn w:val="35"/>
    <w:qFormat/>
    <w:uiPriority w:val="0"/>
    <w:tblPr>
      <w:tblCellMar>
        <w:top w:w="0" w:type="dxa"/>
        <w:left w:w="0" w:type="dxa"/>
        <w:bottom w:w="0" w:type="dxa"/>
        <w:right w:w="0" w:type="dxa"/>
      </w:tblCellMar>
    </w:tblPr>
  </w:style>
  <w:style w:type="character" w:customStyle="1" w:styleId="54">
    <w:name w:val="PageNumber"/>
    <w:basedOn w:val="25"/>
    <w:qFormat/>
    <w:uiPriority w:val="0"/>
  </w:style>
  <w:style w:type="character" w:customStyle="1" w:styleId="55">
    <w:name w:val="AnnotationReference"/>
    <w:qFormat/>
    <w:uiPriority w:val="0"/>
    <w:rPr>
      <w:sz w:val="21"/>
      <w:szCs w:val="21"/>
    </w:rPr>
  </w:style>
  <w:style w:type="character" w:customStyle="1" w:styleId="56">
    <w:name w:val="UserStyle_6"/>
    <w:basedOn w:val="25"/>
    <w:qFormat/>
    <w:uiPriority w:val="0"/>
    <w:rPr>
      <w:rFonts w:ascii="宋体" w:hAnsi="宋体" w:eastAsia="宋体"/>
      <w:color w:val="000000"/>
      <w:sz w:val="22"/>
      <w:szCs w:val="22"/>
    </w:rPr>
  </w:style>
  <w:style w:type="character" w:customStyle="1" w:styleId="57">
    <w:name w:val="UserStyle_7"/>
    <w:qFormat/>
    <w:uiPriority w:val="0"/>
    <w:rPr>
      <w:rFonts w:ascii="Arial" w:hAnsi="Arial"/>
      <w:sz w:val="18"/>
      <w:szCs w:val="18"/>
    </w:rPr>
  </w:style>
  <w:style w:type="character" w:customStyle="1" w:styleId="58">
    <w:name w:val="UserStyle_8"/>
    <w:basedOn w:val="25"/>
    <w:qFormat/>
    <w:uiPriority w:val="0"/>
    <w:rPr>
      <w:rFonts w:ascii="宋体" w:hAnsi="宋体" w:eastAsia="宋体"/>
      <w:color w:val="000000"/>
      <w:sz w:val="22"/>
      <w:szCs w:val="22"/>
    </w:rPr>
  </w:style>
  <w:style w:type="character" w:customStyle="1" w:styleId="59">
    <w:name w:val="UserStyle_9"/>
    <w:basedOn w:val="25"/>
    <w:qFormat/>
    <w:uiPriority w:val="0"/>
  </w:style>
  <w:style w:type="character" w:customStyle="1" w:styleId="60">
    <w:name w:val="UserStyle_10"/>
    <w:basedOn w:val="25"/>
    <w:qFormat/>
    <w:uiPriority w:val="0"/>
  </w:style>
  <w:style w:type="character" w:customStyle="1" w:styleId="61">
    <w:name w:val="UserStyle_11"/>
    <w:basedOn w:val="25"/>
    <w:qFormat/>
    <w:uiPriority w:val="0"/>
    <w:rPr>
      <w:rFonts w:ascii="PMingLiU" w:hAnsi="PMingLiU" w:eastAsia="PMingLiU"/>
      <w:color w:val="000000"/>
      <w:sz w:val="22"/>
      <w:szCs w:val="22"/>
    </w:rPr>
  </w:style>
  <w:style w:type="paragraph" w:customStyle="1" w:styleId="62">
    <w:name w:val="UserStyle_12"/>
    <w:basedOn w:val="42"/>
    <w:qFormat/>
    <w:uiPriority w:val="0"/>
    <w:pPr>
      <w:spacing w:line="240" w:lineRule="atLeast"/>
    </w:pPr>
    <w:rPr>
      <w:sz w:val="28"/>
    </w:rPr>
  </w:style>
  <w:style w:type="paragraph" w:customStyle="1" w:styleId="63">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4">
    <w:name w:val="UserStyle_14"/>
    <w:basedOn w:val="38"/>
    <w:qFormat/>
    <w:uiPriority w:val="0"/>
    <w:rPr>
      <w:rFonts w:ascii="Tahoma" w:hAnsi="Tahoma"/>
      <w:sz w:val="24"/>
    </w:rPr>
  </w:style>
  <w:style w:type="paragraph" w:customStyle="1" w:styleId="65">
    <w:name w:val="UserStyle_15"/>
    <w:basedOn w:val="1"/>
    <w:qFormat/>
    <w:uiPriority w:val="0"/>
    <w:pPr>
      <w:spacing w:before="100" w:beforeAutospacing="1" w:after="100" w:afterAutospacing="1"/>
      <w:jc w:val="left"/>
    </w:pPr>
    <w:rPr>
      <w:rFonts w:ascii="宋体" w:hAnsi="宋体"/>
      <w:kern w:val="0"/>
      <w:sz w:val="24"/>
    </w:rPr>
  </w:style>
  <w:style w:type="paragraph" w:customStyle="1" w:styleId="66">
    <w:name w:val="UserStyle_16"/>
    <w:basedOn w:val="1"/>
    <w:qFormat/>
    <w:uiPriority w:val="0"/>
    <w:rPr>
      <w:rFonts w:ascii="Tahoma" w:hAnsi="Tahoma"/>
      <w:sz w:val="24"/>
      <w:szCs w:val="20"/>
    </w:rPr>
  </w:style>
  <w:style w:type="paragraph" w:customStyle="1" w:styleId="67">
    <w:name w:val="UserStyle_17"/>
    <w:basedOn w:val="1"/>
    <w:qFormat/>
    <w:uiPriority w:val="0"/>
    <w:pPr>
      <w:spacing w:line="360" w:lineRule="auto"/>
    </w:pPr>
    <w:rPr>
      <w:kern w:val="0"/>
      <w:sz w:val="24"/>
      <w:szCs w:val="20"/>
    </w:rPr>
  </w:style>
  <w:style w:type="paragraph" w:customStyle="1" w:styleId="68">
    <w:name w:val="UserStyle_18"/>
    <w:basedOn w:val="1"/>
    <w:qFormat/>
    <w:uiPriority w:val="0"/>
    <w:rPr>
      <w:kern w:val="28"/>
      <w:szCs w:val="20"/>
    </w:rPr>
  </w:style>
  <w:style w:type="paragraph" w:customStyle="1" w:styleId="69">
    <w:name w:val="UserStyle_19"/>
    <w:basedOn w:val="1"/>
    <w:qFormat/>
    <w:uiPriority w:val="0"/>
    <w:rPr>
      <w:rFonts w:ascii="Tahoma" w:hAnsi="Tahoma"/>
      <w:sz w:val="24"/>
      <w:szCs w:val="20"/>
    </w:rPr>
  </w:style>
  <w:style w:type="paragraph" w:customStyle="1" w:styleId="70">
    <w:name w:val="UserStyle_20"/>
    <w:basedOn w:val="1"/>
    <w:qFormat/>
    <w:uiPriority w:val="0"/>
    <w:rPr>
      <w:rFonts w:ascii="Tahoma" w:hAnsi="Tahoma"/>
      <w:sz w:val="24"/>
      <w:szCs w:val="20"/>
    </w:rPr>
  </w:style>
  <w:style w:type="paragraph" w:customStyle="1" w:styleId="71">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2">
    <w:name w:val="179"/>
    <w:basedOn w:val="1"/>
    <w:qFormat/>
    <w:uiPriority w:val="0"/>
    <w:pPr>
      <w:ind w:firstLine="420" w:firstLineChars="200"/>
    </w:pPr>
  </w:style>
  <w:style w:type="paragraph" w:customStyle="1" w:styleId="73">
    <w:name w:val="UserStyle_22"/>
    <w:basedOn w:val="1"/>
    <w:qFormat/>
    <w:uiPriority w:val="0"/>
    <w:rPr>
      <w:rFonts w:ascii="Tahoma" w:hAnsi="Tahoma"/>
      <w:sz w:val="24"/>
      <w:szCs w:val="20"/>
    </w:rPr>
  </w:style>
  <w:style w:type="character" w:customStyle="1" w:styleId="74">
    <w:name w:val="UserStyle_23"/>
    <w:basedOn w:val="25"/>
    <w:qFormat/>
    <w:uiPriority w:val="0"/>
    <w:rPr>
      <w:rFonts w:ascii="宋体" w:hAnsi="宋体" w:eastAsia="宋体"/>
      <w:color w:val="000000"/>
      <w:sz w:val="18"/>
      <w:szCs w:val="18"/>
    </w:rPr>
  </w:style>
  <w:style w:type="character" w:customStyle="1" w:styleId="75">
    <w:name w:val="UserStyle_24"/>
    <w:basedOn w:val="25"/>
    <w:qFormat/>
    <w:uiPriority w:val="0"/>
    <w:rPr>
      <w:rFonts w:ascii="宋体" w:hAnsi="宋体" w:eastAsia="宋体"/>
      <w:color w:val="000000"/>
      <w:sz w:val="18"/>
      <w:szCs w:val="18"/>
    </w:rPr>
  </w:style>
  <w:style w:type="paragraph" w:customStyle="1" w:styleId="76">
    <w:name w:val="Table Paragraph"/>
    <w:basedOn w:val="1"/>
    <w:qFormat/>
    <w:uiPriority w:val="1"/>
  </w:style>
  <w:style w:type="table" w:customStyle="1" w:styleId="77">
    <w:name w:val="Table Normal"/>
    <w:semiHidden/>
    <w:unhideWhenUsed/>
    <w:qFormat/>
    <w:uiPriority w:val="2"/>
    <w:tblPr>
      <w:tblCellMar>
        <w:top w:w="0" w:type="dxa"/>
        <w:left w:w="0" w:type="dxa"/>
        <w:bottom w:w="0" w:type="dxa"/>
        <w:right w:w="0" w:type="dxa"/>
      </w:tblCellMar>
    </w:tblPr>
  </w:style>
  <w:style w:type="character" w:customStyle="1" w:styleId="78">
    <w:name w:val="批注文字 Char"/>
    <w:basedOn w:val="23"/>
    <w:link w:val="6"/>
    <w:qFormat/>
    <w:uiPriority w:val="0"/>
    <w:rPr>
      <w:kern w:val="2"/>
      <w:sz w:val="21"/>
      <w:szCs w:val="24"/>
    </w:rPr>
  </w:style>
  <w:style w:type="character" w:customStyle="1" w:styleId="79">
    <w:name w:val="批注主题 Char"/>
    <w:basedOn w:val="78"/>
    <w:link w:val="18"/>
    <w:qFormat/>
    <w:uiPriority w:val="0"/>
    <w:rPr>
      <w:b/>
      <w:bCs/>
      <w:kern w:val="2"/>
      <w:sz w:val="21"/>
      <w:szCs w:val="24"/>
    </w:rPr>
  </w:style>
  <w:style w:type="character" w:customStyle="1" w:styleId="80">
    <w:name w:val="批注框文本 Char"/>
    <w:basedOn w:val="23"/>
    <w:link w:val="10"/>
    <w:qFormat/>
    <w:uiPriority w:val="0"/>
    <w:rPr>
      <w:rFonts w:ascii="宋体" w:cstheme="minorBidi"/>
      <w:kern w:val="2"/>
      <w:sz w:val="18"/>
      <w:szCs w:val="18"/>
    </w:rPr>
  </w:style>
  <w:style w:type="character" w:customStyle="1" w:styleId="81">
    <w:name w:val="文档结构图 Char"/>
    <w:basedOn w:val="23"/>
    <w:link w:val="5"/>
    <w:qFormat/>
    <w:uiPriority w:val="0"/>
    <w:rPr>
      <w:rFonts w:ascii="宋体" w:cstheme="minorBidi"/>
      <w:kern w:val="2"/>
      <w:sz w:val="18"/>
      <w:szCs w:val="18"/>
    </w:rPr>
  </w:style>
  <w:style w:type="character" w:customStyle="1" w:styleId="82">
    <w:name w:val="font31"/>
    <w:basedOn w:val="23"/>
    <w:qFormat/>
    <w:uiPriority w:val="0"/>
    <w:rPr>
      <w:rFonts w:hint="default" w:ascii="幼圆" w:hAnsi="幼圆" w:eastAsia="幼圆" w:cs="幼圆"/>
      <w:color w:val="000000"/>
      <w:sz w:val="24"/>
      <w:szCs w:val="24"/>
      <w:u w:val="none"/>
    </w:rPr>
  </w:style>
  <w:style w:type="paragraph" w:styleId="83">
    <w:name w:val="List Paragraph"/>
    <w:basedOn w:val="1"/>
    <w:unhideWhenUsed/>
    <w:qFormat/>
    <w:uiPriority w:val="99"/>
    <w:pPr>
      <w:ind w:firstLine="420" w:firstLineChars="200"/>
    </w:pPr>
  </w:style>
  <w:style w:type="paragraph" w:customStyle="1" w:styleId="84">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5">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6">
    <w:name w:val="font41"/>
    <w:basedOn w:val="23"/>
    <w:qFormat/>
    <w:uiPriority w:val="0"/>
    <w:rPr>
      <w:rFonts w:hint="eastAsia" w:ascii="宋体" w:hAnsi="宋体" w:eastAsia="宋体" w:cs="宋体"/>
      <w:color w:val="000000"/>
      <w:sz w:val="22"/>
      <w:szCs w:val="22"/>
      <w:u w:val="none"/>
    </w:rPr>
  </w:style>
  <w:style w:type="character" w:customStyle="1" w:styleId="87">
    <w:name w:val="font151"/>
    <w:basedOn w:val="23"/>
    <w:qFormat/>
    <w:uiPriority w:val="0"/>
    <w:rPr>
      <w:rFonts w:hint="default" w:ascii="Arial" w:hAnsi="Arial" w:cs="Arial"/>
      <w:color w:val="000000"/>
      <w:sz w:val="20"/>
      <w:szCs w:val="20"/>
      <w:u w:val="none"/>
    </w:rPr>
  </w:style>
  <w:style w:type="character" w:customStyle="1" w:styleId="88">
    <w:name w:val="font201"/>
    <w:basedOn w:val="23"/>
    <w:qFormat/>
    <w:uiPriority w:val="0"/>
    <w:rPr>
      <w:rFonts w:hint="eastAsia" w:ascii="宋体" w:hAnsi="宋体" w:eastAsia="宋体" w:cs="宋体"/>
      <w:color w:val="000000"/>
      <w:sz w:val="20"/>
      <w:szCs w:val="20"/>
      <w:u w:val="none"/>
    </w:rPr>
  </w:style>
  <w:style w:type="character" w:customStyle="1" w:styleId="89">
    <w:name w:val="font261"/>
    <w:basedOn w:val="23"/>
    <w:qFormat/>
    <w:uiPriority w:val="0"/>
    <w:rPr>
      <w:rFonts w:hint="default" w:ascii="PMingLiU" w:hAnsi="PMingLiU" w:eastAsia="PMingLiU" w:cs="PMingLiU"/>
      <w:color w:val="000000"/>
      <w:sz w:val="22"/>
      <w:szCs w:val="22"/>
      <w:u w:val="none"/>
    </w:rPr>
  </w:style>
  <w:style w:type="character" w:customStyle="1" w:styleId="90">
    <w:name w:val="font131"/>
    <w:basedOn w:val="23"/>
    <w:qFormat/>
    <w:uiPriority w:val="0"/>
    <w:rPr>
      <w:rFonts w:hint="eastAsia" w:ascii="宋体" w:hAnsi="宋体" w:eastAsia="宋体" w:cs="宋体"/>
      <w:color w:val="000000"/>
      <w:sz w:val="22"/>
      <w:szCs w:val="22"/>
      <w:u w:val="none"/>
    </w:rPr>
  </w:style>
  <w:style w:type="character" w:customStyle="1" w:styleId="91">
    <w:name w:val="font312"/>
    <w:basedOn w:val="23"/>
    <w:qFormat/>
    <w:uiPriority w:val="0"/>
    <w:rPr>
      <w:rFonts w:hint="eastAsia" w:ascii="宋体" w:hAnsi="宋体" w:eastAsia="宋体" w:cs="宋体"/>
      <w:color w:val="3C3C3C"/>
      <w:sz w:val="20"/>
      <w:szCs w:val="20"/>
      <w:u w:val="none"/>
    </w:rPr>
  </w:style>
  <w:style w:type="paragraph" w:customStyle="1" w:styleId="92">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3">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Table Text"/>
    <w:basedOn w:val="1"/>
    <w:semiHidden/>
    <w:qFormat/>
    <w:uiPriority w:val="0"/>
    <w:rPr>
      <w:rFonts w:ascii="宋体" w:hAnsi="宋体" w:cs="宋体"/>
      <w:sz w:val="24"/>
      <w:lang w:eastAsia="en-US"/>
    </w:rPr>
  </w:style>
  <w:style w:type="paragraph" w:customStyle="1" w:styleId="95">
    <w:name w:val="null3"/>
    <w:autoRedefine/>
    <w:qFormat/>
    <w:uiPriority w:val="0"/>
    <w:rPr>
      <w:rFonts w:hint="eastAsia" w:ascii="Calibri" w:hAnsi="Calibri" w:eastAsia="宋体" w:cs="Times New Roman"/>
      <w:lang w:val="en-US" w:eastAsia="zh-CN" w:bidi="ar-SA"/>
    </w:rPr>
  </w:style>
  <w:style w:type="paragraph" w:customStyle="1" w:styleId="96">
    <w:name w:val="Fließtext"/>
    <w:basedOn w:val="1"/>
    <w:autoRedefine/>
    <w:qFormat/>
    <w:uiPriority w:val="0"/>
    <w:pPr>
      <w:overflowPunct w:val="0"/>
      <w:autoSpaceDE w:val="0"/>
      <w:autoSpaceDN w:val="0"/>
      <w:adjustRightInd w:val="0"/>
    </w:pPr>
    <w:rPr>
      <w:kern w:val="28"/>
      <w:szCs w:val="20"/>
    </w:rPr>
  </w:style>
  <w:style w:type="paragraph" w:customStyle="1" w:styleId="97">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7874</Words>
  <Characters>8498</Characters>
  <Lines>64</Lines>
  <Paragraphs>18</Paragraphs>
  <TotalTime>194</TotalTime>
  <ScaleCrop>false</ScaleCrop>
  <LinksUpToDate>false</LinksUpToDate>
  <CharactersWithSpaces>8867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2026-07-15T02:53:18Z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