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D5D">
      <w:pPr>
        <w:spacing w:line="1500" w:lineRule="exact"/>
        <w:rPr>
          <w:rStyle w:val="25"/>
          <w:rFonts w:ascii="宋体" w:hAnsi="宋体" w:cs="宋体"/>
          <w:b/>
          <w:bCs/>
          <w:color w:val="000000" w:themeColor="text1"/>
          <w:sz w:val="72"/>
          <w:szCs w:val="72"/>
          <w:lang w:val="zh-CN"/>
          <w14:textFill>
            <w14:solidFill>
              <w14:schemeClr w14:val="tx1"/>
            </w14:solidFill>
          </w14:textFill>
        </w:rPr>
      </w:pPr>
    </w:p>
    <w:p w14:paraId="46E6ACC6">
      <w:pPr>
        <w:pStyle w:val="53"/>
        <w:rPr>
          <w:rStyle w:val="25"/>
          <w:rFonts w:ascii="宋体" w:hAnsi="宋体" w:cs="宋体"/>
          <w:color w:val="000000" w:themeColor="text1"/>
          <w:lang w:val="zh-CN"/>
          <w14:textFill>
            <w14:solidFill>
              <w14:schemeClr w14:val="tx1"/>
            </w14:solidFill>
          </w14:textFill>
        </w:rPr>
      </w:pPr>
    </w:p>
    <w:p w14:paraId="6C548689">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福州职业技术学院</w:t>
      </w:r>
    </w:p>
    <w:p w14:paraId="66B328E4">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网上竞价文件</w:t>
      </w:r>
    </w:p>
    <w:p w14:paraId="40AA193C">
      <w:pPr>
        <w:spacing w:line="500" w:lineRule="atLeast"/>
        <w:jc w:val="center"/>
        <w:rPr>
          <w:rStyle w:val="25"/>
          <w:rFonts w:ascii="宋体" w:hAnsi="宋体" w:cs="宋体"/>
          <w:b/>
          <w:bCs/>
          <w:color w:val="000000" w:themeColor="text1"/>
          <w:sz w:val="36"/>
          <w:szCs w:val="36"/>
          <w14:textFill>
            <w14:solidFill>
              <w14:schemeClr w14:val="tx1"/>
            </w14:solidFill>
          </w14:textFill>
        </w:rPr>
      </w:pPr>
    </w:p>
    <w:p w14:paraId="36A8E131">
      <w:pPr>
        <w:spacing w:line="500" w:lineRule="atLeast"/>
        <w:rPr>
          <w:rStyle w:val="25"/>
          <w:rFonts w:ascii="宋体" w:hAnsi="宋体" w:cs="宋体"/>
          <w:b/>
          <w:bCs/>
          <w:color w:val="000000" w:themeColor="text1"/>
          <w:sz w:val="36"/>
          <w:szCs w:val="36"/>
          <w14:textFill>
            <w14:solidFill>
              <w14:schemeClr w14:val="tx1"/>
            </w14:solidFill>
          </w14:textFill>
        </w:rPr>
      </w:pPr>
    </w:p>
    <w:p w14:paraId="775F2BD4">
      <w:pPr>
        <w:spacing w:line="360" w:lineRule="auto"/>
        <w:jc w:val="left"/>
        <w:rPr>
          <w:rStyle w:val="25"/>
          <w:rFonts w:ascii="宋体" w:hAnsi="宋体" w:cs="宋体"/>
          <w:b/>
          <w:bCs/>
          <w:color w:val="000000" w:themeColor="text1"/>
          <w:sz w:val="30"/>
          <w:szCs w:val="30"/>
          <w:lang w:val="zh-CN"/>
          <w14:textFill>
            <w14:solidFill>
              <w14:schemeClr w14:val="tx1"/>
            </w14:solidFill>
          </w14:textFill>
        </w:rPr>
      </w:pPr>
    </w:p>
    <w:p w14:paraId="2B40C4EC">
      <w:pPr>
        <w:spacing w:line="360" w:lineRule="auto"/>
        <w:ind w:firstLine="2100" w:firstLineChars="700"/>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竞价编号：FJGCWSJJ-FS-2026-043</w:t>
      </w:r>
    </w:p>
    <w:p w14:paraId="46DF1CDB">
      <w:pPr>
        <w:spacing w:line="360" w:lineRule="auto"/>
        <w:ind w:left="3604" w:leftChars="1002" w:hanging="1500" w:hangingChars="500"/>
        <w:jc w:val="left"/>
        <w:rPr>
          <w:rStyle w:val="25"/>
          <w:rFonts w:ascii="宋体" w:hAnsi="宋体" w:cs="宋体"/>
          <w:b/>
          <w:bCs/>
          <w:color w:val="000000" w:themeColor="text1"/>
          <w:sz w:val="30"/>
          <w:szCs w:val="30"/>
          <w:lang w:val="zh-CN"/>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项目名称：福州职业技术学院校园各楼宇弱电间安全隐患整改服务项目</w:t>
      </w:r>
    </w:p>
    <w:p w14:paraId="6F4CBC7B">
      <w:pPr>
        <w:pStyle w:val="53"/>
        <w:spacing w:after="0"/>
        <w:ind w:leftChars="0" w:firstLine="0"/>
        <w:jc w:val="center"/>
        <w:rPr>
          <w:rStyle w:val="25"/>
          <w:rFonts w:ascii="宋体" w:hAnsi="宋体" w:cs="宋体"/>
          <w:b/>
          <w:bCs/>
          <w:color w:val="000000" w:themeColor="text1"/>
          <w:sz w:val="30"/>
          <w:szCs w:val="30"/>
          <w:lang w:val="zh-CN"/>
          <w14:textFill>
            <w14:solidFill>
              <w14:schemeClr w14:val="tx1"/>
            </w14:solidFill>
          </w14:textFill>
        </w:rPr>
      </w:pPr>
    </w:p>
    <w:p w14:paraId="780D4755">
      <w:pPr>
        <w:pStyle w:val="53"/>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757843C5">
      <w:pPr>
        <w:pStyle w:val="53"/>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0B7708A9">
      <w:pPr>
        <w:pStyle w:val="53"/>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采购人：福州职业技术学院(盖章)</w:t>
      </w:r>
    </w:p>
    <w:p w14:paraId="0F37AD6F">
      <w:pPr>
        <w:pStyle w:val="53"/>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5"/>
          <w:rFonts w:hint="eastAsia" w:ascii="宋体" w:hAnsi="宋体" w:cs="宋体"/>
          <w:b/>
          <w:bCs/>
          <w:color w:val="000000" w:themeColor="text1"/>
          <w:sz w:val="30"/>
          <w:szCs w:val="30"/>
          <w14:textFill>
            <w14:solidFill>
              <w14:schemeClr w14:val="tx1"/>
            </w14:solidFill>
          </w14:textFill>
        </w:rPr>
        <w:t>(盖章)</w:t>
      </w:r>
    </w:p>
    <w:p w14:paraId="42ECB421">
      <w:pPr>
        <w:spacing w:line="360" w:lineRule="auto"/>
        <w:jc w:val="center"/>
        <w:rPr>
          <w:rStyle w:val="25"/>
          <w:rFonts w:ascii="宋体" w:hAnsi="宋体" w:cs="宋体"/>
          <w:b/>
          <w:color w:val="000000" w:themeColor="text1"/>
          <w:sz w:val="36"/>
          <w:szCs w:val="36"/>
          <w:u w:val="single"/>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二○二六年</w:t>
      </w:r>
      <w:r>
        <w:rPr>
          <w:rStyle w:val="25"/>
          <w:rFonts w:hint="eastAsia" w:ascii="宋体" w:hAnsi="宋体" w:cs="宋体"/>
          <w:b/>
          <w:bCs/>
          <w:color w:val="000000" w:themeColor="text1"/>
          <w:sz w:val="30"/>
          <w:szCs w:val="30"/>
          <w:lang w:eastAsia="zh-CN"/>
          <w14:textFill>
            <w14:solidFill>
              <w14:schemeClr w14:val="tx1"/>
            </w14:solidFill>
          </w14:textFill>
        </w:rPr>
        <w:t>七</w:t>
      </w:r>
      <w:r>
        <w:rPr>
          <w:rStyle w:val="25"/>
          <w:rFonts w:hint="eastAsia" w:ascii="宋体" w:hAnsi="宋体" w:cs="宋体"/>
          <w:b/>
          <w:bCs/>
          <w:color w:val="000000" w:themeColor="text1"/>
          <w:sz w:val="30"/>
          <w:szCs w:val="30"/>
          <w14:textFill>
            <w14:solidFill>
              <w14:schemeClr w14:val="tx1"/>
            </w14:solidFill>
          </w14:textFill>
        </w:rPr>
        <w:t>月</w:t>
      </w:r>
    </w:p>
    <w:p w14:paraId="2326BCEC">
      <w:pPr>
        <w:spacing w:line="500" w:lineRule="exact"/>
        <w:jc w:val="center"/>
        <w:rPr>
          <w:rStyle w:val="25"/>
          <w:rFonts w:ascii="宋体" w:hAnsi="宋体" w:cs="宋体"/>
          <w:b/>
          <w:color w:val="000000" w:themeColor="text1"/>
          <w:sz w:val="24"/>
          <w:u w:val="single"/>
          <w14:textFill>
            <w14:solidFill>
              <w14:schemeClr w14:val="tx1"/>
            </w14:solidFill>
          </w14:textFill>
        </w:rPr>
      </w:pPr>
    </w:p>
    <w:p w14:paraId="706CA647">
      <w:pPr>
        <w:spacing w:line="500" w:lineRule="exact"/>
        <w:rPr>
          <w:rStyle w:val="25"/>
          <w:rFonts w:ascii="宋体" w:hAnsi="宋体" w:cs="宋体"/>
          <w:color w:val="000000" w:themeColor="text1"/>
          <w:sz w:val="24"/>
          <w14:textFill>
            <w14:solidFill>
              <w14:schemeClr w14:val="tx1"/>
            </w14:solidFill>
          </w14:textFill>
        </w:rPr>
      </w:pPr>
    </w:p>
    <w:p w14:paraId="7ECF0614">
      <w:pPr>
        <w:spacing w:line="500" w:lineRule="exact"/>
        <w:rPr>
          <w:rStyle w:val="25"/>
          <w:rFonts w:ascii="宋体" w:hAnsi="宋体" w:cs="宋体"/>
          <w:color w:val="000000" w:themeColor="text1"/>
          <w:sz w:val="24"/>
          <w14:textFill>
            <w14:solidFill>
              <w14:schemeClr w14:val="tx1"/>
            </w14:solidFill>
          </w14:textFill>
        </w:rPr>
      </w:pPr>
    </w:p>
    <w:p w14:paraId="4C8BC34F">
      <w:pPr>
        <w:spacing w:line="500" w:lineRule="exact"/>
        <w:rPr>
          <w:rStyle w:val="25"/>
          <w:rFonts w:ascii="宋体" w:hAnsi="宋体" w:cs="宋体"/>
          <w:color w:val="000000" w:themeColor="text1"/>
          <w:sz w:val="24"/>
          <w14:textFill>
            <w14:solidFill>
              <w14:schemeClr w14:val="tx1"/>
            </w14:solidFill>
          </w14:textFill>
        </w:rPr>
      </w:pPr>
    </w:p>
    <w:p w14:paraId="4CCCF99D">
      <w:pPr>
        <w:rPr>
          <w:rStyle w:val="25"/>
          <w:rFonts w:hint="eastAsia"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br w:type="page"/>
      </w:r>
    </w:p>
    <w:p w14:paraId="09F9AFF5">
      <w:pPr>
        <w:pStyle w:val="63"/>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50613FC1">
          <w:pPr>
            <w:jc w:val="center"/>
          </w:pPr>
        </w:p>
        <w:p w14:paraId="66F0D211">
          <w:pPr>
            <w:pStyle w:val="16"/>
            <w:tabs>
              <w:tab w:val="right" w:leader="dot" w:pos="9723"/>
            </w:tabs>
            <w:spacing w:line="360" w:lineRule="auto"/>
            <w:rPr>
              <w:rFonts w:asciiTheme="majorEastAsia" w:hAnsiTheme="majorEastAsia" w:eastAsiaTheme="majorEastAsia"/>
              <w:sz w:val="24"/>
            </w:rPr>
          </w:pPr>
          <w:r>
            <w:rPr>
              <w:rStyle w:val="25"/>
            </w:rPr>
            <w:fldChar w:fldCharType="begin"/>
          </w:r>
          <w:r>
            <w:rPr>
              <w:rStyle w:val="25"/>
              <w:rFonts w:ascii="宋体" w:hAnsi="宋体" w:cs="宋体"/>
              <w:bCs/>
              <w:color w:val="000000" w:themeColor="text1"/>
              <w:kern w:val="0"/>
              <w:sz w:val="24"/>
              <w14:textFill>
                <w14:solidFill>
                  <w14:schemeClr w14:val="tx1"/>
                </w14:solidFill>
              </w14:textFill>
            </w:rPr>
            <w:instrText xml:space="preserve">TOC \o "1-3" \h \u </w:instrText>
          </w:r>
          <w:r>
            <w:rPr>
              <w:rStyle w:val="25"/>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36A84FC">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652A711">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1</w:t>
          </w:r>
          <w:r>
            <w:rPr>
              <w:rFonts w:hint="eastAsia" w:asciiTheme="majorEastAsia" w:hAnsiTheme="majorEastAsia" w:eastAsiaTheme="majorEastAsia"/>
              <w:sz w:val="24"/>
            </w:rPr>
            <w:t>1</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8BCC20">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24</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2D245D7">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71959D20">
      <w:pPr>
        <w:pStyle w:val="8"/>
      </w:pPr>
    </w:p>
    <w:p w14:paraId="5CFA9D8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F2DCA4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081DB63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B66680">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1BEBBD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8CD2E26">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C84D6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20A5F0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DE8F275">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C6491C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6BB00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6AB09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21CB16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F174698">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6D7F3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3A5B5AF">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144D42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A39CC8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A2BDB17">
      <w:pPr>
        <w:spacing w:line="500" w:lineRule="exact"/>
        <w:jc w:val="left"/>
        <w:textAlignment w:val="auto"/>
        <w:rPr>
          <w:rStyle w:val="25"/>
          <w:rFonts w:ascii="宋体" w:hAnsi="宋体" w:cs="宋体"/>
          <w:b/>
          <w:bCs/>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br w:type="page"/>
      </w:r>
    </w:p>
    <w:p w14:paraId="456E8354">
      <w:pPr>
        <w:spacing w:line="500" w:lineRule="exact"/>
        <w:jc w:val="center"/>
        <w:outlineLvl w:val="1"/>
        <w:rPr>
          <w:rStyle w:val="25"/>
          <w:rFonts w:ascii="宋体" w:hAnsi="宋体" w:cs="宋体"/>
          <w:b/>
          <w:bCs/>
          <w:color w:val="000000" w:themeColor="text1"/>
          <w:kern w:val="0"/>
          <w:sz w:val="30"/>
          <w:szCs w:val="30"/>
          <w14:textFill>
            <w14:solidFill>
              <w14:schemeClr w14:val="tx1"/>
            </w14:solidFill>
          </w14:textFill>
        </w:rPr>
      </w:pPr>
      <w:bookmarkStart w:id="0" w:name="_Toc97708363"/>
      <w:bookmarkStart w:id="1" w:name="_Toc7642"/>
      <w:r>
        <w:rPr>
          <w:rStyle w:val="25"/>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07A8F68E">
      <w:pPr>
        <w:spacing w:line="500" w:lineRule="exact"/>
        <w:ind w:firstLine="480" w:firstLineChars="200"/>
        <w:jc w:val="left"/>
        <w:rPr>
          <w:rStyle w:val="25"/>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5"/>
          <w:rFonts w:hint="eastAsia" w:ascii="宋体" w:hAnsi="宋体" w:cs="宋体"/>
          <w:color w:val="000000" w:themeColor="text1"/>
          <w:kern w:val="0"/>
          <w:sz w:val="24"/>
          <w14:textFill>
            <w14:solidFill>
              <w14:schemeClr w14:val="tx1"/>
            </w14:solidFill>
          </w14:textFill>
        </w:rPr>
        <w:t>受</w:t>
      </w:r>
      <w:r>
        <w:rPr>
          <w:rStyle w:val="25"/>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5"/>
          <w:rFonts w:hint="eastAsia" w:ascii="宋体" w:hAnsi="宋体" w:cs="宋体"/>
          <w:color w:val="000000" w:themeColor="text1"/>
          <w:kern w:val="0"/>
          <w:sz w:val="24"/>
          <w14:textFill>
            <w14:solidFill>
              <w14:schemeClr w14:val="tx1"/>
            </w14:solidFill>
          </w14:textFill>
        </w:rPr>
        <w:t>委托现通过网上竞价的方式选择</w:t>
      </w:r>
      <w:r>
        <w:rPr>
          <w:rStyle w:val="25"/>
          <w:rFonts w:hint="eastAsia" w:ascii="宋体" w:hAnsi="宋体" w:cs="宋体"/>
          <w:color w:val="000000" w:themeColor="text1"/>
          <w:kern w:val="0"/>
          <w:sz w:val="24"/>
          <w:u w:val="single"/>
          <w:lang w:eastAsia="zh-CN"/>
          <w14:textFill>
            <w14:solidFill>
              <w14:schemeClr w14:val="tx1"/>
            </w14:solidFill>
          </w14:textFill>
        </w:rPr>
        <w:t>福州职业技术学院校园各楼宇弱电间安全隐患整改服务项目</w:t>
      </w:r>
      <w:r>
        <w:rPr>
          <w:rStyle w:val="25"/>
          <w:rFonts w:hint="eastAsia" w:ascii="宋体" w:hAnsi="宋体" w:cs="宋体"/>
          <w:color w:val="000000" w:themeColor="text1"/>
          <w:kern w:val="0"/>
          <w:sz w:val="24"/>
          <w14:textFill>
            <w14:solidFill>
              <w14:schemeClr w14:val="tx1"/>
            </w14:solidFill>
          </w14:textFill>
        </w:rPr>
        <w:t>的成交人，现邀请合格的竞价供应商对</w:t>
      </w:r>
      <w:r>
        <w:rPr>
          <w:rStyle w:val="25"/>
          <w:rFonts w:hint="eastAsia" w:ascii="宋体" w:hAnsi="宋体" w:cs="宋体"/>
          <w:color w:val="000000" w:themeColor="text1"/>
          <w:sz w:val="24"/>
          <w14:textFill>
            <w14:solidFill>
              <w14:schemeClr w14:val="tx1"/>
            </w14:solidFill>
          </w14:textFill>
        </w:rPr>
        <w:t>本项目进行网</w:t>
      </w:r>
      <w:r>
        <w:rPr>
          <w:rStyle w:val="25"/>
          <w:rFonts w:hint="eastAsia" w:ascii="宋体" w:hAnsi="宋体" w:cs="宋体"/>
          <w:color w:val="000000" w:themeColor="text1"/>
          <w:kern w:val="0"/>
          <w:sz w:val="24"/>
          <w14:textFill>
            <w14:solidFill>
              <w14:schemeClr w14:val="tx1"/>
            </w14:solidFill>
          </w14:textFill>
        </w:rPr>
        <w:t>上竞价。</w:t>
      </w:r>
    </w:p>
    <w:p w14:paraId="5F57082C">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1．竞价编号：</w:t>
      </w:r>
      <w:r>
        <w:rPr>
          <w:rStyle w:val="25"/>
          <w:rFonts w:hint="eastAsia" w:ascii="宋体" w:hAnsi="宋体" w:cs="宋体"/>
          <w:color w:val="000000" w:themeColor="text1"/>
          <w:kern w:val="0"/>
          <w:sz w:val="24"/>
          <w:lang w:eastAsia="zh-CN"/>
          <w14:textFill>
            <w14:solidFill>
              <w14:schemeClr w14:val="tx1"/>
            </w14:solidFill>
          </w14:textFill>
        </w:rPr>
        <w:t>FJGCWSJJ-FS-2026-043</w:t>
      </w:r>
    </w:p>
    <w:p w14:paraId="18EA7E7A">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2．项目名称：</w:t>
      </w:r>
      <w:r>
        <w:rPr>
          <w:rStyle w:val="25"/>
          <w:rFonts w:hint="eastAsia" w:ascii="宋体" w:hAnsi="宋体" w:cs="宋体"/>
          <w:color w:val="000000" w:themeColor="text1"/>
          <w:kern w:val="0"/>
          <w:sz w:val="24"/>
          <w:lang w:eastAsia="zh-CN"/>
          <w14:textFill>
            <w14:solidFill>
              <w14:schemeClr w14:val="tx1"/>
            </w14:solidFill>
          </w14:textFill>
        </w:rPr>
        <w:t>福州职业技术学院校园各楼宇弱电间安全隐患整改服务项目</w:t>
      </w:r>
    </w:p>
    <w:p w14:paraId="15FB7EB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3．竞价采购</w:t>
      </w:r>
      <w:r>
        <w:rPr>
          <w:rStyle w:val="25"/>
          <w:rFonts w:hint="eastAsia" w:ascii="宋体" w:hAnsi="宋体" w:cs="宋体"/>
          <w:color w:val="000000" w:themeColor="text1"/>
          <w:kern w:val="0"/>
          <w:sz w:val="24"/>
          <w:lang w:val="en-US"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名称、数量及主要技术规格售后</w:t>
      </w:r>
      <w:r>
        <w:rPr>
          <w:rStyle w:val="25"/>
          <w:rFonts w:hint="eastAsia" w:ascii="宋体" w:hAnsi="宋体" w:cs="宋体"/>
          <w:color w:val="000000" w:themeColor="text1"/>
          <w:kern w:val="0"/>
          <w:sz w:val="24"/>
          <w:lang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要求等详见“第二章 网上竞价内容及要求”。</w:t>
      </w:r>
    </w:p>
    <w:p w14:paraId="7FF81775">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4．时间：</w:t>
      </w:r>
    </w:p>
    <w:p w14:paraId="35E80964">
      <w:pPr>
        <w:spacing w:line="5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15</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2F2B8A22">
      <w:pPr>
        <w:spacing w:line="5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20</w:t>
      </w:r>
      <w:r>
        <w:rPr>
          <w:rFonts w:hint="eastAsia" w:ascii="宋体" w:hAnsi="宋体" w:cs="宋体"/>
          <w:sz w:val="24"/>
        </w:rPr>
        <w:t>日1</w:t>
      </w:r>
      <w:r>
        <w:rPr>
          <w:rFonts w:hint="eastAsia" w:ascii="宋体" w:hAnsi="宋体" w:cs="宋体"/>
          <w:sz w:val="24"/>
          <w:lang w:val="en-US" w:eastAsia="zh-CN"/>
        </w:rPr>
        <w:t>7</w:t>
      </w:r>
      <w:r>
        <w:rPr>
          <w:rFonts w:hint="eastAsia" w:ascii="宋体" w:hAnsi="宋体" w:cs="宋体"/>
          <w:sz w:val="24"/>
        </w:rPr>
        <w:t>:00:00</w:t>
      </w:r>
    </w:p>
    <w:p w14:paraId="0C820529">
      <w:pPr>
        <w:spacing w:line="500" w:lineRule="exact"/>
        <w:ind w:firstLine="480" w:firstLineChars="200"/>
        <w:rPr>
          <w:rFonts w:ascii="宋体" w:hAnsi="宋体" w:cs="宋体"/>
          <w:sz w:val="24"/>
        </w:rPr>
      </w:pPr>
      <w:r>
        <w:rPr>
          <w:rFonts w:hint="eastAsia" w:ascii="宋体" w:hAnsi="宋体" w:cs="宋体"/>
          <w:sz w:val="24"/>
        </w:rPr>
        <w:t>网上竞价开始时间：2026年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日09:00:00</w:t>
      </w:r>
    </w:p>
    <w:p w14:paraId="13CE627E">
      <w:pPr>
        <w:spacing w:line="500" w:lineRule="exact"/>
        <w:ind w:firstLine="480" w:firstLineChars="200"/>
        <w:rPr>
          <w:rFonts w:ascii="宋体" w:hAnsi="宋体" w:cs="宋体"/>
          <w:sz w:val="24"/>
        </w:rPr>
      </w:pPr>
      <w:r>
        <w:rPr>
          <w:rFonts w:hint="eastAsia" w:ascii="宋体" w:hAnsi="宋体" w:cs="宋体"/>
          <w:sz w:val="24"/>
        </w:rPr>
        <w:t>网上竞价截止时间：2026年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日11:00:00</w:t>
      </w:r>
    </w:p>
    <w:p w14:paraId="3B966C0D">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w:t>
      </w:r>
      <w:r>
        <w:rPr>
          <w:rStyle w:val="25"/>
          <w:rFonts w:hint="eastAsia" w:ascii="宋体" w:hAnsi="宋体" w:cs="宋体"/>
          <w:color w:val="000000" w:themeColor="text1"/>
          <w:sz w:val="24"/>
          <w14:textFill>
            <w14:solidFill>
              <w14:schemeClr w14:val="tx1"/>
            </w14:solidFill>
          </w14:textFill>
        </w:rPr>
        <w:t>本项目须有三家(含三家)以上竞价供应商参与报价，</w:t>
      </w:r>
      <w:r>
        <w:rPr>
          <w:rStyle w:val="25"/>
          <w:rFonts w:hint="eastAsia" w:ascii="宋体" w:hAnsi="宋体" w:cs="宋体"/>
          <w:color w:val="000000" w:themeColor="text1"/>
          <w:kern w:val="0"/>
          <w:sz w:val="24"/>
          <w14:textFill>
            <w14:solidFill>
              <w14:schemeClr w14:val="tx1"/>
            </w14:solidFill>
          </w14:textFill>
        </w:rPr>
        <w:t>否则本项目按流标处理。</w:t>
      </w:r>
    </w:p>
    <w:p w14:paraId="168C23D6">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6.本项目不接受联合体投标。本项目不得转包。</w:t>
      </w:r>
    </w:p>
    <w:p w14:paraId="4225255E">
      <w:pPr>
        <w:spacing w:line="500" w:lineRule="exact"/>
        <w:ind w:firstLine="480" w:firstLineChars="200"/>
        <w:jc w:val="lef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w:t>
      </w:r>
      <w:r>
        <w:rPr>
          <w:rStyle w:val="25"/>
          <w:rFonts w:hint="eastAsia" w:ascii="宋体" w:hAnsi="宋体" w:cs="宋体"/>
          <w:bCs/>
          <w:color w:val="000000" w:themeColor="text1"/>
          <w:sz w:val="24"/>
          <w14:textFill>
            <w14:solidFill>
              <w14:schemeClr w14:val="tx1"/>
            </w14:solidFill>
          </w14:textFill>
        </w:rPr>
        <w:t>联系方式</w:t>
      </w:r>
    </w:p>
    <w:p w14:paraId="1C4AAE3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采购人：福州职业技术学院</w:t>
      </w:r>
    </w:p>
    <w:p w14:paraId="3DF2B06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地址：福州市闽侯上街联榕路8号</w:t>
      </w:r>
    </w:p>
    <w:p w14:paraId="4C435B84">
      <w:pPr>
        <w:spacing w:line="500" w:lineRule="exact"/>
        <w:ind w:firstLine="480" w:firstLineChars="200"/>
        <w:rPr>
          <w:rStyle w:val="25"/>
          <w:rFonts w:ascii="宋体" w:hAnsi="宋体" w:cs="宋体"/>
          <w:color w:val="000000" w:themeColor="text1"/>
          <w:sz w:val="24"/>
          <w:highlight w:val="yellow"/>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联系人及电话：</w:t>
      </w:r>
      <w:r>
        <w:rPr>
          <w:rStyle w:val="25"/>
          <w:rFonts w:hint="eastAsia" w:ascii="宋体" w:hAnsi="宋体" w:cs="宋体"/>
          <w:color w:val="000000" w:themeColor="text1"/>
          <w:sz w:val="24"/>
          <w:highlight w:val="none"/>
          <w:lang w:val="en-US" w:eastAsia="zh-CN"/>
          <w14:textFill>
            <w14:solidFill>
              <w14:schemeClr w14:val="tx1"/>
            </w14:solidFill>
          </w14:textFill>
        </w:rPr>
        <w:t>史正强</w:t>
      </w:r>
      <w:r>
        <w:rPr>
          <w:rStyle w:val="25"/>
          <w:rFonts w:hint="eastAsia" w:ascii="宋体" w:hAnsi="宋体" w:cs="宋体"/>
          <w:color w:val="000000" w:themeColor="text1"/>
          <w:sz w:val="24"/>
          <w:highlight w:val="none"/>
          <w:lang w:val="en-US" w:eastAsia="zh-CN"/>
          <w14:textFill>
            <w14:solidFill>
              <w14:schemeClr w14:val="tx1"/>
            </w14:solidFill>
          </w14:textFill>
        </w:rPr>
        <w:tab/>
      </w:r>
      <w:r>
        <w:rPr>
          <w:rStyle w:val="25"/>
          <w:rFonts w:hint="eastAsia" w:ascii="宋体" w:hAnsi="宋体" w:cs="宋体"/>
          <w:color w:val="000000" w:themeColor="text1"/>
          <w:sz w:val="24"/>
          <w:highlight w:val="none"/>
          <w14:textFill>
            <w14:solidFill>
              <w14:schemeClr w14:val="tx1"/>
            </w14:solidFill>
          </w14:textFill>
        </w:rPr>
        <w:t>/</w:t>
      </w:r>
      <w:r>
        <w:rPr>
          <w:rStyle w:val="25"/>
          <w:rFonts w:hint="eastAsia" w:ascii="宋体" w:hAnsi="宋体" w:cs="宋体"/>
          <w:color w:val="000000" w:themeColor="text1"/>
          <w:sz w:val="24"/>
          <w:highlight w:val="none"/>
          <w:lang w:val="en-US" w:eastAsia="zh-CN"/>
          <w14:textFill>
            <w14:solidFill>
              <w14:schemeClr w14:val="tx1"/>
            </w14:solidFill>
          </w14:textFill>
        </w:rPr>
        <w:t xml:space="preserve">18906932873       </w:t>
      </w:r>
      <w:r>
        <w:rPr>
          <w:rStyle w:val="25"/>
          <w:rFonts w:hint="eastAsia" w:ascii="宋体" w:hAnsi="宋体" w:cs="宋体"/>
          <w:color w:val="000000" w:themeColor="text1"/>
          <w:sz w:val="24"/>
          <w:highlight w:val="none"/>
          <w:u w:val="single"/>
          <w14:textFill>
            <w14:solidFill>
              <w14:schemeClr w14:val="tx1"/>
            </w14:solidFill>
          </w14:textFill>
        </w:rPr>
        <w:t xml:space="preserve">  </w:t>
      </w:r>
    </w:p>
    <w:p w14:paraId="60DBC6E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A4EA21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080F7C4">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邮  编：350001</w:t>
      </w:r>
    </w:p>
    <w:p w14:paraId="169FC36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4513CD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项目负责人：</w:t>
      </w:r>
      <w:r>
        <w:rPr>
          <w:rStyle w:val="25"/>
          <w:rFonts w:hint="eastAsia" w:ascii="宋体" w:hAnsi="宋体" w:cs="宋体"/>
          <w:color w:val="000000" w:themeColor="text1"/>
          <w:sz w:val="24"/>
          <w:lang w:eastAsia="zh-CN"/>
          <w14:textFill>
            <w14:solidFill>
              <w14:schemeClr w14:val="tx1"/>
            </w14:solidFill>
          </w14:textFill>
        </w:rPr>
        <w:t>张林丽、</w:t>
      </w:r>
      <w:r>
        <w:rPr>
          <w:rStyle w:val="25"/>
          <w:rFonts w:hint="eastAsia" w:ascii="宋体" w:hAnsi="宋体" w:cs="宋体"/>
          <w:color w:val="000000" w:themeColor="text1"/>
          <w:sz w:val="24"/>
          <w14:textFill>
            <w14:solidFill>
              <w14:schemeClr w14:val="tx1"/>
            </w14:solidFill>
          </w14:textFill>
        </w:rPr>
        <w:t>陈伟</w:t>
      </w:r>
    </w:p>
    <w:p w14:paraId="578D688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公司网址：http://www.fjgczb.com</w:t>
      </w:r>
    </w:p>
    <w:p w14:paraId="5037289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电子邮箱：83393301@163.com</w:t>
      </w:r>
    </w:p>
    <w:p w14:paraId="7A18D252">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5"/>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02CDB1C1">
      <w:pPr>
        <w:pStyle w:val="35"/>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70A7FDB3">
      <w:pPr>
        <w:pStyle w:val="35"/>
        <w:spacing w:beforeAutospacing="0" w:afterAutospacing="0" w:line="500" w:lineRule="exact"/>
        <w:ind w:firstLine="480" w:firstLineChars="200"/>
        <w:rPr>
          <w:rStyle w:val="25"/>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633D2216">
      <w:pPr>
        <w:pStyle w:val="35"/>
        <w:spacing w:beforeAutospacing="0" w:afterAutospacing="0" w:line="500" w:lineRule="exact"/>
        <w:ind w:firstLine="480" w:firstLineChars="200"/>
        <w:rPr>
          <w:rStyle w:val="25"/>
          <w:rFonts w:cs="宋体"/>
          <w:b w:val="0"/>
          <w:color w:val="000000" w:themeColor="text1"/>
          <w:sz w:val="24"/>
          <w:szCs w:val="24"/>
          <w14:textFill>
            <w14:solidFill>
              <w14:schemeClr w14:val="tx1"/>
            </w14:solidFill>
          </w14:textFill>
        </w:rPr>
      </w:pPr>
      <w:r>
        <w:rPr>
          <w:rStyle w:val="25"/>
          <w:rFonts w:hint="eastAsia" w:cs="宋体"/>
          <w:b w:val="0"/>
          <w:color w:val="000000" w:themeColor="text1"/>
          <w:kern w:val="2"/>
          <w:sz w:val="24"/>
          <w:szCs w:val="24"/>
          <w14:textFill>
            <w14:solidFill>
              <w14:schemeClr w14:val="tx1"/>
            </w14:solidFill>
          </w14:textFill>
        </w:rPr>
        <w:t>(3)</w:t>
      </w:r>
      <w:r>
        <w:rPr>
          <w:rFonts w:hint="eastAsia" w:cs="宋体"/>
          <w:b w:val="0"/>
          <w:bCs/>
          <w:color w:val="000000" w:themeColor="text1"/>
          <w:kern w:val="2"/>
          <w:sz w:val="24"/>
          <w:szCs w:val="24"/>
          <w14:textFill>
            <w14:solidFill>
              <w14:schemeClr w14:val="tx1"/>
            </w14:solidFill>
          </w14:textFill>
        </w:rPr>
        <w:t>福建国诚招标有限公司</w:t>
      </w:r>
      <w:r>
        <w:rPr>
          <w:rStyle w:val="25"/>
          <w:rFonts w:hint="eastAsia" w:cs="宋体"/>
          <w:b w:val="0"/>
          <w:color w:val="000000" w:themeColor="text1"/>
          <w:kern w:val="2"/>
          <w:sz w:val="24"/>
          <w:szCs w:val="24"/>
          <w14:textFill>
            <w14:solidFill>
              <w14:schemeClr w14:val="tx1"/>
            </w14:solidFill>
          </w14:textFill>
        </w:rPr>
        <w:t>(http://www.fjgczb.com)。</w:t>
      </w:r>
    </w:p>
    <w:p w14:paraId="1F72B501">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9.竞价供应商资格要求</w:t>
      </w:r>
    </w:p>
    <w:p w14:paraId="0EE9EAB6">
      <w:pPr>
        <w:spacing w:line="500" w:lineRule="exact"/>
        <w:ind w:firstLine="480" w:firstLineChars="200"/>
        <w:jc w:val="left"/>
        <w:rPr>
          <w:rStyle w:val="25"/>
          <w:rFonts w:ascii="宋体" w:hAnsi="宋体" w:cs="宋体"/>
          <w:sz w:val="24"/>
        </w:rPr>
      </w:pPr>
      <w:r>
        <w:rPr>
          <w:rStyle w:val="25"/>
          <w:rFonts w:hint="eastAsia" w:ascii="宋体" w:hAnsi="宋体" w:cs="宋体"/>
          <w:sz w:val="24"/>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21072E78">
      <w:pPr>
        <w:spacing w:line="500" w:lineRule="exact"/>
        <w:ind w:firstLine="480" w:firstLineChars="200"/>
        <w:jc w:val="left"/>
        <w:rPr>
          <w:rStyle w:val="25"/>
          <w:rFonts w:ascii="宋体" w:hAnsi="宋体" w:cs="宋体"/>
          <w:sz w:val="24"/>
        </w:rPr>
      </w:pPr>
      <w:r>
        <w:rPr>
          <w:rStyle w:val="25"/>
          <w:rFonts w:hint="eastAsia" w:ascii="宋体" w:hAnsi="宋体" w:cs="宋体"/>
          <w:sz w:val="24"/>
        </w:rPr>
        <w:t>(2)竞价供应商须提供竞价承诺书；</w:t>
      </w:r>
    </w:p>
    <w:p w14:paraId="37C449CA">
      <w:pPr>
        <w:spacing w:line="500" w:lineRule="exact"/>
        <w:ind w:firstLine="480" w:firstLineChars="200"/>
        <w:jc w:val="left"/>
        <w:rPr>
          <w:rStyle w:val="25"/>
          <w:rFonts w:ascii="宋体" w:hAnsi="宋体" w:cs="宋体"/>
          <w:sz w:val="24"/>
        </w:rPr>
      </w:pPr>
      <w:r>
        <w:rPr>
          <w:rStyle w:val="25"/>
          <w:rFonts w:hint="eastAsia" w:ascii="宋体" w:hAnsi="宋体" w:cs="宋体"/>
          <w:sz w:val="24"/>
        </w:rPr>
        <w:t>(3)竞价保证金凭证复印件；</w:t>
      </w:r>
    </w:p>
    <w:p w14:paraId="16276DD1">
      <w:pPr>
        <w:wordWrap w:val="0"/>
        <w:spacing w:line="500" w:lineRule="exact"/>
        <w:ind w:firstLine="480" w:firstLineChars="200"/>
        <w:jc w:val="left"/>
        <w:rPr>
          <w:rFonts w:ascii="宋体" w:hAnsi="宋体"/>
          <w:sz w:val="24"/>
        </w:rPr>
      </w:pPr>
      <w:r>
        <w:rPr>
          <w:rStyle w:val="25"/>
          <w:rFonts w:hint="eastAsia" w:ascii="宋体" w:hAnsi="宋体" w:cs="宋体"/>
          <w:sz w:val="24"/>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25B63F39">
      <w:pPr>
        <w:spacing w:line="500" w:lineRule="exact"/>
        <w:ind w:firstLine="480" w:firstLineChars="200"/>
        <w:jc w:val="left"/>
        <w:rPr>
          <w:rStyle w:val="25"/>
          <w:rFonts w:ascii="宋体" w:hAnsi="宋体" w:cs="宋体"/>
          <w:sz w:val="24"/>
        </w:rPr>
      </w:pPr>
      <w:r>
        <w:rPr>
          <w:rStyle w:val="25"/>
          <w:rFonts w:hint="eastAsia" w:ascii="宋体" w:hAnsi="宋体" w:cs="宋体"/>
          <w:sz w:val="24"/>
        </w:rPr>
        <w:t>(5)本项目(不接受)联合体竞价。</w:t>
      </w:r>
    </w:p>
    <w:p w14:paraId="4D3404CD">
      <w:pPr>
        <w:spacing w:line="500" w:lineRule="exact"/>
        <w:ind w:firstLine="480" w:firstLineChars="200"/>
        <w:jc w:val="left"/>
        <w:rPr>
          <w:rStyle w:val="25"/>
          <w:rFonts w:ascii="宋体" w:hAnsi="宋体" w:cs="宋体"/>
          <w:sz w:val="24"/>
        </w:rPr>
      </w:pPr>
      <w:r>
        <w:rPr>
          <w:rStyle w:val="25"/>
          <w:rFonts w:hint="eastAsia" w:ascii="宋体" w:hAnsi="宋体" w:cs="宋体"/>
          <w:b/>
          <w:bCs/>
          <w:sz w:val="24"/>
        </w:rPr>
        <w:t>注：以上材料均须加盖竞价供应商单位公章，并在网上竞价截止时间前一个工作日提交 “资格”要求的所有相关材料[竞价供应商</w:t>
      </w:r>
      <w:r>
        <w:rPr>
          <w:rFonts w:hint="eastAsia" w:ascii="宋体" w:hAnsi="宋体" w:cs="宋体"/>
          <w:b/>
          <w:bCs/>
          <w:sz w:val="24"/>
        </w:rPr>
        <w:t>可采用邮寄方式(拒绝采用同城达达送件方式)提交</w:t>
      </w:r>
      <w:r>
        <w:rPr>
          <w:rStyle w:val="25"/>
          <w:rFonts w:hint="eastAsia" w:ascii="宋体" w:hAnsi="宋体" w:cs="宋体"/>
          <w:b/>
          <w:bCs/>
          <w:sz w:val="24"/>
        </w:rPr>
        <w:t>]。未按以上要求提交报名材料的竞价供应商，将导致其提出的质疑或竞价资格被拒绝。</w:t>
      </w:r>
    </w:p>
    <w:p w14:paraId="55175CB5">
      <w:pPr>
        <w:spacing w:line="500" w:lineRule="exact"/>
        <w:ind w:firstLine="480" w:firstLineChars="20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10.报名须知</w:t>
      </w:r>
    </w:p>
    <w:p w14:paraId="71E0F862">
      <w:pPr>
        <w:tabs>
          <w:tab w:val="left" w:pos="4144"/>
        </w:tabs>
        <w:spacing w:line="48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5"/>
          <w:rFonts w:hint="eastAsia" w:ascii="宋体" w:hAnsi="宋体" w:cs="宋体"/>
          <w:color w:val="000000" w:themeColor="text1"/>
          <w:kern w:val="0"/>
          <w:sz w:val="24"/>
          <w14:textFill>
            <w14:solidFill>
              <w14:schemeClr w14:val="tx1"/>
            </w14:solidFill>
          </w14:textFill>
        </w:rPr>
        <w:t>台网站(</w:t>
      </w:r>
      <w:r>
        <w:rPr>
          <w:rStyle w:val="25"/>
          <w:rFonts w:ascii="宋体" w:hAnsi="宋体" w:cs="宋体"/>
          <w:color w:val="000000" w:themeColor="text1"/>
          <w:kern w:val="0"/>
          <w:sz w:val="24"/>
          <w14:textFill>
            <w14:solidFill>
              <w14:schemeClr w14:val="tx1"/>
            </w14:solidFill>
          </w14:textFill>
        </w:rPr>
        <w:t>https://easy-prt.com/home</w:t>
      </w:r>
      <w:r>
        <w:rPr>
          <w:rStyle w:val="25"/>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网站(http://www.fjgczb.com)上公告三个工作日。</w:t>
      </w:r>
    </w:p>
    <w:p w14:paraId="28A4911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(2)竞价规则说明：</w:t>
      </w:r>
    </w:p>
    <w:p w14:paraId="13AF0CB9">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1E5A3C4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②竞价供应商首次提交的报价须在本项目最高限价基础上下浮＞3%，否则</w:t>
      </w:r>
      <w:r>
        <w:rPr>
          <w:rStyle w:val="25"/>
          <w:rFonts w:hint="eastAsia" w:ascii="宋体" w:hAnsi="宋体" w:cs="宋体"/>
          <w:bCs/>
          <w:color w:val="000000" w:themeColor="text1"/>
          <w:kern w:val="0"/>
          <w:sz w:val="24"/>
          <w14:textFill>
            <w14:solidFill>
              <w14:schemeClr w14:val="tx1"/>
            </w14:solidFill>
          </w14:textFill>
        </w:rPr>
        <w:t>视为报价无效</w:t>
      </w:r>
      <w:r>
        <w:rPr>
          <w:rStyle w:val="25"/>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00F614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2A7260E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5"/>
          <w:rFonts w:hint="eastAsia" w:ascii="宋体" w:hAnsi="宋体" w:cs="宋体"/>
          <w:bCs/>
          <w:color w:val="000000" w:themeColor="text1"/>
          <w:kern w:val="0"/>
          <w:sz w:val="24"/>
          <w14:textFill>
            <w14:solidFill>
              <w14:schemeClr w14:val="tx1"/>
            </w14:solidFill>
          </w14:textFill>
        </w:rPr>
        <w:t>竞价无效</w:t>
      </w:r>
      <w:r>
        <w:rPr>
          <w:rStyle w:val="25"/>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52DA3C3A">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F61490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09E308E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4451003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B27048">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64ECF1C">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076EF5D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553B3315">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172D102F">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5E93B57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1F49B73A">
      <w:pPr>
        <w:spacing w:line="500" w:lineRule="exact"/>
        <w:ind w:firstLine="480" w:firstLineChars="200"/>
        <w:jc w:val="left"/>
        <w:rPr>
          <w:rStyle w:val="25"/>
          <w:rFonts w:ascii="宋体" w:hAnsi="宋体" w:cs="宋体"/>
          <w:bCs/>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5"/>
          <w:rFonts w:hint="eastAsia" w:ascii="宋体" w:hAnsi="宋体" w:cs="宋体"/>
          <w:color w:val="000000" w:themeColor="text1"/>
          <w:sz w:val="24"/>
          <w14:textFill>
            <w14:solidFill>
              <w14:schemeClr w14:val="tx1"/>
            </w14:solidFill>
          </w14:textFill>
        </w:rPr>
        <w:t>担任另一方的董事、监事或者高级管理人员。</w:t>
      </w:r>
    </w:p>
    <w:p w14:paraId="08F46240">
      <w:pPr>
        <w:spacing w:line="500" w:lineRule="exact"/>
        <w:ind w:firstLine="480" w:firstLineChars="200"/>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11.报名方式</w:t>
      </w:r>
    </w:p>
    <w:p w14:paraId="75E7619F">
      <w:pPr>
        <w:pStyle w:val="49"/>
        <w:spacing w:before="0" w:beforeAutospacing="0" w:after="0" w:afterAutospacing="0" w:line="500" w:lineRule="exact"/>
        <w:ind w:firstLine="480" w:firstLineChars="200"/>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报名的潜在竞价供应商，须</w:t>
      </w:r>
      <w:r>
        <w:rPr>
          <w:rFonts w:hint="eastAsia" w:cs="宋体"/>
          <w:color w:val="FF0000"/>
        </w:rPr>
        <w:t>于[2026年</w:t>
      </w:r>
      <w:r>
        <w:rPr>
          <w:rFonts w:hint="eastAsia" w:cs="宋体"/>
          <w:color w:val="FF0000"/>
          <w:lang w:val="en-US" w:eastAsia="zh-CN"/>
        </w:rPr>
        <w:t>7</w:t>
      </w:r>
      <w:r>
        <w:rPr>
          <w:rFonts w:hint="eastAsia" w:cs="宋体"/>
          <w:color w:val="FF0000"/>
        </w:rPr>
        <w:t>月</w:t>
      </w:r>
      <w:r>
        <w:rPr>
          <w:rFonts w:hint="eastAsia" w:cs="宋体"/>
          <w:color w:val="FF0000"/>
          <w:lang w:val="en-US" w:eastAsia="zh-CN"/>
        </w:rPr>
        <w:t>15</w:t>
      </w:r>
      <w:r>
        <w:rPr>
          <w:rFonts w:hint="eastAsia" w:cs="宋体"/>
          <w:color w:val="FF0000"/>
        </w:rPr>
        <w:t>日至2026年</w:t>
      </w:r>
      <w:r>
        <w:rPr>
          <w:rFonts w:hint="eastAsia" w:cs="宋体"/>
          <w:color w:val="FF0000"/>
          <w:lang w:val="en-US" w:eastAsia="zh-CN"/>
        </w:rPr>
        <w:t>7</w:t>
      </w:r>
      <w:r>
        <w:rPr>
          <w:rFonts w:hint="eastAsia" w:cs="宋体"/>
          <w:color w:val="FF0000"/>
        </w:rPr>
        <w:t>月</w:t>
      </w:r>
      <w:r>
        <w:rPr>
          <w:rFonts w:hint="eastAsia" w:cs="宋体"/>
          <w:color w:val="FF0000"/>
          <w:lang w:val="en-US" w:eastAsia="zh-CN"/>
        </w:rPr>
        <w:t>20</w:t>
      </w:r>
      <w:r>
        <w:rPr>
          <w:rFonts w:hint="eastAsia" w:cs="宋体"/>
          <w:color w:val="FF0000"/>
        </w:rPr>
        <w:t>日]</w:t>
      </w:r>
      <w:r>
        <w:rPr>
          <w:rStyle w:val="25"/>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5"/>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5"/>
          <w:rFonts w:hint="eastAsia" w:cs="宋体"/>
          <w:b/>
          <w:bCs/>
          <w:color w:val="000000" w:themeColor="text1"/>
          <w14:textFill>
            <w14:solidFill>
              <w14:schemeClr w14:val="tx1"/>
            </w14:solidFill>
          </w14:textFill>
        </w:rPr>
        <w:t>]</w:t>
      </w:r>
      <w:r>
        <w:rPr>
          <w:rStyle w:val="25"/>
          <w:rFonts w:hint="eastAsia" w:cs="宋体"/>
          <w:color w:val="000000" w:themeColor="text1"/>
          <w14:textFill>
            <w14:solidFill>
              <w14:schemeClr w14:val="tx1"/>
            </w14:solidFill>
          </w14:textFill>
        </w:rPr>
        <w:t>，未按以上要求提交报名材料的供应商，将导致其竞价资格被拒绝。</w:t>
      </w:r>
    </w:p>
    <w:p w14:paraId="79CDA8B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39A050E7">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(3)</w:t>
      </w:r>
      <w:r>
        <w:rPr>
          <w:rStyle w:val="25"/>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32FB3BF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(4)</w:t>
      </w:r>
      <w:r>
        <w:rPr>
          <w:rStyle w:val="25"/>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68A0DC5F">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2E7DE36E">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1590111C">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7611AAC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23F335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1E29BD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2941EC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575BB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CC37CE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331888AA">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7AE6F3E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2EED942">
      <w:pPr>
        <w:spacing w:line="500" w:lineRule="exact"/>
        <w:jc w:val="left"/>
        <w:textAlignment w:val="auto"/>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br w:type="page"/>
      </w:r>
    </w:p>
    <w:p w14:paraId="34F32518">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bookmarkStart w:id="2" w:name="_Toc97708364"/>
      <w:bookmarkStart w:id="3" w:name="_Toc10667"/>
      <w:r>
        <w:rPr>
          <w:rStyle w:val="25"/>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26C6FE10">
      <w:pPr>
        <w:snapToGrid w:val="0"/>
        <w:spacing w:line="360" w:lineRule="auto"/>
        <w:ind w:firstLine="548" w:firstLineChars="196"/>
        <w:rPr>
          <w:rFonts w:ascii="宋体" w:hAnsi="宋体" w:cs="宋体"/>
          <w:b/>
          <w:bCs/>
          <w:color w:val="000000" w:themeColor="text1"/>
          <w:sz w:val="28"/>
          <w:szCs w:val="28"/>
          <w14:textFill>
            <w14:solidFill>
              <w14:schemeClr w14:val="tx1"/>
            </w14:solidFill>
          </w14:textFill>
        </w:rPr>
      </w:pPr>
      <w:r>
        <w:rPr>
          <w:rStyle w:val="25"/>
          <w:rFonts w:hint="eastAsia" w:ascii="宋体" w:hAnsi="宋体" w:cs="宋体"/>
          <w:b/>
          <w:color w:val="000000" w:themeColor="text1"/>
          <w:sz w:val="28"/>
          <w:szCs w:val="28"/>
          <w14:textFill>
            <w14:solidFill>
              <w14:schemeClr w14:val="tx1"/>
            </w14:solidFill>
          </w14:textFill>
        </w:rPr>
        <w:t>一、项目概述</w:t>
      </w:r>
      <w:r>
        <w:rPr>
          <w:rFonts w:hint="eastAsia" w:ascii="宋体" w:hAnsi="宋体" w:cs="宋体"/>
          <w:b/>
          <w:bCs/>
          <w:color w:val="000000"/>
          <w:kern w:val="0"/>
          <w:sz w:val="28"/>
          <w:szCs w:val="28"/>
        </w:rPr>
        <w:t>：</w:t>
      </w:r>
    </w:p>
    <w:p w14:paraId="24E65825">
      <w:pPr>
        <w:pStyle w:val="94"/>
        <w:keepNext w:val="0"/>
        <w:keepLines w:val="0"/>
        <w:pageBreakBefore w:val="0"/>
        <w:kinsoku/>
        <w:wordWrap/>
        <w:overflowPunct/>
        <w:topLinePunct w:val="0"/>
        <w:autoSpaceDE/>
        <w:autoSpaceDN/>
        <w:bidi w:val="0"/>
        <w:adjustRightInd/>
        <w:snapToGrid/>
        <w:spacing w:line="360" w:lineRule="auto"/>
        <w:ind w:firstLine="480" w:firstLineChars="200"/>
        <w:rPr>
          <w:rStyle w:val="25"/>
          <w:rFonts w:hint="eastAsia" w:ascii="宋体" w:hAnsi="宋体" w:eastAsia="宋体" w:cs="宋体"/>
          <w:bCs/>
          <w:color w:val="000000" w:themeColor="text1"/>
          <w:sz w:val="24"/>
          <w14:textFill>
            <w14:solidFill>
              <w14:schemeClr w14:val="tx1"/>
            </w14:solidFill>
          </w14:textFill>
        </w:rPr>
      </w:pPr>
      <w:r>
        <w:rPr>
          <w:rStyle w:val="25"/>
          <w:rFonts w:hint="eastAsia" w:ascii="宋体" w:hAnsi="宋体" w:eastAsia="宋体" w:cs="宋体"/>
          <w:bCs/>
          <w:color w:val="000000" w:themeColor="text1"/>
          <w:sz w:val="24"/>
          <w14:textFill>
            <w14:solidFill>
              <w14:schemeClr w14:val="tx1"/>
            </w14:solidFill>
          </w14:textFill>
        </w:rPr>
        <w:t>1、根据保卫处关于校园各楼宇弱电间安全隐患排查情况的报告,信息技术中心对全校各处弱电间进行统一巡检排查，记录存在问题。统计完成后，拟对原职教中心33间弱电间进行安全隐患整改。</w:t>
      </w:r>
    </w:p>
    <w:p w14:paraId="04C4BF05">
      <w:pPr>
        <w:pStyle w:val="94"/>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、竞价</w:t>
      </w:r>
      <w:r>
        <w:rPr>
          <w:rFonts w:hint="eastAsia" w:ascii="宋体" w:hAnsi="宋体" w:eastAsia="宋体" w:cs="宋体"/>
          <w:color w:val="auto"/>
          <w:sz w:val="24"/>
          <w:szCs w:val="24"/>
          <w:highlight w:val="none"/>
        </w:rPr>
        <w:t xml:space="preserve">标的一览表 </w:t>
      </w:r>
    </w:p>
    <w:p w14:paraId="6CD4186F">
      <w:pPr>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金额单位：人民币元</w:t>
      </w:r>
    </w:p>
    <w:tbl>
      <w:tblPr>
        <w:tblStyle w:val="21"/>
        <w:tblW w:w="8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013"/>
        <w:gridCol w:w="2535"/>
        <w:gridCol w:w="827"/>
        <w:gridCol w:w="1790"/>
        <w:gridCol w:w="1293"/>
      </w:tblGrid>
      <w:tr w14:paraId="514F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1FBA48C5">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采购包</w:t>
            </w:r>
          </w:p>
        </w:tc>
        <w:tc>
          <w:tcPr>
            <w:tcW w:w="1013" w:type="dxa"/>
            <w:tcBorders>
              <w:top w:val="single" w:color="auto" w:sz="4" w:space="0"/>
              <w:left w:val="single" w:color="auto" w:sz="4" w:space="0"/>
              <w:bottom w:val="single" w:color="auto" w:sz="4" w:space="0"/>
              <w:right w:val="single" w:color="auto" w:sz="4" w:space="0"/>
            </w:tcBorders>
            <w:vAlign w:val="center"/>
          </w:tcPr>
          <w:p w14:paraId="48867D84">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品目号</w:t>
            </w:r>
          </w:p>
        </w:tc>
        <w:tc>
          <w:tcPr>
            <w:tcW w:w="2535" w:type="dxa"/>
            <w:tcBorders>
              <w:top w:val="single" w:color="auto" w:sz="4" w:space="0"/>
              <w:left w:val="single" w:color="auto" w:sz="4" w:space="0"/>
              <w:bottom w:val="single" w:color="auto" w:sz="4" w:space="0"/>
              <w:right w:val="single" w:color="auto" w:sz="4" w:space="0"/>
            </w:tcBorders>
            <w:vAlign w:val="center"/>
          </w:tcPr>
          <w:p w14:paraId="6A8A0386">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rPr>
              <w:t>服务名称</w:t>
            </w:r>
          </w:p>
        </w:tc>
        <w:tc>
          <w:tcPr>
            <w:tcW w:w="827" w:type="dxa"/>
            <w:tcBorders>
              <w:top w:val="single" w:color="auto" w:sz="4" w:space="0"/>
              <w:left w:val="single" w:color="auto" w:sz="4" w:space="0"/>
              <w:bottom w:val="single" w:color="auto" w:sz="4" w:space="0"/>
              <w:right w:val="single" w:color="auto" w:sz="4" w:space="0"/>
            </w:tcBorders>
            <w:vAlign w:val="center"/>
          </w:tcPr>
          <w:p w14:paraId="4BB60BF6">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c>
          <w:tcPr>
            <w:tcW w:w="1790" w:type="dxa"/>
            <w:tcBorders>
              <w:top w:val="single" w:color="auto" w:sz="4" w:space="0"/>
              <w:left w:val="single" w:color="auto" w:sz="4" w:space="0"/>
              <w:bottom w:val="single" w:color="auto" w:sz="4" w:space="0"/>
              <w:right w:val="single" w:color="auto" w:sz="4" w:space="0"/>
            </w:tcBorders>
            <w:vAlign w:val="center"/>
          </w:tcPr>
          <w:p w14:paraId="6CB4A5E5">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服务要求</w:t>
            </w:r>
          </w:p>
        </w:tc>
        <w:tc>
          <w:tcPr>
            <w:tcW w:w="1293" w:type="dxa"/>
            <w:tcBorders>
              <w:top w:val="single" w:color="auto" w:sz="4" w:space="0"/>
              <w:left w:val="single" w:color="auto" w:sz="4" w:space="0"/>
              <w:bottom w:val="single" w:color="auto" w:sz="4" w:space="0"/>
              <w:right w:val="single" w:color="auto" w:sz="4" w:space="0"/>
            </w:tcBorders>
            <w:vAlign w:val="center"/>
          </w:tcPr>
          <w:p w14:paraId="694D30A2">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最高限价</w:t>
            </w:r>
          </w:p>
        </w:tc>
      </w:tr>
      <w:tr w14:paraId="61FE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78B2F6D3">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013" w:type="dxa"/>
            <w:tcBorders>
              <w:top w:val="single" w:color="auto" w:sz="4" w:space="0"/>
              <w:left w:val="single" w:color="auto" w:sz="4" w:space="0"/>
              <w:bottom w:val="single" w:color="auto" w:sz="4" w:space="0"/>
              <w:right w:val="single" w:color="auto" w:sz="4" w:space="0"/>
            </w:tcBorders>
            <w:vAlign w:val="center"/>
          </w:tcPr>
          <w:p w14:paraId="04B4034D">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2535" w:type="dxa"/>
            <w:tcBorders>
              <w:top w:val="single" w:color="auto" w:sz="4" w:space="0"/>
              <w:left w:val="single" w:color="auto" w:sz="4" w:space="0"/>
              <w:bottom w:val="single" w:color="auto" w:sz="4" w:space="0"/>
              <w:right w:val="single" w:color="auto" w:sz="4" w:space="0"/>
            </w:tcBorders>
            <w:vAlign w:val="center"/>
          </w:tcPr>
          <w:p w14:paraId="08EF6430">
            <w:pPr>
              <w:widowControl/>
              <w:spacing w:line="360" w:lineRule="auto"/>
              <w:jc w:val="center"/>
              <w:textAlignment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福州职业技术学院校园各楼宇弱电间安全隐患整改服务项目</w:t>
            </w:r>
          </w:p>
        </w:tc>
        <w:tc>
          <w:tcPr>
            <w:tcW w:w="827" w:type="dxa"/>
            <w:tcBorders>
              <w:top w:val="single" w:color="auto" w:sz="4" w:space="0"/>
              <w:left w:val="single" w:color="auto" w:sz="4" w:space="0"/>
              <w:bottom w:val="single" w:color="auto" w:sz="4" w:space="0"/>
              <w:right w:val="single" w:color="auto" w:sz="4" w:space="0"/>
            </w:tcBorders>
            <w:vAlign w:val="center"/>
          </w:tcPr>
          <w:p w14:paraId="62E3364A">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1项</w:t>
            </w:r>
          </w:p>
        </w:tc>
        <w:tc>
          <w:tcPr>
            <w:tcW w:w="1790" w:type="dxa"/>
            <w:tcBorders>
              <w:top w:val="single" w:color="auto" w:sz="4" w:space="0"/>
              <w:left w:val="single" w:color="auto" w:sz="4" w:space="0"/>
              <w:bottom w:val="single" w:color="auto" w:sz="4" w:space="0"/>
              <w:right w:val="single" w:color="auto" w:sz="4" w:space="0"/>
            </w:tcBorders>
            <w:vAlign w:val="center"/>
          </w:tcPr>
          <w:p w14:paraId="3036846E">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详见“技术和服务要求”</w:t>
            </w:r>
          </w:p>
        </w:tc>
        <w:tc>
          <w:tcPr>
            <w:tcW w:w="1293" w:type="dxa"/>
            <w:tcBorders>
              <w:top w:val="single" w:color="auto" w:sz="4" w:space="0"/>
              <w:left w:val="single" w:color="auto" w:sz="4" w:space="0"/>
              <w:bottom w:val="single" w:color="auto" w:sz="4" w:space="0"/>
              <w:right w:val="single" w:color="auto" w:sz="4" w:space="0"/>
            </w:tcBorders>
            <w:vAlign w:val="center"/>
          </w:tcPr>
          <w:p w14:paraId="36833113">
            <w:pPr>
              <w:widowControl/>
              <w:spacing w:line="360" w:lineRule="auto"/>
              <w:jc w:val="center"/>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8.58万</w:t>
            </w:r>
          </w:p>
        </w:tc>
      </w:tr>
    </w:tbl>
    <w:p w14:paraId="15CADB75">
      <w:pPr>
        <w:tabs>
          <w:tab w:val="left" w:pos="0"/>
        </w:tabs>
        <w:adjustRightIn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、报价要求：</w:t>
      </w:r>
    </w:p>
    <w:p w14:paraId="0A2379EA">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.1竞价供应商对</w:t>
      </w:r>
      <w:r>
        <w:rPr>
          <w:rFonts w:hint="eastAsia" w:ascii="宋体" w:hAnsi="宋体" w:eastAsia="宋体" w:cs="宋体"/>
          <w:bCs/>
          <w:sz w:val="24"/>
        </w:rPr>
        <w:t>每个品目的单价报价最多</w:t>
      </w:r>
      <w:r>
        <w:rPr>
          <w:rFonts w:hint="eastAsia" w:ascii="宋体" w:hAnsi="宋体" w:eastAsia="宋体" w:cs="宋体"/>
          <w:color w:val="000000"/>
          <w:sz w:val="24"/>
        </w:rPr>
        <w:t>保留小数点后2位数，否则按无效报价处理。</w:t>
      </w:r>
    </w:p>
    <w:p w14:paraId="19E84B1E">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.2竞价供应商</w:t>
      </w:r>
      <w:r>
        <w:rPr>
          <w:rFonts w:hint="eastAsia" w:ascii="宋体" w:hAnsi="宋体" w:eastAsia="宋体" w:cs="宋体"/>
          <w:color w:val="000000"/>
          <w:sz w:val="24"/>
        </w:rPr>
        <w:t>超过</w:t>
      </w:r>
      <w:r>
        <w:rPr>
          <w:rFonts w:hint="eastAsia" w:ascii="宋体" w:hAnsi="宋体" w:eastAsia="宋体" w:cs="宋体"/>
          <w:b/>
          <w:bCs/>
          <w:color w:val="000000"/>
          <w:kern w:val="0"/>
          <w:sz w:val="24"/>
          <w:lang w:bidi="ar"/>
        </w:rPr>
        <w:t>最高限价</w:t>
      </w:r>
      <w:r>
        <w:rPr>
          <w:rFonts w:hint="eastAsia" w:ascii="宋体" w:hAnsi="宋体" w:eastAsia="宋体" w:cs="宋体"/>
          <w:sz w:val="24"/>
        </w:rPr>
        <w:t>或</w:t>
      </w:r>
      <w:r>
        <w:rPr>
          <w:rFonts w:hint="eastAsia" w:ascii="宋体" w:hAnsi="宋体" w:eastAsia="宋体" w:cs="宋体"/>
          <w:b/>
          <w:bCs/>
          <w:color w:val="000000"/>
          <w:kern w:val="0"/>
          <w:sz w:val="24"/>
          <w:lang w:bidi="ar"/>
        </w:rPr>
        <w:t>最高单价限价</w:t>
      </w:r>
      <w:r>
        <w:rPr>
          <w:rFonts w:hint="eastAsia" w:ascii="宋体" w:hAnsi="宋体" w:eastAsia="宋体" w:cs="宋体"/>
          <w:color w:val="000000"/>
          <w:sz w:val="24"/>
        </w:rPr>
        <w:t>的报价为无效报价。</w:t>
      </w:r>
    </w:p>
    <w:p w14:paraId="366BFC92">
      <w:pPr>
        <w:tabs>
          <w:tab w:val="left" w:pos="0"/>
        </w:tabs>
        <w:adjustRightInd w:val="0"/>
        <w:spacing w:line="500" w:lineRule="exact"/>
        <w:ind w:firstLine="560" w:firstLineChars="200"/>
        <w:rPr>
          <w:rStyle w:val="25"/>
          <w:rFonts w:hint="eastAsia" w:ascii="宋体" w:hAnsi="宋体" w:eastAsia="宋体" w:cs="宋体"/>
          <w:b/>
          <w:color w:val="000000" w:themeColor="text1"/>
          <w:sz w:val="28"/>
          <w:szCs w:val="28"/>
          <w:u w:val="none"/>
          <w14:textFill>
            <w14:solidFill>
              <w14:schemeClr w14:val="tx1"/>
            </w14:solidFill>
          </w14:textFill>
        </w:rPr>
      </w:pPr>
      <w:r>
        <w:rPr>
          <w:rStyle w:val="25"/>
          <w:rFonts w:hint="eastAsia" w:ascii="宋体" w:hAnsi="宋体" w:eastAsia="宋体" w:cs="宋体"/>
          <w:b/>
          <w:color w:val="000000" w:themeColor="text1"/>
          <w:sz w:val="28"/>
          <w:szCs w:val="28"/>
          <w:u w:val="none"/>
          <w14:textFill>
            <w14:solidFill>
              <w14:schemeClr w14:val="tx1"/>
            </w14:solidFill>
          </w14:textFill>
        </w:rPr>
        <w:t>二、技术服务要求：</w:t>
      </w:r>
    </w:p>
    <w:p w14:paraId="553E3582">
      <w:pPr>
        <w:tabs>
          <w:tab w:val="left" w:pos="0"/>
        </w:tabs>
        <w:adjustRightIn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rPr>
        <w:t>作用：</w:t>
      </w:r>
      <w:r>
        <w:rPr>
          <w:rFonts w:hint="eastAsia" w:ascii="宋体" w:hAnsi="宋体" w:eastAsia="宋体" w:cs="宋体"/>
          <w:color w:val="000000"/>
          <w:kern w:val="0"/>
          <w:sz w:val="24"/>
          <w:szCs w:val="24"/>
          <w:lang w:val="en-US" w:eastAsia="zh-CN"/>
        </w:rPr>
        <w:t>对弱电间进行整理，做到干净整洁，易于巡检、排查、后期运维、降低安全隐患</w:t>
      </w:r>
      <w:r>
        <w:rPr>
          <w:rFonts w:hint="eastAsia" w:ascii="宋体" w:hAnsi="宋体" w:eastAsia="宋体" w:cs="宋体"/>
          <w:color w:val="000000"/>
          <w:kern w:val="0"/>
          <w:sz w:val="24"/>
          <w:szCs w:val="24"/>
        </w:rPr>
        <w:t>。</w:t>
      </w:r>
    </w:p>
    <w:p w14:paraId="757F0735">
      <w:pPr>
        <w:spacing w:before="120" w:line="360" w:lineRule="auto"/>
        <w:ind w:firstLine="410" w:firstLineChars="171"/>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（二)服务要求</w:t>
      </w:r>
      <w:r>
        <w:rPr>
          <w:rFonts w:hint="eastAsia" w:ascii="宋体" w:hAnsi="宋体" w:eastAsia="宋体" w:cs="宋体"/>
          <w:color w:val="000000"/>
          <w:kern w:val="0"/>
          <w:sz w:val="24"/>
          <w:szCs w:val="24"/>
        </w:rPr>
        <w:t>：</w:t>
      </w:r>
    </w:p>
    <w:p w14:paraId="7DD9B106">
      <w:p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1、强弱电分离：从设备处引PDU航空防水插头至强电空开机柜，之后线缆线槽穿入强电柜；</w:t>
      </w:r>
    </w:p>
    <w:p w14:paraId="10881362">
      <w:pPr>
        <w:numPr>
          <w:ilvl w:val="0"/>
          <w:numId w:val="1"/>
        </w:num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安防机柜及线路整改：挂壁机柜一般标准离地至少1.5米以上为宜，安防线路，收发器等全部重新理线，可合并成光模块的收发器直接合并，减少柜内的线路；</w:t>
      </w:r>
    </w:p>
    <w:p w14:paraId="5C6DD638">
      <w:p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3、弱电间桥架面板整改：实地测量后通过定制采购400cm*200cm、200cm*100cm这2种规格面板，切割修整，重新恢复桥架原样；</w:t>
      </w:r>
    </w:p>
    <w:p w14:paraId="6478EF40">
      <w:p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4、宽带线路或手机基站馈线线路统一剪短续接后通过定制线槽盖住线路；</w:t>
      </w:r>
    </w:p>
    <w:p w14:paraId="7E0F7B09">
      <w:pPr>
        <w:numPr>
          <w:ilvl w:val="0"/>
          <w:numId w:val="2"/>
        </w:num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一卡通项目线路整理：拆除旧线路，旧机柜，布设新线路直接进网络大机柜，统一按机柜布线标准捋直线路，打好标签，易于后期维护；</w:t>
      </w:r>
    </w:p>
    <w:p w14:paraId="2237C1E7">
      <w:pPr>
        <w:numPr>
          <w:ilvl w:val="0"/>
          <w:numId w:val="2"/>
        </w:numPr>
        <w:spacing w:line="360" w:lineRule="auto"/>
        <w:ind w:left="0" w:leftChars="0"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部分杂物可提前直接清理，部分杂物在整理完毕后统一清理；</w:t>
      </w:r>
    </w:p>
    <w:p w14:paraId="65240D55">
      <w:pPr>
        <w:numPr>
          <w:ilvl w:val="0"/>
          <w:numId w:val="2"/>
        </w:numPr>
        <w:spacing w:line="360" w:lineRule="auto"/>
        <w:ind w:left="0" w:leftChars="0"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上述需要运营商或其它相关部门配合的，由采购人负责协调。</w:t>
      </w:r>
    </w:p>
    <w:p w14:paraId="280E22EF">
      <w:pPr>
        <w:numPr>
          <w:ilvl w:val="0"/>
          <w:numId w:val="0"/>
        </w:numPr>
        <w:spacing w:line="360" w:lineRule="auto"/>
        <w:ind w:left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 xml:space="preserve"> 按照采购人指定的弱电间位置要求进行整改，共计33间，具体位置</w:t>
      </w:r>
    </w:p>
    <w:p w14:paraId="248E263C">
      <w:pPr>
        <w:numPr>
          <w:ilvl w:val="0"/>
          <w:numId w:val="0"/>
        </w:numPr>
        <w:spacing w:line="500" w:lineRule="exac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4560"/>
      </w:tblGrid>
      <w:tr w14:paraId="02F4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top"/>
          </w:tcPr>
          <w:p w14:paraId="59BFE720">
            <w:pPr>
              <w:keepNext w:val="0"/>
              <w:keepLines w:val="0"/>
              <w:suppressLineNumbers w:val="0"/>
              <w:spacing w:before="0" w:beforeAutospacing="0" w:after="0" w:afterAutospacing="0"/>
              <w:ind w:left="0" w:right="0"/>
              <w:rPr>
                <w:rFonts w:hint="eastAsia" w:eastAsia="宋体"/>
                <w:vertAlign w:val="baseline"/>
                <w:lang w:val="en-US" w:eastAsia="zh-CN"/>
              </w:rPr>
            </w:pPr>
            <w:r>
              <w:rPr>
                <w:rFonts w:hint="eastAsia"/>
                <w:vertAlign w:val="baseline"/>
                <w:lang w:val="en-US" w:eastAsia="zh-CN"/>
              </w:rPr>
              <w:t>序号</w:t>
            </w:r>
          </w:p>
        </w:tc>
        <w:tc>
          <w:tcPr>
            <w:tcW w:w="4560" w:type="dxa"/>
            <w:noWrap w:val="0"/>
            <w:vAlign w:val="center"/>
          </w:tcPr>
          <w:p w14:paraId="08D30BB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位置</w:t>
            </w:r>
          </w:p>
        </w:tc>
      </w:tr>
      <w:tr w14:paraId="1829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ADC75B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w:t>
            </w:r>
          </w:p>
        </w:tc>
        <w:tc>
          <w:tcPr>
            <w:tcW w:w="4560" w:type="dxa"/>
            <w:noWrap w:val="0"/>
            <w:vAlign w:val="center"/>
          </w:tcPr>
          <w:p w14:paraId="011E5F92">
            <w:pPr>
              <w:keepNext w:val="0"/>
              <w:keepLines w:val="0"/>
              <w:widowControl/>
              <w:suppressLineNumbers w:val="0"/>
              <w:spacing w:before="0" w:beforeAutospacing="0" w:after="0" w:afterAutospacing="0"/>
              <w:ind w:left="0" w:right="0"/>
              <w:jc w:val="left"/>
              <w:textAlignment w:val="center"/>
              <w:rPr>
                <w:rFonts w:hint="eastAsia"/>
                <w:b/>
                <w:bCs/>
                <w:vertAlign w:val="baseline"/>
              </w:rPr>
            </w:pPr>
            <w:r>
              <w:rPr>
                <w:rFonts w:hint="eastAsia" w:ascii="宋体" w:hAnsi="宋体" w:eastAsia="宋体" w:cs="宋体"/>
                <w:i w:val="0"/>
                <w:iCs w:val="0"/>
                <w:color w:val="000000"/>
                <w:kern w:val="0"/>
                <w:sz w:val="22"/>
                <w:szCs w:val="22"/>
                <w:u w:val="none"/>
                <w:lang w:val="en-US" w:eastAsia="zh-CN" w:bidi="ar"/>
              </w:rPr>
              <w:t>智行楼（原职教1#）-1楼</w:t>
            </w:r>
          </w:p>
        </w:tc>
      </w:tr>
      <w:tr w14:paraId="0255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EE6F5E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w:t>
            </w:r>
          </w:p>
        </w:tc>
        <w:tc>
          <w:tcPr>
            <w:tcW w:w="4560" w:type="dxa"/>
            <w:noWrap w:val="0"/>
            <w:vAlign w:val="center"/>
          </w:tcPr>
          <w:p w14:paraId="052731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智行楼（原职教1#）-2楼</w:t>
            </w:r>
          </w:p>
        </w:tc>
      </w:tr>
      <w:tr w14:paraId="1B17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072DD7D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w:t>
            </w:r>
          </w:p>
        </w:tc>
        <w:tc>
          <w:tcPr>
            <w:tcW w:w="4560" w:type="dxa"/>
            <w:noWrap w:val="0"/>
            <w:vAlign w:val="center"/>
          </w:tcPr>
          <w:p w14:paraId="2B22971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智行楼（原职教1#）-3楼</w:t>
            </w:r>
          </w:p>
        </w:tc>
      </w:tr>
      <w:tr w14:paraId="1555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F2FB778">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4</w:t>
            </w:r>
          </w:p>
        </w:tc>
        <w:tc>
          <w:tcPr>
            <w:tcW w:w="4560" w:type="dxa"/>
            <w:noWrap w:val="0"/>
            <w:vAlign w:val="center"/>
          </w:tcPr>
          <w:p w14:paraId="310B878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智行楼（原职教1#）-4楼</w:t>
            </w:r>
          </w:p>
        </w:tc>
      </w:tr>
      <w:tr w14:paraId="0139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722243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5</w:t>
            </w:r>
          </w:p>
        </w:tc>
        <w:tc>
          <w:tcPr>
            <w:tcW w:w="4560" w:type="dxa"/>
            <w:noWrap w:val="0"/>
            <w:vAlign w:val="center"/>
          </w:tcPr>
          <w:p w14:paraId="6807AD8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智行楼（原职教1#）-5楼</w:t>
            </w:r>
          </w:p>
        </w:tc>
      </w:tr>
      <w:tr w14:paraId="1989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B14C3A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6</w:t>
            </w:r>
          </w:p>
        </w:tc>
        <w:tc>
          <w:tcPr>
            <w:tcW w:w="4560" w:type="dxa"/>
            <w:noWrap w:val="0"/>
            <w:vAlign w:val="center"/>
          </w:tcPr>
          <w:p w14:paraId="12BDE7E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智造楼（原职教2#）-1楼</w:t>
            </w:r>
          </w:p>
        </w:tc>
      </w:tr>
      <w:tr w14:paraId="6DB6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2FB8086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7</w:t>
            </w:r>
          </w:p>
        </w:tc>
        <w:tc>
          <w:tcPr>
            <w:tcW w:w="4560" w:type="dxa"/>
            <w:noWrap w:val="0"/>
            <w:vAlign w:val="center"/>
          </w:tcPr>
          <w:p w14:paraId="4F63F5E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智造楼（原职教2#）-2楼</w:t>
            </w:r>
          </w:p>
        </w:tc>
      </w:tr>
      <w:tr w14:paraId="12E3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95DF889">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8</w:t>
            </w:r>
          </w:p>
        </w:tc>
        <w:tc>
          <w:tcPr>
            <w:tcW w:w="4560" w:type="dxa"/>
            <w:noWrap w:val="0"/>
            <w:vAlign w:val="center"/>
          </w:tcPr>
          <w:p w14:paraId="01190B0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智造楼（原职教2#）-3楼</w:t>
            </w:r>
          </w:p>
        </w:tc>
      </w:tr>
      <w:tr w14:paraId="043F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43CDB11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9</w:t>
            </w:r>
          </w:p>
        </w:tc>
        <w:tc>
          <w:tcPr>
            <w:tcW w:w="4560" w:type="dxa"/>
            <w:noWrap w:val="0"/>
            <w:vAlign w:val="center"/>
          </w:tcPr>
          <w:p w14:paraId="07B1882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智造楼（原职教2#）-4楼</w:t>
            </w:r>
          </w:p>
        </w:tc>
      </w:tr>
      <w:tr w14:paraId="4823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131091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10</w:t>
            </w:r>
          </w:p>
        </w:tc>
        <w:tc>
          <w:tcPr>
            <w:tcW w:w="4560" w:type="dxa"/>
            <w:noWrap w:val="0"/>
            <w:vAlign w:val="center"/>
          </w:tcPr>
          <w:p w14:paraId="0B4D577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智创楼（原职教3#）-1楼</w:t>
            </w:r>
          </w:p>
        </w:tc>
      </w:tr>
      <w:tr w14:paraId="400C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BEB65A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11</w:t>
            </w:r>
          </w:p>
        </w:tc>
        <w:tc>
          <w:tcPr>
            <w:tcW w:w="4560" w:type="dxa"/>
            <w:noWrap w:val="0"/>
            <w:vAlign w:val="center"/>
          </w:tcPr>
          <w:p w14:paraId="41987B8A">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智创楼（原职教3#）-2楼</w:t>
            </w:r>
          </w:p>
        </w:tc>
      </w:tr>
      <w:tr w14:paraId="656E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342D92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12</w:t>
            </w:r>
          </w:p>
        </w:tc>
        <w:tc>
          <w:tcPr>
            <w:tcW w:w="4560" w:type="dxa"/>
            <w:noWrap w:val="0"/>
            <w:vAlign w:val="center"/>
          </w:tcPr>
          <w:p w14:paraId="4A09647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智创楼（原职教3#）-3楼</w:t>
            </w:r>
          </w:p>
        </w:tc>
      </w:tr>
      <w:tr w14:paraId="62DA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205F5DBE">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13</w:t>
            </w:r>
          </w:p>
        </w:tc>
        <w:tc>
          <w:tcPr>
            <w:tcW w:w="4560" w:type="dxa"/>
            <w:noWrap w:val="0"/>
            <w:vAlign w:val="center"/>
          </w:tcPr>
          <w:p w14:paraId="60E31D8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智创楼（原职教3#）-4楼</w:t>
            </w:r>
          </w:p>
        </w:tc>
      </w:tr>
      <w:tr w14:paraId="485E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4BDC71D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14</w:t>
            </w:r>
          </w:p>
        </w:tc>
        <w:tc>
          <w:tcPr>
            <w:tcW w:w="4560" w:type="dxa"/>
            <w:noWrap w:val="0"/>
            <w:vAlign w:val="center"/>
          </w:tcPr>
          <w:p w14:paraId="53427878">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智创楼（原职教3#）-5楼</w:t>
            </w:r>
          </w:p>
        </w:tc>
      </w:tr>
      <w:tr w14:paraId="744F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5AA3938">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15</w:t>
            </w:r>
          </w:p>
        </w:tc>
        <w:tc>
          <w:tcPr>
            <w:tcW w:w="4560" w:type="dxa"/>
            <w:noWrap w:val="0"/>
            <w:vAlign w:val="center"/>
          </w:tcPr>
          <w:p w14:paraId="16178E7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智航楼（原职教4#）-1楼</w:t>
            </w:r>
          </w:p>
        </w:tc>
      </w:tr>
      <w:tr w14:paraId="6609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7CC036A">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16</w:t>
            </w:r>
          </w:p>
        </w:tc>
        <w:tc>
          <w:tcPr>
            <w:tcW w:w="4560" w:type="dxa"/>
            <w:noWrap w:val="0"/>
            <w:vAlign w:val="center"/>
          </w:tcPr>
          <w:p w14:paraId="75729310">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智航楼（原职教4#）-2楼</w:t>
            </w:r>
          </w:p>
        </w:tc>
      </w:tr>
      <w:tr w14:paraId="6CCE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8EC408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17</w:t>
            </w:r>
          </w:p>
        </w:tc>
        <w:tc>
          <w:tcPr>
            <w:tcW w:w="4560" w:type="dxa"/>
            <w:noWrap w:val="0"/>
            <w:vAlign w:val="center"/>
          </w:tcPr>
          <w:p w14:paraId="0EDE555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智航楼（原职教4#）-3楼</w:t>
            </w:r>
          </w:p>
        </w:tc>
      </w:tr>
      <w:tr w14:paraId="0020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439A62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18</w:t>
            </w:r>
          </w:p>
        </w:tc>
        <w:tc>
          <w:tcPr>
            <w:tcW w:w="4560" w:type="dxa"/>
            <w:noWrap w:val="0"/>
            <w:vAlign w:val="center"/>
          </w:tcPr>
          <w:p w14:paraId="7F00963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智航楼（原职教4#）-4楼</w:t>
            </w:r>
          </w:p>
        </w:tc>
      </w:tr>
      <w:tr w14:paraId="3FE1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0ED98DE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19</w:t>
            </w:r>
          </w:p>
        </w:tc>
        <w:tc>
          <w:tcPr>
            <w:tcW w:w="4560" w:type="dxa"/>
            <w:noWrap w:val="0"/>
            <w:vAlign w:val="center"/>
          </w:tcPr>
          <w:p w14:paraId="77491AE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智航楼（原职教4#）-5楼</w:t>
            </w:r>
          </w:p>
        </w:tc>
      </w:tr>
      <w:tr w14:paraId="7953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FF9FDC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20</w:t>
            </w:r>
          </w:p>
        </w:tc>
        <w:tc>
          <w:tcPr>
            <w:tcW w:w="4560" w:type="dxa"/>
            <w:noWrap w:val="0"/>
            <w:vAlign w:val="center"/>
          </w:tcPr>
          <w:p w14:paraId="08CF288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教研办公楼B楼（原职教5#）-1楼（架空层）</w:t>
            </w:r>
          </w:p>
        </w:tc>
      </w:tr>
      <w:tr w14:paraId="2B21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E6C61A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21</w:t>
            </w:r>
          </w:p>
        </w:tc>
        <w:tc>
          <w:tcPr>
            <w:tcW w:w="4560" w:type="dxa"/>
            <w:noWrap w:val="0"/>
            <w:vAlign w:val="center"/>
          </w:tcPr>
          <w:p w14:paraId="059ACB4E">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教研办公楼B楼（原职教5#）-2楼</w:t>
            </w:r>
          </w:p>
        </w:tc>
      </w:tr>
      <w:tr w14:paraId="2C25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42A2E29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22</w:t>
            </w:r>
          </w:p>
        </w:tc>
        <w:tc>
          <w:tcPr>
            <w:tcW w:w="4560" w:type="dxa"/>
            <w:noWrap w:val="0"/>
            <w:vAlign w:val="center"/>
          </w:tcPr>
          <w:p w14:paraId="51321553">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教研办公楼B楼（原职教5#）-3楼</w:t>
            </w:r>
          </w:p>
        </w:tc>
      </w:tr>
      <w:tr w14:paraId="270D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990A21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23</w:t>
            </w:r>
          </w:p>
        </w:tc>
        <w:tc>
          <w:tcPr>
            <w:tcW w:w="4560" w:type="dxa"/>
            <w:noWrap w:val="0"/>
            <w:vAlign w:val="center"/>
          </w:tcPr>
          <w:p w14:paraId="030C069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教研办公楼B楼（原职教5#）-4楼</w:t>
            </w:r>
          </w:p>
        </w:tc>
      </w:tr>
      <w:tr w14:paraId="6024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93F68D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24</w:t>
            </w:r>
          </w:p>
        </w:tc>
        <w:tc>
          <w:tcPr>
            <w:tcW w:w="4560" w:type="dxa"/>
            <w:noWrap w:val="0"/>
            <w:vAlign w:val="center"/>
          </w:tcPr>
          <w:p w14:paraId="2CC91C2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教研办公楼B楼（原职教5#）-5楼</w:t>
            </w:r>
          </w:p>
        </w:tc>
      </w:tr>
      <w:tr w14:paraId="1583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259059BA">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25</w:t>
            </w:r>
          </w:p>
        </w:tc>
        <w:tc>
          <w:tcPr>
            <w:tcW w:w="4560" w:type="dxa"/>
            <w:noWrap w:val="0"/>
            <w:vAlign w:val="center"/>
          </w:tcPr>
          <w:p w14:paraId="7E5AF509">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教研办公楼B楼（原职教5#）-6楼</w:t>
            </w:r>
          </w:p>
        </w:tc>
      </w:tr>
      <w:tr w14:paraId="64EC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188734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26</w:t>
            </w:r>
          </w:p>
        </w:tc>
        <w:tc>
          <w:tcPr>
            <w:tcW w:w="4560" w:type="dxa"/>
            <w:noWrap w:val="0"/>
            <w:vAlign w:val="center"/>
          </w:tcPr>
          <w:p w14:paraId="0A19775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教研办公楼B楼（原职教5#）-7楼</w:t>
            </w:r>
          </w:p>
        </w:tc>
      </w:tr>
      <w:tr w14:paraId="29E1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866ABB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27</w:t>
            </w:r>
          </w:p>
        </w:tc>
        <w:tc>
          <w:tcPr>
            <w:tcW w:w="4560" w:type="dxa"/>
            <w:noWrap w:val="0"/>
            <w:vAlign w:val="center"/>
          </w:tcPr>
          <w:p w14:paraId="6B3AD04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教研办公楼A楼（原职教6#）-1楼（架空层）</w:t>
            </w:r>
          </w:p>
        </w:tc>
      </w:tr>
      <w:tr w14:paraId="70B5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68B699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28</w:t>
            </w:r>
          </w:p>
        </w:tc>
        <w:tc>
          <w:tcPr>
            <w:tcW w:w="4560" w:type="dxa"/>
            <w:noWrap w:val="0"/>
            <w:vAlign w:val="center"/>
          </w:tcPr>
          <w:p w14:paraId="5D0BE5A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教研办公楼A楼（原职教6#）-2楼</w:t>
            </w:r>
          </w:p>
        </w:tc>
      </w:tr>
      <w:tr w14:paraId="2E88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B283A2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29</w:t>
            </w:r>
          </w:p>
        </w:tc>
        <w:tc>
          <w:tcPr>
            <w:tcW w:w="4560" w:type="dxa"/>
            <w:noWrap w:val="0"/>
            <w:vAlign w:val="center"/>
          </w:tcPr>
          <w:p w14:paraId="42892E1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教研办公楼A楼（原职教6#）-3楼</w:t>
            </w:r>
          </w:p>
        </w:tc>
      </w:tr>
      <w:tr w14:paraId="0934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DB3265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30</w:t>
            </w:r>
          </w:p>
        </w:tc>
        <w:tc>
          <w:tcPr>
            <w:tcW w:w="4560" w:type="dxa"/>
            <w:noWrap w:val="0"/>
            <w:vAlign w:val="center"/>
          </w:tcPr>
          <w:p w14:paraId="33EE3C1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教研办公楼A楼（原职教6#）-4楼</w:t>
            </w:r>
          </w:p>
        </w:tc>
      </w:tr>
      <w:tr w14:paraId="7893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CE0E5C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31</w:t>
            </w:r>
          </w:p>
        </w:tc>
        <w:tc>
          <w:tcPr>
            <w:tcW w:w="4560" w:type="dxa"/>
            <w:noWrap w:val="0"/>
            <w:vAlign w:val="center"/>
          </w:tcPr>
          <w:p w14:paraId="1B6FE19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教研办公楼A楼（原职教6#）-5楼</w:t>
            </w:r>
          </w:p>
        </w:tc>
      </w:tr>
      <w:tr w14:paraId="0724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00E704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32</w:t>
            </w:r>
          </w:p>
        </w:tc>
        <w:tc>
          <w:tcPr>
            <w:tcW w:w="4560" w:type="dxa"/>
            <w:noWrap w:val="0"/>
            <w:vAlign w:val="center"/>
          </w:tcPr>
          <w:p w14:paraId="36CF855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教研办公楼A楼（原职教6#）-6楼</w:t>
            </w:r>
          </w:p>
        </w:tc>
      </w:tr>
      <w:tr w14:paraId="7D50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43E81C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33</w:t>
            </w:r>
          </w:p>
        </w:tc>
        <w:tc>
          <w:tcPr>
            <w:tcW w:w="4560" w:type="dxa"/>
            <w:noWrap w:val="0"/>
            <w:vAlign w:val="center"/>
          </w:tcPr>
          <w:p w14:paraId="7353C99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教研办公楼A楼（原职教6#）-7楼</w:t>
            </w:r>
          </w:p>
        </w:tc>
      </w:tr>
    </w:tbl>
    <w:p w14:paraId="33074C73">
      <w:pPr>
        <w:tabs>
          <w:tab w:val="left" w:pos="0"/>
        </w:tabs>
        <w:adjustRightInd w:val="0"/>
        <w:spacing w:line="500" w:lineRule="exact"/>
        <w:ind w:firstLine="600" w:firstLineChars="200"/>
        <w:rPr>
          <w:rFonts w:hint="eastAsia" w:ascii="宋体" w:hAnsi="宋体" w:eastAsia="宋体" w:cs="宋体"/>
          <w:b/>
          <w:sz w:val="30"/>
          <w:szCs w:val="30"/>
          <w:u w:val="none"/>
        </w:rPr>
      </w:pPr>
    </w:p>
    <w:p w14:paraId="04D15B41">
      <w:pPr>
        <w:adjustRightInd/>
        <w:spacing w:line="240" w:lineRule="auto"/>
        <w:ind w:firstLine="0" w:firstLineChars="0"/>
        <w:rPr>
          <w:rFonts w:hint="eastAsia" w:ascii="宋体" w:hAnsi="宋体" w:eastAsia="宋体" w:cs="宋体"/>
          <w:b/>
          <w:sz w:val="30"/>
          <w:szCs w:val="30"/>
          <w:u w:val="none"/>
        </w:rPr>
      </w:pPr>
      <w:r>
        <w:rPr>
          <w:rFonts w:hint="eastAsia" w:ascii="宋体" w:hAnsi="宋体" w:eastAsia="宋体" w:cs="宋体"/>
          <w:b/>
          <w:sz w:val="30"/>
          <w:szCs w:val="30"/>
          <w:u w:val="none"/>
        </w:rPr>
        <w:br w:type="page"/>
      </w:r>
    </w:p>
    <w:p w14:paraId="4D103839">
      <w:pPr>
        <w:tabs>
          <w:tab w:val="left" w:pos="0"/>
        </w:tabs>
        <w:adjustRightInd w:val="0"/>
        <w:spacing w:line="360" w:lineRule="auto"/>
        <w:ind w:firstLine="600" w:firstLineChars="200"/>
        <w:rPr>
          <w:rFonts w:hint="eastAsia" w:ascii="宋体" w:hAnsi="宋体" w:eastAsia="宋体" w:cs="宋体"/>
          <w:b/>
          <w:sz w:val="24"/>
          <w:u w:val="none"/>
        </w:rPr>
      </w:pPr>
      <w:r>
        <w:rPr>
          <w:rFonts w:hint="eastAsia" w:ascii="宋体" w:hAnsi="宋体" w:eastAsia="宋体" w:cs="宋体"/>
          <w:b/>
          <w:sz w:val="30"/>
          <w:szCs w:val="30"/>
          <w:u w:val="none"/>
        </w:rPr>
        <w:t>三、商务要求</w:t>
      </w:r>
      <w:r>
        <w:rPr>
          <w:rFonts w:hint="eastAsia" w:ascii="宋体" w:hAnsi="宋体" w:eastAsia="宋体" w:cs="宋体"/>
          <w:b/>
          <w:sz w:val="24"/>
          <w:u w:val="none"/>
        </w:rPr>
        <w:t>：</w:t>
      </w:r>
    </w:p>
    <w:p w14:paraId="64596F67">
      <w:pPr>
        <w:pStyle w:val="5"/>
        <w:spacing w:line="360" w:lineRule="auto"/>
        <w:rPr>
          <w:rFonts w:hint="eastAsia" w:ascii="宋体" w:hAnsi="宋体" w:eastAsia="宋体" w:cs="宋体"/>
          <w:sz w:val="24"/>
          <w:szCs w:val="24"/>
          <w:u w:val="none"/>
          <w:lang w:eastAsia="zh-CN"/>
        </w:rPr>
      </w:pPr>
      <w:r>
        <w:rPr>
          <w:rFonts w:hint="eastAsia" w:ascii="宋体" w:hAnsi="宋体" w:eastAsia="宋体" w:cs="宋体"/>
          <w:b/>
          <w:bCs/>
          <w:sz w:val="24"/>
          <w:szCs w:val="24"/>
          <w:u w:val="none"/>
        </w:rPr>
        <w:t>1、服务时间：</w:t>
      </w:r>
      <w:r>
        <w:rPr>
          <w:rFonts w:hint="eastAsia" w:ascii="宋体" w:hAnsi="宋体" w:eastAsia="宋体" w:cs="宋体"/>
          <w:b w:val="0"/>
          <w:bCs w:val="0"/>
          <w:sz w:val="24"/>
          <w:szCs w:val="24"/>
          <w:u w:val="none"/>
        </w:rPr>
        <w:t>合同签订后30天完成。</w:t>
      </w:r>
    </w:p>
    <w:p w14:paraId="496AF282">
      <w:pPr>
        <w:pStyle w:val="5"/>
        <w:spacing w:line="360" w:lineRule="auto"/>
        <w:rPr>
          <w:rFonts w:hint="eastAsia" w:ascii="宋体" w:hAnsi="宋体" w:eastAsia="宋体" w:cs="宋体"/>
          <w:sz w:val="24"/>
          <w:szCs w:val="24"/>
          <w:u w:val="none"/>
          <w:lang w:eastAsia="zh-CN"/>
        </w:rPr>
      </w:pPr>
      <w:r>
        <w:rPr>
          <w:rFonts w:hint="eastAsia" w:ascii="宋体" w:hAnsi="宋体" w:eastAsia="宋体" w:cs="宋体"/>
          <w:b/>
          <w:bCs/>
          <w:sz w:val="24"/>
          <w:szCs w:val="24"/>
          <w:u w:val="none"/>
        </w:rPr>
        <w:t>2、交货地点：</w:t>
      </w:r>
      <w:r>
        <w:rPr>
          <w:rFonts w:hint="eastAsia" w:ascii="宋体" w:hAnsi="宋体" w:eastAsia="宋体" w:cs="宋体"/>
          <w:sz w:val="24"/>
          <w:szCs w:val="24"/>
          <w:u w:val="none"/>
        </w:rPr>
        <w:t>福州职业技术学院原职教中心弱电间</w:t>
      </w:r>
      <w:r>
        <w:rPr>
          <w:rFonts w:hint="eastAsia" w:ascii="宋体" w:hAnsi="宋体" w:cs="宋体"/>
          <w:sz w:val="24"/>
          <w:szCs w:val="24"/>
          <w:u w:val="none"/>
          <w:lang w:eastAsia="zh-CN"/>
        </w:rPr>
        <w:t>。</w:t>
      </w:r>
    </w:p>
    <w:p w14:paraId="53C2E529">
      <w:pPr>
        <w:pStyle w:val="5"/>
        <w:spacing w:line="360" w:lineRule="auto"/>
        <w:ind w:left="94" w:firstLine="326"/>
        <w:rPr>
          <w:rFonts w:hint="eastAsia" w:ascii="宋体" w:hAnsi="宋体" w:eastAsia="宋体" w:cs="宋体"/>
          <w:b w:val="0"/>
          <w:bCs w:val="0"/>
          <w:sz w:val="24"/>
          <w:szCs w:val="24"/>
          <w:u w:val="none"/>
        </w:rPr>
      </w:pPr>
      <w:r>
        <w:rPr>
          <w:rFonts w:hint="eastAsia" w:ascii="宋体" w:hAnsi="宋体" w:eastAsia="宋体" w:cs="宋体"/>
          <w:b/>
          <w:bCs/>
          <w:sz w:val="24"/>
          <w:szCs w:val="24"/>
          <w:u w:val="none"/>
        </w:rPr>
        <w:t>3、支付方式</w:t>
      </w:r>
      <w:r>
        <w:rPr>
          <w:rFonts w:hint="eastAsia" w:ascii="宋体" w:hAnsi="宋体" w:eastAsia="宋体" w:cs="宋体"/>
          <w:b w:val="0"/>
          <w:bCs w:val="0"/>
          <w:sz w:val="24"/>
          <w:szCs w:val="24"/>
          <w:u w:val="none"/>
        </w:rPr>
        <w:t>：</w:t>
      </w:r>
      <w:bookmarkStart w:id="4" w:name="_Toc12695"/>
      <w:bookmarkStart w:id="5" w:name="_Toc97708365"/>
      <w:r>
        <w:rPr>
          <w:rFonts w:hint="eastAsia" w:ascii="宋体" w:hAnsi="宋体" w:eastAsia="宋体" w:cs="宋体"/>
          <w:b w:val="0"/>
          <w:bCs w:val="0"/>
          <w:sz w:val="24"/>
          <w:szCs w:val="24"/>
          <w:u w:val="none"/>
        </w:rPr>
        <w:t>整改服务完成后，按服务验收标准经验收合格后，5个工作日内采购人凭收讫货物的验收凭证和货物验收合格文件等材料以转账方式向中标人一次性支付100%的货物价款。。</w:t>
      </w:r>
    </w:p>
    <w:p w14:paraId="5AD7685C">
      <w:pPr>
        <w:pStyle w:val="5"/>
        <w:spacing w:line="360" w:lineRule="auto"/>
        <w:ind w:left="94" w:firstLine="326"/>
        <w:rPr>
          <w:rFonts w:hint="eastAsia" w:ascii="宋体" w:hAnsi="宋体" w:eastAsia="宋体" w:cs="宋体"/>
          <w:b w:val="0"/>
          <w:bCs w:val="0"/>
          <w:sz w:val="24"/>
          <w:szCs w:val="24"/>
          <w:u w:val="none"/>
          <w:lang w:val="en-US" w:eastAsia="zh-CN"/>
        </w:rPr>
      </w:pPr>
      <w:r>
        <w:rPr>
          <w:rFonts w:hint="eastAsia" w:ascii="宋体" w:hAnsi="宋体" w:eastAsia="宋体" w:cs="宋体"/>
          <w:b/>
          <w:bCs/>
          <w:sz w:val="24"/>
          <w:szCs w:val="24"/>
          <w:u w:val="none"/>
          <w:lang w:val="en-US" w:eastAsia="zh-CN"/>
        </w:rPr>
        <w:t>4、售后服务</w:t>
      </w:r>
      <w:r>
        <w:rPr>
          <w:rFonts w:hint="eastAsia" w:ascii="宋体" w:hAnsi="宋体" w:eastAsia="宋体" w:cs="宋体"/>
          <w:b w:val="0"/>
          <w:bCs w:val="0"/>
          <w:kern w:val="2"/>
          <w:sz w:val="24"/>
          <w:szCs w:val="24"/>
          <w:u w:val="none"/>
        </w:rPr>
        <w:t>：验收合格后，1年内每月对弱电间巡检或运维1次，若巡检或运维过程中发现再次出现隐患，及时登记并予以处理</w:t>
      </w:r>
      <w:r>
        <w:rPr>
          <w:rFonts w:hint="eastAsia" w:ascii="宋体" w:hAnsi="宋体" w:eastAsia="宋体" w:cs="宋体"/>
          <w:kern w:val="2"/>
          <w:sz w:val="24"/>
          <w:szCs w:val="24"/>
          <w:u w:val="none"/>
        </w:rPr>
        <w:t>。</w:t>
      </w:r>
    </w:p>
    <w:p w14:paraId="0CA6B4E3">
      <w:pPr>
        <w:tabs>
          <w:tab w:val="left" w:pos="900"/>
          <w:tab w:val="left" w:pos="1100"/>
        </w:tabs>
        <w:spacing w:line="360" w:lineRule="auto"/>
        <w:ind w:firstLine="420" w:firstLineChars="175"/>
        <w:jc w:val="left"/>
        <w:textAlignment w:val="baseline"/>
        <w:rPr>
          <w:rFonts w:hint="eastAsia" w:ascii="宋体" w:hAnsi="宋体" w:eastAsia="宋体" w:cs="宋体"/>
          <w:b/>
          <w:bCs w:val="0"/>
          <w:kern w:val="0"/>
          <w:sz w:val="24"/>
          <w:u w:val="none"/>
        </w:rPr>
      </w:pPr>
      <w:r>
        <w:rPr>
          <w:rFonts w:hint="eastAsia" w:ascii="宋体" w:hAnsi="宋体" w:eastAsia="宋体" w:cs="宋体"/>
          <w:b/>
          <w:bCs w:val="0"/>
          <w:color w:val="auto"/>
          <w:sz w:val="24"/>
          <w:szCs w:val="24"/>
          <w:u w:val="none"/>
          <w:lang w:val="en-US" w:eastAsia="zh-CN"/>
        </w:rPr>
        <w:t>5、验收要求</w:t>
      </w:r>
      <w:r>
        <w:rPr>
          <w:rFonts w:hint="eastAsia" w:ascii="宋体" w:hAnsi="宋体" w:eastAsia="宋体" w:cs="宋体"/>
          <w:b/>
          <w:bCs w:val="0"/>
          <w:kern w:val="0"/>
          <w:sz w:val="24"/>
          <w:u w:val="none"/>
        </w:rPr>
        <w:t>：</w:t>
      </w:r>
    </w:p>
    <w:p w14:paraId="2BA0198E">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1、</w:t>
      </w:r>
      <w:r>
        <w:rPr>
          <w:rFonts w:hint="eastAsia" w:ascii="宋体" w:hAnsi="宋体" w:eastAsia="宋体" w:cs="宋体"/>
          <w:b w:val="0"/>
          <w:bCs/>
          <w:kern w:val="0"/>
          <w:sz w:val="24"/>
          <w:u w:val="none"/>
        </w:rPr>
        <w:t>环境装修整改标准</w:t>
      </w:r>
    </w:p>
    <w:p w14:paraId="614006D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eastAsia="宋体" w:cs="宋体"/>
          <w:b w:val="0"/>
          <w:bCs/>
          <w:kern w:val="0"/>
          <w:sz w:val="24"/>
          <w:u w:val="none"/>
        </w:rPr>
        <w:t>杂物清理，卫生整洁干净；</w:t>
      </w:r>
    </w:p>
    <w:p w14:paraId="008844B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2、</w:t>
      </w:r>
      <w:r>
        <w:rPr>
          <w:rFonts w:hint="eastAsia" w:ascii="宋体" w:hAnsi="宋体" w:eastAsia="宋体" w:cs="宋体"/>
          <w:b w:val="0"/>
          <w:bCs/>
          <w:kern w:val="0"/>
          <w:sz w:val="24"/>
          <w:u w:val="none"/>
        </w:rPr>
        <w:t>强弱电隔离整改（强条）</w:t>
      </w:r>
    </w:p>
    <w:p w14:paraId="2D1FADFF">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5.2.</w:t>
      </w:r>
      <w:r>
        <w:rPr>
          <w:rFonts w:hint="eastAsia" w:ascii="宋体" w:hAnsi="宋体" w:eastAsia="宋体" w:cs="宋体"/>
          <w:b w:val="0"/>
          <w:bCs/>
          <w:kern w:val="0"/>
          <w:sz w:val="24"/>
          <w:u w:val="none"/>
        </w:rPr>
        <w:t>1强电配电箱、弱电机柜必须物理分隔；</w:t>
      </w:r>
    </w:p>
    <w:p w14:paraId="5280EEA2">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5.2.</w:t>
      </w:r>
      <w:r>
        <w:rPr>
          <w:rFonts w:hint="eastAsia" w:ascii="宋体" w:hAnsi="宋体" w:eastAsia="宋体" w:cs="宋体"/>
          <w:b w:val="0"/>
          <w:bCs/>
          <w:kern w:val="0"/>
          <w:sz w:val="24"/>
          <w:u w:val="none"/>
        </w:rPr>
        <w:t>2严禁强电线缆直接捆扎、紧贴网线、光纤敷设；</w:t>
      </w:r>
    </w:p>
    <w:p w14:paraId="67828403">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3、</w:t>
      </w:r>
      <w:r>
        <w:rPr>
          <w:rFonts w:hint="eastAsia" w:ascii="宋体" w:hAnsi="宋体" w:eastAsia="宋体" w:cs="宋体"/>
          <w:b w:val="0"/>
          <w:bCs/>
          <w:kern w:val="0"/>
          <w:sz w:val="24"/>
          <w:u w:val="none"/>
        </w:rPr>
        <w:t>机柜与设备安装标准</w:t>
      </w:r>
    </w:p>
    <w:p w14:paraId="1DF94E5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1机柜前后预留散热检修空间；</w:t>
      </w:r>
    </w:p>
    <w:p w14:paraId="1461F3C7">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2机柜内部：交换机、配线架，空余位置保证风道散热；</w:t>
      </w:r>
    </w:p>
    <w:p w14:paraId="1B0261C0">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3壁挂弱电箱固定牢固，箱体完整、门锁完好，箱内线缆整理规整，箱门可正常闭合；</w:t>
      </w:r>
    </w:p>
    <w:p w14:paraId="0AEEDD88">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4所有机柜粘贴资产标识牌：编号、用途、责任人、维保周期；</w:t>
      </w:r>
    </w:p>
    <w:p w14:paraId="6C4470BE">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4、</w:t>
      </w:r>
      <w:r>
        <w:rPr>
          <w:rFonts w:hint="eastAsia" w:ascii="宋体" w:hAnsi="宋体" w:eastAsia="宋体" w:cs="宋体"/>
          <w:b w:val="0"/>
          <w:bCs/>
          <w:kern w:val="0"/>
          <w:sz w:val="24"/>
          <w:u w:val="none"/>
        </w:rPr>
        <w:t>线缆布线 &amp; 理线整改（核心）</w:t>
      </w:r>
    </w:p>
    <w:p w14:paraId="6B2A8CBD">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1线缆分类：网络、监控、消防、电源管理，不同系统线缆分开走线；</w:t>
      </w:r>
    </w:p>
    <w:p w14:paraId="404AFF42">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2所有线缆沿桥架、线管、理线环敷设，杜绝飞线、乱拉乱接、地面拖地走线；</w:t>
      </w:r>
    </w:p>
    <w:p w14:paraId="6B3F26D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3扎带规整绑扎，扎带松紧适度，不伤线皮；冗余线缆盘绕收纳，不得过长散乱；</w:t>
      </w:r>
    </w:p>
    <w:p w14:paraId="6BE56380">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4每根网线 / 光纤两端必须打印标签；标签内容：线路编号、起点位置、终点点位、用途；采用长效打印标签，耐磨损防潮；</w:t>
      </w:r>
    </w:p>
    <w:p w14:paraId="29AB5709">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5、</w:t>
      </w:r>
      <w:r>
        <w:rPr>
          <w:rFonts w:hint="eastAsia" w:ascii="宋体" w:hAnsi="宋体" w:eastAsia="宋体" w:cs="宋体"/>
          <w:b w:val="0"/>
          <w:bCs/>
          <w:kern w:val="0"/>
          <w:sz w:val="24"/>
          <w:u w:val="none"/>
        </w:rPr>
        <w:t>供电系统整改</w:t>
      </w:r>
    </w:p>
    <w:p w14:paraId="3753F6E0">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5.5.</w:t>
      </w:r>
      <w:r>
        <w:rPr>
          <w:rFonts w:hint="eastAsia" w:ascii="宋体" w:hAnsi="宋体" w:eastAsia="宋体" w:cs="宋体"/>
          <w:b w:val="0"/>
          <w:bCs/>
          <w:kern w:val="0"/>
          <w:sz w:val="24"/>
          <w:u w:val="none"/>
        </w:rPr>
        <w:t>1弱电设备独立回路供电，配置专用 UPS 后备电源（按需），插座带漏电保护；</w:t>
      </w:r>
    </w:p>
    <w:p w14:paraId="177A7746">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5.5.</w:t>
      </w:r>
      <w:r>
        <w:rPr>
          <w:rFonts w:hint="eastAsia" w:ascii="宋体" w:hAnsi="宋体" w:eastAsia="宋体" w:cs="宋体"/>
          <w:b w:val="0"/>
          <w:bCs/>
          <w:kern w:val="0"/>
          <w:sz w:val="24"/>
          <w:u w:val="none"/>
        </w:rPr>
        <w:t>2机柜内 PDU 插排固定安装，线缆有序接入，禁止插排级联串接、超负荷插满插头；</w:t>
      </w:r>
    </w:p>
    <w:p w14:paraId="59227FEF">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5.5.</w:t>
      </w:r>
      <w:r>
        <w:rPr>
          <w:rFonts w:hint="eastAsia" w:ascii="宋体" w:hAnsi="宋体" w:eastAsia="宋体" w:cs="宋体"/>
          <w:b w:val="0"/>
          <w:bCs/>
          <w:kern w:val="0"/>
          <w:sz w:val="24"/>
          <w:u w:val="none"/>
        </w:rPr>
        <w:t>3电源线与信号线分开绑扎，不得同束缠绕；</w:t>
      </w:r>
    </w:p>
    <w:p w14:paraId="7288344A">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6、</w:t>
      </w:r>
      <w:r>
        <w:rPr>
          <w:rFonts w:hint="eastAsia" w:ascii="宋体" w:hAnsi="宋体" w:eastAsia="宋体" w:cs="宋体"/>
          <w:b w:val="0"/>
          <w:bCs/>
          <w:kern w:val="0"/>
          <w:sz w:val="24"/>
          <w:u w:val="none"/>
        </w:rPr>
        <w:t>防火封堵</w:t>
      </w:r>
    </w:p>
    <w:p w14:paraId="5226CDB8">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5.6.</w:t>
      </w:r>
      <w:r>
        <w:rPr>
          <w:rFonts w:hint="eastAsia" w:ascii="宋体" w:hAnsi="宋体" w:eastAsia="宋体" w:cs="宋体"/>
          <w:b w:val="0"/>
          <w:bCs/>
          <w:kern w:val="0"/>
          <w:sz w:val="24"/>
          <w:u w:val="none"/>
        </w:rPr>
        <w:t>1楼板、墙体管线穿墙、穿楼板孔洞，全部采用防火泥严实封堵；</w:t>
      </w:r>
    </w:p>
    <w:p w14:paraId="0426457C">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5.6.</w:t>
      </w:r>
      <w:r>
        <w:rPr>
          <w:rFonts w:hint="eastAsia" w:ascii="宋体" w:hAnsi="宋体" w:eastAsia="宋体" w:cs="宋体"/>
          <w:b w:val="0"/>
          <w:bCs/>
          <w:kern w:val="0"/>
          <w:sz w:val="24"/>
          <w:u w:val="none"/>
        </w:rPr>
        <w:t>2桥架进出弱电间开口做防火封堵，防止火灾竖向蔓延；</w:t>
      </w:r>
    </w:p>
    <w:p w14:paraId="4DDF4BA5">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7、</w:t>
      </w:r>
      <w:r>
        <w:rPr>
          <w:rFonts w:hint="eastAsia" w:ascii="宋体" w:hAnsi="宋体" w:eastAsia="宋体" w:cs="宋体"/>
          <w:b w:val="0"/>
          <w:bCs/>
          <w:kern w:val="0"/>
          <w:sz w:val="24"/>
          <w:u w:val="none"/>
        </w:rPr>
        <w:t>运维管理</w:t>
      </w:r>
    </w:p>
    <w:p w14:paraId="20131F87">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5.7.</w:t>
      </w:r>
      <w:r>
        <w:rPr>
          <w:rFonts w:hint="eastAsia" w:ascii="宋体" w:hAnsi="宋体" w:eastAsia="宋体" w:cs="宋体"/>
          <w:b w:val="0"/>
          <w:bCs/>
          <w:kern w:val="0"/>
          <w:sz w:val="24"/>
          <w:u w:val="none"/>
        </w:rPr>
        <w:t>1建立设备台账：交换机、光猫、配线架、线路点位统计表；</w:t>
      </w:r>
    </w:p>
    <w:p w14:paraId="21A0E63C">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5.7.</w:t>
      </w:r>
      <w:r>
        <w:rPr>
          <w:rFonts w:hint="eastAsia" w:ascii="宋体" w:hAnsi="宋体" w:eastAsia="宋体" w:cs="宋体"/>
          <w:b w:val="0"/>
          <w:bCs/>
          <w:kern w:val="0"/>
          <w:sz w:val="24"/>
          <w:u w:val="none"/>
        </w:rPr>
        <w:t>2张贴弱电间巡检记录表、应急联系人电话</w:t>
      </w:r>
    </w:p>
    <w:p w14:paraId="383A6C5D">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5.7.</w:t>
      </w:r>
      <w:r>
        <w:rPr>
          <w:rFonts w:hint="eastAsia" w:ascii="宋体" w:hAnsi="宋体" w:eastAsia="宋体" w:cs="宋体"/>
          <w:b w:val="0"/>
          <w:bCs/>
          <w:kern w:val="0"/>
          <w:sz w:val="24"/>
          <w:u w:val="none"/>
        </w:rPr>
        <w:t>3定期巡检除尘，做好巡检记录，严禁无关人员进入私自动设备；</w:t>
      </w:r>
    </w:p>
    <w:p w14:paraId="17D97883">
      <w:pPr>
        <w:pStyle w:val="5"/>
        <w:numPr>
          <w:ilvl w:val="0"/>
          <w:numId w:val="0"/>
        </w:numPr>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eastAsia="宋体" w:cs="宋体"/>
          <w:b/>
          <w:bCs/>
          <w:kern w:val="2"/>
          <w:sz w:val="24"/>
          <w:szCs w:val="20"/>
          <w:lang w:val="en-US" w:eastAsia="zh-CN" w:bidi="ar-SA"/>
        </w:rPr>
        <w:t>6、</w:t>
      </w:r>
      <w:r>
        <w:rPr>
          <w:rFonts w:hint="eastAsia" w:ascii="宋体" w:hAnsi="宋体" w:eastAsia="宋体" w:cs="宋体"/>
          <w:b/>
          <w:bCs/>
          <w:sz w:val="24"/>
          <w:u w:val="none"/>
          <w:lang w:val="en-US" w:eastAsia="zh-CN"/>
        </w:rPr>
        <w:t>违约责任</w:t>
      </w:r>
    </w:p>
    <w:p w14:paraId="38297F2E">
      <w:pPr>
        <w:pStyle w:val="5"/>
        <w:numPr>
          <w:ilvl w:val="0"/>
          <w:numId w:val="0"/>
        </w:numPr>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kern w:val="2"/>
          <w:sz w:val="24"/>
          <w:szCs w:val="20"/>
          <w:lang w:val="en-US" w:eastAsia="zh-CN" w:bidi="ar-SA"/>
        </w:rPr>
        <w:t>6.1</w:t>
      </w:r>
      <w:r>
        <w:rPr>
          <w:rFonts w:hint="eastAsia" w:ascii="宋体" w:hAnsi="宋体" w:eastAsia="宋体" w:cs="宋体"/>
          <w:b w:val="0"/>
          <w:bCs w:val="0"/>
          <w:kern w:val="2"/>
          <w:sz w:val="24"/>
          <w:szCs w:val="20"/>
          <w:lang w:val="en-US" w:eastAsia="zh-CN" w:bidi="ar-SA"/>
        </w:rPr>
        <w:t>、</w:t>
      </w:r>
      <w:r>
        <w:rPr>
          <w:rFonts w:hint="eastAsia" w:ascii="宋体" w:hAnsi="宋体" w:eastAsia="宋体" w:cs="宋体"/>
          <w:b w:val="0"/>
          <w:bCs w:val="0"/>
          <w:sz w:val="24"/>
          <w:u w:val="none"/>
          <w:lang w:val="en-US" w:eastAsia="zh-CN"/>
        </w:rPr>
        <w:t>采购人违约责任</w:t>
      </w:r>
    </w:p>
    <w:p w14:paraId="66C811FD">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6.1.1</w:t>
      </w:r>
      <w:r>
        <w:rPr>
          <w:rFonts w:hint="eastAsia" w:ascii="宋体" w:hAnsi="宋体" w:eastAsia="宋体" w:cs="宋体"/>
          <w:b w:val="0"/>
          <w:bCs w:val="0"/>
          <w:sz w:val="24"/>
          <w:u w:val="none"/>
          <w:lang w:val="en-US" w:eastAsia="zh-CN"/>
        </w:rPr>
        <w:t>采购人无正当理由拒绝</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提供合格服务的，采购人应向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偿付所拒收合同总价10%的违约金</w:t>
      </w:r>
    </w:p>
    <w:p w14:paraId="3A50B442">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6.1.2</w:t>
      </w:r>
      <w:r>
        <w:rPr>
          <w:rFonts w:hint="eastAsia" w:ascii="宋体" w:hAnsi="宋体" w:eastAsia="宋体" w:cs="宋体"/>
          <w:b w:val="0"/>
          <w:bCs w:val="0"/>
          <w:sz w:val="24"/>
          <w:u w:val="none"/>
          <w:lang w:val="en-US" w:eastAsia="zh-CN"/>
        </w:rPr>
        <w:t>采购人无故逾期验收和办理合同款项支付手续的,采购人应按逾期付款总额每日0.5%向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支付违约金。</w:t>
      </w:r>
    </w:p>
    <w:p w14:paraId="22AF8012">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6.1.3</w:t>
      </w:r>
      <w:r>
        <w:rPr>
          <w:rFonts w:hint="eastAsia" w:ascii="宋体" w:hAnsi="宋体" w:eastAsia="宋体" w:cs="宋体"/>
          <w:b w:val="0"/>
          <w:bCs w:val="0"/>
          <w:sz w:val="24"/>
          <w:u w:val="none"/>
          <w:lang w:val="en-US" w:eastAsia="zh-CN"/>
        </w:rPr>
        <w:t>其他违约情形</w:t>
      </w:r>
    </w:p>
    <w:p w14:paraId="7ADCE8D8">
      <w:pPr>
        <w:pStyle w:val="5"/>
        <w:spacing w:line="460" w:lineRule="exact"/>
        <w:ind w:left="0" w:leftChars="0" w:firstLine="0" w:firstLineChars="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采购人没有按时履行支付义务，除向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补交余款外，应每日按照逾期支付金额的0.5%的标准向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支付违约金。违约金最高不超过合同总金额的10%。</w:t>
      </w:r>
    </w:p>
    <w:p w14:paraId="02F5F775">
      <w:pPr>
        <w:pStyle w:val="5"/>
        <w:spacing w:line="460" w:lineRule="exact"/>
        <w:ind w:left="0" w:leftChars="0" w:firstLine="0" w:firstLineChars="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与前款不符的，以此为准。</w:t>
      </w:r>
    </w:p>
    <w:p w14:paraId="79D483D9">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6.2成交人</w:t>
      </w:r>
      <w:r>
        <w:rPr>
          <w:rFonts w:hint="eastAsia" w:ascii="宋体" w:hAnsi="宋体" w:eastAsia="宋体" w:cs="宋体"/>
          <w:b w:val="0"/>
          <w:bCs w:val="0"/>
          <w:sz w:val="24"/>
          <w:u w:val="none"/>
          <w:lang w:val="en-US" w:eastAsia="zh-CN"/>
        </w:rPr>
        <w:t>违约责任</w:t>
      </w:r>
    </w:p>
    <w:p w14:paraId="7CE174A9">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6.2.1成交人</w:t>
      </w:r>
      <w:r>
        <w:rPr>
          <w:rFonts w:hint="eastAsia" w:ascii="宋体" w:hAnsi="宋体" w:eastAsia="宋体" w:cs="宋体"/>
          <w:b w:val="0"/>
          <w:bCs w:val="0"/>
          <w:sz w:val="24"/>
          <w:u w:val="none"/>
          <w:lang w:val="en-US" w:eastAsia="zh-CN"/>
        </w:rPr>
        <w:t>逾期履行服务的，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应按逾期交付总额每日0.5%向采购人支付违约金，由采购人从待付货款中扣除。</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无正当理由逾期超过约定日期30天仍不能交付的，视为“</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不按合同约定履约”；</w:t>
      </w:r>
    </w:p>
    <w:p w14:paraId="2B47490E">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6.2.2成交人</w:t>
      </w:r>
      <w:r>
        <w:rPr>
          <w:rFonts w:hint="eastAsia" w:ascii="宋体" w:hAnsi="宋体" w:eastAsia="宋体" w:cs="宋体"/>
          <w:b w:val="0"/>
          <w:bCs w:val="0"/>
          <w:sz w:val="24"/>
          <w:u w:val="none"/>
          <w:lang w:val="en-US" w:eastAsia="zh-CN"/>
        </w:rPr>
        <w:t>所履行的服务不符合合同规定及《</w:t>
      </w:r>
      <w:r>
        <w:rPr>
          <w:rFonts w:hint="eastAsia" w:ascii="宋体" w:hAnsi="宋体" w:cs="宋体"/>
          <w:b w:val="0"/>
          <w:bCs w:val="0"/>
          <w:sz w:val="24"/>
          <w:u w:val="none"/>
          <w:lang w:val="en-US" w:eastAsia="zh-CN"/>
        </w:rPr>
        <w:t>竞价</w:t>
      </w:r>
      <w:r>
        <w:rPr>
          <w:rFonts w:hint="eastAsia" w:ascii="宋体" w:hAnsi="宋体" w:eastAsia="宋体" w:cs="宋体"/>
          <w:b w:val="0"/>
          <w:bCs w:val="0"/>
          <w:sz w:val="24"/>
          <w:u w:val="none"/>
          <w:lang w:val="en-US" w:eastAsia="zh-CN"/>
        </w:rPr>
        <w:t>文件》规定标准的，采购人有权拒绝，</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愿意整改但逾期履行的，按</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逾期履行处理。</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拒绝整改的，视为“</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不按合同约定履约”</w:t>
      </w:r>
    </w:p>
    <w:p w14:paraId="4E659F25">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6.2.3成交人</w:t>
      </w:r>
      <w:r>
        <w:rPr>
          <w:rFonts w:hint="eastAsia" w:ascii="宋体" w:hAnsi="宋体" w:eastAsia="宋体" w:cs="宋体"/>
          <w:b w:val="0"/>
          <w:bCs w:val="0"/>
          <w:sz w:val="24"/>
          <w:u w:val="none"/>
          <w:lang w:val="en-US" w:eastAsia="zh-CN"/>
        </w:rPr>
        <w:t>不按合同约定履约的，采购人可以解除采购合同，并对</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已缴纳的履约保证金作“不予退还”处理。同时，</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须按以下约定向采购人支付违约金：无</w:t>
      </w:r>
    </w:p>
    <w:p w14:paraId="74F9359F">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w:t>
      </w:r>
      <w:r>
        <w:rPr>
          <w:rFonts w:hint="eastAsia" w:ascii="宋体" w:hAnsi="宋体" w:eastAsia="宋体" w:cs="宋体"/>
          <w:b w:val="0"/>
          <w:bCs w:val="0"/>
          <w:sz w:val="24"/>
          <w:u w:val="none"/>
          <w:lang w:val="en-US" w:eastAsia="zh-CN"/>
        </w:rPr>
        <w:t>其他违约情形</w:t>
      </w:r>
    </w:p>
    <w:p w14:paraId="461983F0">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6.2.4.1成交人</w:t>
      </w:r>
      <w:r>
        <w:rPr>
          <w:rFonts w:hint="eastAsia" w:ascii="宋体" w:hAnsi="宋体" w:eastAsia="宋体" w:cs="宋体"/>
          <w:b w:val="0"/>
          <w:bCs w:val="0"/>
          <w:sz w:val="24"/>
          <w:u w:val="none"/>
          <w:lang w:val="en-US" w:eastAsia="zh-CN"/>
        </w:rPr>
        <w:t>未按照合同约定安排相应人员提供服务的，每逾期一日，应向采购人支付合同总金额的0.5%的违约金；如逾期超过30日的，采购人有权解除合同，且</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仍应按合同约定支付违约金。违约金的支付不影响采购人向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要求的损害赔偿。</w:t>
      </w:r>
    </w:p>
    <w:p w14:paraId="6AAD2DE9">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6.2.4.2</w:t>
      </w:r>
      <w:r>
        <w:rPr>
          <w:rFonts w:hint="eastAsia" w:ascii="宋体" w:hAnsi="宋体" w:eastAsia="宋体" w:cs="宋体"/>
          <w:b w:val="0"/>
          <w:bCs w:val="0"/>
          <w:sz w:val="24"/>
          <w:u w:val="none"/>
          <w:lang w:val="en-US" w:eastAsia="zh-CN"/>
        </w:rPr>
        <w:t>因</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原因，致使服务及验收过程中导致第三方权益受损的（如安全事故），</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除应赔偿第三方相应的损失外，还应向采购人支付本合同总额5%的违约金。</w:t>
      </w:r>
    </w:p>
    <w:p w14:paraId="61ED5D78">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6.2.4.3</w:t>
      </w:r>
      <w:r>
        <w:rPr>
          <w:rFonts w:hint="eastAsia" w:ascii="宋体" w:hAnsi="宋体" w:eastAsia="宋体" w:cs="宋体"/>
          <w:b w:val="0"/>
          <w:bCs w:val="0"/>
          <w:sz w:val="24"/>
          <w:u w:val="none"/>
          <w:lang w:val="en-US" w:eastAsia="zh-CN"/>
        </w:rPr>
        <w:t>除上述所列情形外，交货不符合约定或存在缺陷的，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对所供课程素材与合同要求不符负有责任，如经检验证实不符或缺陷存在的，包括潜在的缺陷或使用不合适的原料等，采购人可根据本合同有关质量保证或检验、验收的规定，选择下述一种或多种结合的方法解决索赔事宜：</w:t>
      </w:r>
    </w:p>
    <w:p w14:paraId="2B2C83C0">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①</w:t>
      </w:r>
      <w:r>
        <w:rPr>
          <w:rFonts w:hint="eastAsia" w:ascii="宋体" w:hAnsi="宋体" w:eastAsia="宋体" w:cs="宋体"/>
          <w:b w:val="0"/>
          <w:bCs w:val="0"/>
          <w:sz w:val="24"/>
          <w:u w:val="none"/>
          <w:lang w:val="en-US" w:eastAsia="zh-CN"/>
        </w:rPr>
        <w:t>采购人要求退货并解除合同的，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应承担因退货而发生的一切损失和费用，包括利息、银行手续费、运费、保险费、检验费、仓储费、装卸费以及为保管、维护和退回被拒收服务所发生的其它必要费用，且还应向采购人支付合同金额10%的违约金。</w:t>
      </w:r>
    </w:p>
    <w:p w14:paraId="49145FF7">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②成交人</w:t>
      </w:r>
      <w:r>
        <w:rPr>
          <w:rFonts w:hint="eastAsia" w:ascii="宋体" w:hAnsi="宋体" w:eastAsia="宋体" w:cs="宋体"/>
          <w:b w:val="0"/>
          <w:bCs w:val="0"/>
          <w:sz w:val="24"/>
          <w:u w:val="none"/>
          <w:lang w:val="en-US" w:eastAsia="zh-CN"/>
        </w:rPr>
        <w:t>收到采购人书面索赔通知后5天内，未给采购人答复的，视为索赔已被</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接受。</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未能在收到索赔通知后5天内，或征得采购人同意的延长期限内，按照采购人从上列方法中选择的方案解决索赔事宜的，采购人将有权从未付货款中扣回索赔金额，同时保留进一步要求索赔的权利。</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还应向采购人支付合同金额10%的违约金。</w:t>
      </w:r>
    </w:p>
    <w:p w14:paraId="683F1B6B">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6.2.4.4</w:t>
      </w:r>
      <w:r>
        <w:rPr>
          <w:rFonts w:hint="eastAsia" w:ascii="宋体" w:hAnsi="宋体" w:eastAsia="宋体" w:cs="宋体"/>
          <w:b w:val="0"/>
          <w:bCs w:val="0"/>
          <w:sz w:val="24"/>
          <w:u w:val="none"/>
          <w:lang w:val="en-US" w:eastAsia="zh-CN"/>
        </w:rPr>
        <w:t>上述违约金数额并不影响受损害方另行向违约方要求损害赔偿。该赔偿以受损害方实际遭受的损失为限。</w:t>
      </w:r>
    </w:p>
    <w:p w14:paraId="5CA46B41">
      <w:pPr>
        <w:pStyle w:val="5"/>
        <w:spacing w:line="460" w:lineRule="exact"/>
        <w:ind w:left="0" w:leftChars="0" w:firstLine="0" w:firstLineChars="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与前款不符的，以此为准。</w:t>
      </w:r>
    </w:p>
    <w:p w14:paraId="468E651F">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bCs/>
          <w:sz w:val="24"/>
          <w:u w:val="none"/>
          <w:lang w:val="en-US" w:eastAsia="zh-CN"/>
        </w:rPr>
        <w:t>7</w:t>
      </w:r>
      <w:r>
        <w:rPr>
          <w:rFonts w:hint="eastAsia" w:ascii="宋体" w:hAnsi="宋体" w:eastAsia="宋体" w:cs="宋体"/>
          <w:b/>
          <w:bCs/>
          <w:sz w:val="24"/>
          <w:u w:val="none"/>
          <w:lang w:val="en-US" w:eastAsia="zh-CN"/>
        </w:rPr>
        <w:t>、不可抗力事件处理</w:t>
      </w:r>
    </w:p>
    <w:p w14:paraId="5F1D2E4D">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5C43D0F0">
      <w:pPr>
        <w:pStyle w:val="5"/>
        <w:spacing w:line="460" w:lineRule="exact"/>
        <w:ind w:left="0" w:leftChars="0" w:firstLine="480" w:firstLineChars="200"/>
        <w:rPr>
          <w:rFonts w:hint="eastAsia" w:ascii="宋体" w:hAnsi="宋体" w:eastAsia="宋体" w:cs="宋体"/>
          <w:b/>
          <w:bCs/>
          <w:sz w:val="24"/>
          <w:u w:val="none"/>
          <w:lang w:val="en-US" w:eastAsia="zh-CN"/>
        </w:rPr>
      </w:pPr>
      <w:r>
        <w:rPr>
          <w:rFonts w:hint="eastAsia" w:ascii="宋体" w:hAnsi="宋体" w:cs="宋体"/>
          <w:b/>
          <w:bCs/>
          <w:sz w:val="24"/>
          <w:u w:val="none"/>
          <w:lang w:val="en-US" w:eastAsia="zh-CN"/>
        </w:rPr>
        <w:t>8</w:t>
      </w:r>
      <w:r>
        <w:rPr>
          <w:rFonts w:hint="eastAsia" w:ascii="宋体" w:hAnsi="宋体" w:eastAsia="宋体" w:cs="宋体"/>
          <w:b/>
          <w:bCs/>
          <w:sz w:val="24"/>
          <w:u w:val="none"/>
          <w:lang w:val="en-US" w:eastAsia="zh-CN"/>
        </w:rPr>
        <w:t>、解决争议的方法</w:t>
      </w:r>
    </w:p>
    <w:p w14:paraId="204C2504">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8</w:t>
      </w:r>
      <w:r>
        <w:rPr>
          <w:rFonts w:hint="eastAsia" w:ascii="宋体" w:hAnsi="宋体" w:eastAsia="宋体" w:cs="宋体"/>
          <w:b w:val="0"/>
          <w:bCs w:val="0"/>
          <w:sz w:val="24"/>
          <w:u w:val="none"/>
          <w:lang w:val="en-US" w:eastAsia="zh-CN"/>
        </w:rPr>
        <w:t>.1甲、乙双方协商解决。</w:t>
      </w:r>
    </w:p>
    <w:p w14:paraId="09666A76">
      <w:pPr>
        <w:pStyle w:val="5"/>
        <w:spacing w:line="460" w:lineRule="exact"/>
        <w:ind w:left="0" w:leftChars="0" w:firstLine="480" w:firstLineChars="200"/>
        <w:rPr>
          <w:rFonts w:ascii="宋体" w:hAnsi="宋体" w:cs="宋体"/>
          <w:sz w:val="24"/>
        </w:rPr>
      </w:pPr>
      <w:r>
        <w:rPr>
          <w:rFonts w:hint="eastAsia" w:ascii="宋体" w:hAnsi="宋体" w:cs="宋体"/>
          <w:b w:val="0"/>
          <w:bCs w:val="0"/>
          <w:sz w:val="24"/>
          <w:u w:val="none"/>
          <w:lang w:val="en-US" w:eastAsia="zh-CN"/>
        </w:rPr>
        <w:t>8</w:t>
      </w:r>
      <w:r>
        <w:rPr>
          <w:rFonts w:hint="eastAsia" w:ascii="宋体" w:hAnsi="宋体" w:eastAsia="宋体" w:cs="宋体"/>
          <w:b w:val="0"/>
          <w:bCs w:val="0"/>
          <w:sz w:val="24"/>
          <w:u w:val="none"/>
          <w:lang w:val="en-US" w:eastAsia="zh-CN"/>
        </w:rPr>
        <w:t>.2若协商解决不成，</w:t>
      </w:r>
      <w:bookmarkStart w:id="8" w:name="_GoBack"/>
      <w:bookmarkEnd w:id="8"/>
      <w:r>
        <w:rPr>
          <w:rFonts w:hint="eastAsia" w:ascii="宋体" w:hAnsi="宋体" w:eastAsia="宋体" w:cs="宋体"/>
          <w:b w:val="0"/>
          <w:bCs w:val="0"/>
          <w:sz w:val="24"/>
          <w:u w:val="none"/>
          <w:lang w:val="en-US" w:eastAsia="zh-CN"/>
        </w:rPr>
        <w:t>向人民法院提起诉讼，具体如下：因本合同或与本合同有关的一切事项发生争议，由双方友好协商解决。协商不成的，任何一方均可向采购方所在地有管辖权的人民法院提起诉讼。</w:t>
      </w:r>
      <w:r>
        <w:rPr>
          <w:rFonts w:hint="eastAsia" w:ascii="宋体" w:hAnsi="宋体" w:cs="宋体"/>
          <w:sz w:val="24"/>
        </w:rPr>
        <w:br w:type="page"/>
      </w:r>
    </w:p>
    <w:p w14:paraId="30CB3C3A">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r>
        <w:rPr>
          <w:rStyle w:val="25"/>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35EBC458">
      <w:pPr>
        <w:pStyle w:val="5"/>
        <w:spacing w:line="460" w:lineRule="exact"/>
        <w:rPr>
          <w:rFonts w:ascii="宋体" w:hAnsi="宋体" w:cs="宋体"/>
          <w:sz w:val="24"/>
        </w:rPr>
      </w:pPr>
      <w:r>
        <w:rPr>
          <w:rFonts w:hint="eastAsia" w:ascii="宋体" w:hAnsi="宋体" w:cs="宋体"/>
          <w:sz w:val="24"/>
        </w:rPr>
        <w:t>证明材料编制说明</w:t>
      </w:r>
    </w:p>
    <w:p w14:paraId="4B381B9D">
      <w:pPr>
        <w:pStyle w:val="5"/>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1FE1318F">
      <w:pPr>
        <w:pStyle w:val="5"/>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631D9395">
      <w:pPr>
        <w:pStyle w:val="5"/>
        <w:spacing w:line="460" w:lineRule="exact"/>
        <w:rPr>
          <w:rFonts w:ascii="宋体" w:hAnsi="宋体" w:cs="宋体"/>
          <w:sz w:val="24"/>
        </w:rPr>
      </w:pPr>
      <w:r>
        <w:rPr>
          <w:rFonts w:hint="eastAsia" w:ascii="宋体" w:hAnsi="宋体" w:cs="宋体"/>
          <w:sz w:val="24"/>
        </w:rPr>
        <w:t>3.其他要求：</w:t>
      </w:r>
    </w:p>
    <w:p w14:paraId="06E2EC14">
      <w:pPr>
        <w:pStyle w:val="5"/>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6D3C5CC3">
      <w:pPr>
        <w:pStyle w:val="5"/>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19953446">
      <w:pPr>
        <w:pStyle w:val="5"/>
        <w:spacing w:line="460" w:lineRule="exact"/>
        <w:rPr>
          <w:rFonts w:ascii="宋体" w:hAnsi="宋体" w:cs="宋体"/>
          <w:sz w:val="24"/>
        </w:rPr>
      </w:pPr>
      <w:r>
        <w:rPr>
          <w:rFonts w:hint="eastAsia" w:ascii="宋体" w:hAnsi="宋体" w:cs="宋体"/>
          <w:sz w:val="24"/>
        </w:rPr>
        <w:br w:type="page"/>
      </w:r>
    </w:p>
    <w:p w14:paraId="447D2C0F">
      <w:pPr>
        <w:pStyle w:val="32"/>
        <w:spacing w:line="500" w:lineRule="exact"/>
        <w:rPr>
          <w:rFonts w:ascii="宋体" w:hAnsi="宋体" w:cs="宋体"/>
          <w:sz w:val="24"/>
          <w:szCs w:val="24"/>
        </w:rPr>
      </w:pPr>
    </w:p>
    <w:p w14:paraId="32B8E82A">
      <w:pPr>
        <w:pStyle w:val="32"/>
        <w:spacing w:line="500" w:lineRule="exact"/>
        <w:rPr>
          <w:rStyle w:val="25"/>
          <w:rFonts w:ascii="宋体" w:hAnsi="宋体" w:cs="宋体"/>
          <w:color w:val="000000" w:themeColor="text1"/>
          <w:sz w:val="24"/>
          <w:szCs w:val="24"/>
          <w14:textFill>
            <w14:solidFill>
              <w14:schemeClr w14:val="tx1"/>
            </w14:solidFill>
          </w14:textFill>
        </w:rPr>
      </w:pPr>
    </w:p>
    <w:p w14:paraId="2C3823CC">
      <w:pPr>
        <w:spacing w:line="500" w:lineRule="exact"/>
        <w:jc w:val="center"/>
        <w:rPr>
          <w:rStyle w:val="25"/>
          <w:rFonts w:ascii="宋体" w:hAnsi="宋体" w:cs="宋体"/>
          <w:color w:val="000000" w:themeColor="text1"/>
          <w:sz w:val="32"/>
          <w:szCs w:val="32"/>
          <w14:textFill>
            <w14:solidFill>
              <w14:schemeClr w14:val="tx1"/>
            </w14:solidFill>
          </w14:textFill>
        </w:rPr>
      </w:pPr>
      <w:r>
        <w:rPr>
          <w:rStyle w:val="25"/>
          <w:rFonts w:hint="eastAsia" w:ascii="宋体" w:hAnsi="宋体" w:cs="宋体"/>
          <w:color w:val="000000" w:themeColor="text1"/>
          <w:sz w:val="32"/>
          <w:szCs w:val="32"/>
          <w14:textFill>
            <w14:solidFill>
              <w14:schemeClr w14:val="tx1"/>
            </w14:solidFill>
          </w14:textFill>
        </w:rPr>
        <w:t>证明材料文件</w:t>
      </w:r>
    </w:p>
    <w:p w14:paraId="1D1C46D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4724A42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164540C4">
      <w:pPr>
        <w:pStyle w:val="35"/>
        <w:spacing w:beforeAutospacing="0" w:afterAutospacing="0" w:line="500" w:lineRule="exact"/>
        <w:rPr>
          <w:rStyle w:val="25"/>
          <w:rFonts w:cs="宋体"/>
          <w:color w:val="000000" w:themeColor="text1"/>
          <w:sz w:val="30"/>
          <w:szCs w:val="30"/>
          <w14:textFill>
            <w14:solidFill>
              <w14:schemeClr w14:val="tx1"/>
            </w14:solidFill>
          </w14:textFill>
        </w:rPr>
      </w:pPr>
    </w:p>
    <w:p w14:paraId="1CD30A7D">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7459C10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竞价编号：</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1900BD85">
      <w:pPr>
        <w:spacing w:line="360" w:lineRule="auto"/>
        <w:ind w:firstLine="600" w:firstLineChars="200"/>
        <w:jc w:val="left"/>
        <w:rPr>
          <w:rStyle w:val="25"/>
          <w:rFonts w:ascii="宋体" w:hAnsi="宋体" w:cs="宋体"/>
          <w:color w:val="000000" w:themeColor="text1"/>
          <w:sz w:val="30"/>
          <w:szCs w:val="30"/>
          <w:u w:val="single"/>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项目名称：</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8A6163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 价 人：</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D0DF116">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p>
    <w:p w14:paraId="22073460">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联系人及联系电话：</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307F3717">
      <w:pPr>
        <w:pStyle w:val="32"/>
        <w:spacing w:line="500" w:lineRule="exact"/>
        <w:rPr>
          <w:rStyle w:val="25"/>
          <w:rFonts w:ascii="宋体" w:hAnsi="宋体" w:cs="宋体"/>
          <w:color w:val="000000" w:themeColor="text1"/>
          <w:sz w:val="24"/>
          <w:szCs w:val="24"/>
          <w14:textFill>
            <w14:solidFill>
              <w14:schemeClr w14:val="tx1"/>
            </w14:solidFill>
          </w14:textFill>
        </w:rPr>
      </w:pPr>
    </w:p>
    <w:p w14:paraId="56721118">
      <w:pPr>
        <w:pStyle w:val="33"/>
        <w:spacing w:after="0" w:line="500" w:lineRule="exact"/>
        <w:rPr>
          <w:rStyle w:val="25"/>
          <w:rFonts w:ascii="宋体" w:hAnsi="宋体" w:cs="宋体"/>
          <w:color w:val="000000" w:themeColor="text1"/>
          <w:sz w:val="24"/>
          <w14:textFill>
            <w14:solidFill>
              <w14:schemeClr w14:val="tx1"/>
            </w14:solidFill>
          </w14:textFill>
        </w:rPr>
      </w:pPr>
    </w:p>
    <w:p w14:paraId="7E01EE7A">
      <w:pPr>
        <w:pStyle w:val="32"/>
        <w:spacing w:line="500" w:lineRule="exact"/>
        <w:rPr>
          <w:rStyle w:val="25"/>
          <w:rFonts w:ascii="宋体" w:hAnsi="宋体" w:cs="宋体"/>
          <w:color w:val="000000" w:themeColor="text1"/>
          <w:sz w:val="24"/>
          <w:szCs w:val="24"/>
          <w14:textFill>
            <w14:solidFill>
              <w14:schemeClr w14:val="tx1"/>
            </w14:solidFill>
          </w14:textFill>
        </w:rPr>
      </w:pPr>
    </w:p>
    <w:p w14:paraId="58D44D4A">
      <w:pPr>
        <w:pStyle w:val="33"/>
        <w:spacing w:after="0" w:line="500" w:lineRule="exact"/>
        <w:rPr>
          <w:rStyle w:val="25"/>
          <w:rFonts w:ascii="宋体" w:hAnsi="宋体" w:cs="宋体"/>
          <w:color w:val="000000" w:themeColor="text1"/>
          <w:sz w:val="24"/>
          <w14:textFill>
            <w14:solidFill>
              <w14:schemeClr w14:val="tx1"/>
            </w14:solidFill>
          </w14:textFill>
        </w:rPr>
      </w:pPr>
    </w:p>
    <w:p w14:paraId="3D36F90E">
      <w:pPr>
        <w:pStyle w:val="32"/>
        <w:spacing w:line="500" w:lineRule="exact"/>
        <w:rPr>
          <w:rStyle w:val="25"/>
          <w:rFonts w:ascii="宋体" w:hAnsi="宋体" w:cs="宋体"/>
          <w:color w:val="000000" w:themeColor="text1"/>
          <w:sz w:val="24"/>
          <w:szCs w:val="24"/>
          <w14:textFill>
            <w14:solidFill>
              <w14:schemeClr w14:val="tx1"/>
            </w14:solidFill>
          </w14:textFill>
        </w:rPr>
      </w:pPr>
    </w:p>
    <w:p w14:paraId="24E6DBF8">
      <w:pPr>
        <w:pStyle w:val="33"/>
        <w:spacing w:after="0" w:line="500" w:lineRule="exact"/>
        <w:rPr>
          <w:rStyle w:val="25"/>
          <w:rFonts w:ascii="宋体" w:hAnsi="宋体" w:cs="宋体"/>
          <w:color w:val="000000" w:themeColor="text1"/>
          <w:sz w:val="24"/>
          <w14:textFill>
            <w14:solidFill>
              <w14:schemeClr w14:val="tx1"/>
            </w14:solidFill>
          </w14:textFill>
        </w:rPr>
      </w:pPr>
    </w:p>
    <w:p w14:paraId="5C88410D">
      <w:pPr>
        <w:pStyle w:val="32"/>
        <w:spacing w:line="500" w:lineRule="exact"/>
        <w:rPr>
          <w:rStyle w:val="25"/>
          <w:rFonts w:ascii="宋体" w:hAnsi="宋体" w:cs="宋体"/>
          <w:color w:val="000000" w:themeColor="text1"/>
          <w:sz w:val="24"/>
          <w:szCs w:val="24"/>
          <w14:textFill>
            <w14:solidFill>
              <w14:schemeClr w14:val="tx1"/>
            </w14:solidFill>
          </w14:textFill>
        </w:rPr>
      </w:pPr>
    </w:p>
    <w:p w14:paraId="08C20ABF">
      <w:pPr>
        <w:pStyle w:val="33"/>
        <w:spacing w:after="0" w:line="500" w:lineRule="exact"/>
        <w:rPr>
          <w:rStyle w:val="25"/>
          <w:rFonts w:ascii="宋体" w:hAnsi="宋体" w:cs="宋体"/>
          <w:color w:val="000000" w:themeColor="text1"/>
          <w:sz w:val="24"/>
          <w14:textFill>
            <w14:solidFill>
              <w14:schemeClr w14:val="tx1"/>
            </w14:solidFill>
          </w14:textFill>
        </w:rPr>
      </w:pPr>
    </w:p>
    <w:p w14:paraId="71E2360B">
      <w:pPr>
        <w:pStyle w:val="32"/>
        <w:spacing w:line="500" w:lineRule="exact"/>
        <w:rPr>
          <w:rStyle w:val="25"/>
          <w:rFonts w:ascii="宋体" w:hAnsi="宋体" w:cs="宋体"/>
          <w:color w:val="000000" w:themeColor="text1"/>
          <w:sz w:val="24"/>
          <w:szCs w:val="24"/>
          <w14:textFill>
            <w14:solidFill>
              <w14:schemeClr w14:val="tx1"/>
            </w14:solidFill>
          </w14:textFill>
        </w:rPr>
      </w:pPr>
    </w:p>
    <w:p w14:paraId="7741F09C">
      <w:pPr>
        <w:pStyle w:val="33"/>
        <w:spacing w:after="0" w:line="500" w:lineRule="exact"/>
        <w:rPr>
          <w:rStyle w:val="25"/>
          <w:rFonts w:ascii="宋体" w:hAnsi="宋体" w:cs="宋体"/>
          <w:color w:val="000000" w:themeColor="text1"/>
          <w:sz w:val="24"/>
          <w14:textFill>
            <w14:solidFill>
              <w14:schemeClr w14:val="tx1"/>
            </w14:solidFill>
          </w14:textFill>
        </w:rPr>
      </w:pPr>
    </w:p>
    <w:p w14:paraId="2A28D865">
      <w:pPr>
        <w:pStyle w:val="63"/>
        <w:spacing w:line="500" w:lineRule="exact"/>
        <w:jc w:val="center"/>
        <w:rPr>
          <w:rStyle w:val="25"/>
          <w:rFonts w:hAnsi="宋体" w:cs="宋体"/>
          <w:b/>
          <w:color w:val="000000" w:themeColor="text1"/>
          <w:sz w:val="24"/>
          <w14:textFill>
            <w14:solidFill>
              <w14:schemeClr w14:val="tx1"/>
            </w14:solidFill>
          </w14:textFill>
        </w:rPr>
      </w:pPr>
    </w:p>
    <w:p w14:paraId="6EA0A419">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42CBDE5C">
      <w:pPr>
        <w:pStyle w:val="63"/>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p w14:paraId="1F98DACB">
      <w:pPr>
        <w:pStyle w:val="63"/>
        <w:spacing w:line="500" w:lineRule="exact"/>
        <w:rPr>
          <w:rStyle w:val="25"/>
          <w:rFonts w:hAnsi="宋体" w:cs="宋体"/>
          <w:b/>
          <w:color w:val="000000" w:themeColor="text1"/>
          <w:sz w:val="24"/>
          <w14:textFill>
            <w14:solidFill>
              <w14:schemeClr w14:val="tx1"/>
            </w14:solidFill>
          </w14:textFill>
        </w:rPr>
      </w:pPr>
    </w:p>
    <w:p w14:paraId="6AA73CBB">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1、法人营业执照</w:t>
      </w:r>
    </w:p>
    <w:p w14:paraId="6D266F5B">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536B2A36">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color w:val="000000" w:themeColor="text1"/>
          <w:sz w:val="24"/>
          <w14:textFill>
            <w14:solidFill>
              <w14:schemeClr w14:val="tx1"/>
            </w14:solidFill>
          </w14:textFill>
        </w:rPr>
        <w:t>3、竞价保证金凭证复印件</w:t>
      </w:r>
    </w:p>
    <w:p w14:paraId="31266C47">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4、</w:t>
      </w:r>
      <w:r>
        <w:rPr>
          <w:rStyle w:val="25"/>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5"/>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AB3E871">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5、技术商务响应一览表</w:t>
      </w:r>
    </w:p>
    <w:p w14:paraId="5EFC666D">
      <w:pPr>
        <w:pStyle w:val="63"/>
        <w:spacing w:line="500" w:lineRule="exact"/>
        <w:rPr>
          <w:rStyle w:val="25"/>
          <w:rFonts w:hAnsi="宋体" w:cs="宋体"/>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6、竞价供应商需提供的其他材料</w:t>
      </w:r>
    </w:p>
    <w:p w14:paraId="03DED0EC">
      <w:pPr>
        <w:pStyle w:val="63"/>
        <w:spacing w:line="500" w:lineRule="exact"/>
        <w:rPr>
          <w:rStyle w:val="25"/>
          <w:rFonts w:hAnsi="宋体" w:cs="宋体"/>
          <w:color w:val="000000" w:themeColor="text1"/>
          <w:sz w:val="24"/>
          <w14:textFill>
            <w14:solidFill>
              <w14:schemeClr w14:val="tx1"/>
            </w14:solidFill>
          </w14:textFill>
        </w:rPr>
      </w:pPr>
    </w:p>
    <w:p w14:paraId="440A3C73">
      <w:pPr>
        <w:spacing w:line="500" w:lineRule="exact"/>
        <w:jc w:val="left"/>
        <w:textAlignment w:val="auto"/>
        <w:rPr>
          <w:rStyle w:val="25"/>
          <w:rFonts w:ascii="宋体" w:hAnsi="宋体" w:cs="宋体"/>
          <w:b/>
          <w:color w:val="000000" w:themeColor="text1"/>
          <w:sz w:val="24"/>
          <w14:textFill>
            <w14:solidFill>
              <w14:schemeClr w14:val="tx1"/>
            </w14:solidFill>
          </w14:textFill>
        </w:rPr>
      </w:pPr>
    </w:p>
    <w:p w14:paraId="2D27861A">
      <w:pPr>
        <w:spacing w:line="500" w:lineRule="exact"/>
        <w:jc w:val="left"/>
        <w:textAlignment w:val="auto"/>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6247A8C1">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hint="eastAsia" w:asciiTheme="majorEastAsia" w:hAnsiTheme="majorEastAsia" w:eastAsiaTheme="majorEastAsia"/>
          <w:b/>
          <w:color w:val="000000" w:themeColor="text1"/>
          <w:sz w:val="30"/>
          <w:szCs w:val="30"/>
          <w14:textFill>
            <w14:solidFill>
              <w14:schemeClr w14:val="tx1"/>
            </w14:solidFill>
          </w14:textFill>
        </w:rPr>
        <w:t>1.营业执照</w:t>
      </w:r>
    </w:p>
    <w:p w14:paraId="41C448BA">
      <w:pPr>
        <w:spacing w:line="500" w:lineRule="exact"/>
        <w:rPr>
          <w:rStyle w:val="25"/>
          <w:rFonts w:ascii="宋体" w:hAnsi="宋体" w:cs="宋体"/>
          <w:color w:val="000000" w:themeColor="text1"/>
          <w:sz w:val="24"/>
          <w14:textFill>
            <w14:solidFill>
              <w14:schemeClr w14:val="tx1"/>
            </w14:solidFill>
          </w14:textFill>
        </w:rPr>
      </w:pPr>
    </w:p>
    <w:p w14:paraId="7E547196">
      <w:pPr>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致：福州职业技术学院</w:t>
      </w:r>
    </w:p>
    <w:p w14:paraId="7E6E82AD">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现附上由</w:t>
      </w:r>
      <w:r>
        <w:rPr>
          <w:rStyle w:val="25"/>
          <w:rFonts w:hint="eastAsia" w:ascii="宋体" w:hAnsi="宋体" w:cs="宋体"/>
          <w:color w:val="000000" w:themeColor="text1"/>
          <w:sz w:val="24"/>
          <w:u w:val="single" w:color="000000"/>
          <w14:textFill>
            <w14:solidFill>
              <w14:schemeClr w14:val="tx1"/>
            </w14:solidFill>
          </w14:textFill>
        </w:rPr>
        <w:t>(签发机关名称)</w:t>
      </w:r>
      <w:r>
        <w:rPr>
          <w:rStyle w:val="25"/>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14CFF992">
      <w:pPr>
        <w:spacing w:line="500" w:lineRule="exact"/>
        <w:ind w:firstLine="480" w:firstLineChars="200"/>
        <w:rPr>
          <w:rStyle w:val="25"/>
          <w:rFonts w:ascii="宋体" w:hAnsi="宋体" w:cs="宋体"/>
          <w:color w:val="000000" w:themeColor="text1"/>
          <w:sz w:val="24"/>
          <w14:textFill>
            <w14:solidFill>
              <w14:schemeClr w14:val="tx1"/>
            </w14:solidFill>
          </w14:textFill>
        </w:rPr>
      </w:pPr>
    </w:p>
    <w:p w14:paraId="2B63181C">
      <w:pPr>
        <w:pStyle w:val="42"/>
        <w:spacing w:after="0" w:line="500" w:lineRule="exact"/>
        <w:ind w:firstLine="480" w:firstLineChars="200"/>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46AFFF32">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51975567">
      <w:pPr>
        <w:spacing w:line="500" w:lineRule="exact"/>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竞价供应商名称：</w:t>
      </w:r>
      <w:r>
        <w:rPr>
          <w:rStyle w:val="25"/>
          <w:rFonts w:hint="eastAsia" w:ascii="宋体" w:hAnsi="宋体" w:cs="宋体"/>
          <w:b/>
          <w:color w:val="000000" w:themeColor="text1"/>
          <w:sz w:val="24"/>
          <w14:textFill>
            <w14:solidFill>
              <w14:schemeClr w14:val="tx1"/>
            </w14:solidFill>
          </w14:textFill>
        </w:rPr>
        <w:t>(全称并加盖公章)</w:t>
      </w:r>
    </w:p>
    <w:p w14:paraId="03393CE8">
      <w:pPr>
        <w:tabs>
          <w:tab w:val="left" w:pos="5355"/>
        </w:tabs>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    年  月  日</w:t>
      </w:r>
    </w:p>
    <w:p w14:paraId="246B049D">
      <w:pPr>
        <w:spacing w:line="500" w:lineRule="exact"/>
        <w:rPr>
          <w:rStyle w:val="25"/>
          <w:rFonts w:ascii="宋体" w:hAnsi="宋体" w:cs="宋体"/>
          <w:color w:val="000000" w:themeColor="text1"/>
          <w:sz w:val="24"/>
          <w14:textFill>
            <w14:solidFill>
              <w14:schemeClr w14:val="tx1"/>
            </w14:solidFill>
          </w14:textFill>
        </w:rPr>
      </w:pPr>
    </w:p>
    <w:p w14:paraId="6F8F79A4">
      <w:pPr>
        <w:spacing w:line="500" w:lineRule="exact"/>
        <w:rPr>
          <w:rStyle w:val="25"/>
          <w:rFonts w:ascii="宋体" w:hAnsi="宋体" w:cs="宋体"/>
          <w:color w:val="000000" w:themeColor="text1"/>
          <w:sz w:val="24"/>
          <w14:textFill>
            <w14:solidFill>
              <w14:schemeClr w14:val="tx1"/>
            </w14:solidFill>
          </w14:textFill>
        </w:rPr>
      </w:pPr>
    </w:p>
    <w:p w14:paraId="372CB82F">
      <w:pPr>
        <w:spacing w:line="500" w:lineRule="exact"/>
        <w:rPr>
          <w:rStyle w:val="25"/>
          <w:rFonts w:ascii="宋体" w:hAnsi="宋体" w:cs="宋体"/>
          <w:color w:val="000000" w:themeColor="text1"/>
          <w:sz w:val="24"/>
          <w14:textFill>
            <w14:solidFill>
              <w14:schemeClr w14:val="tx1"/>
            </w14:solidFill>
          </w14:textFill>
        </w:rPr>
      </w:pPr>
    </w:p>
    <w:p w14:paraId="507AE9BD">
      <w:pPr>
        <w:spacing w:line="500" w:lineRule="exact"/>
        <w:jc w:val="center"/>
        <w:rPr>
          <w:rStyle w:val="25"/>
          <w:rFonts w:ascii="宋体" w:hAnsi="宋体" w:cs="宋体"/>
          <w:b/>
          <w:color w:val="000000" w:themeColor="text1"/>
          <w:sz w:val="24"/>
          <w14:textFill>
            <w14:solidFill>
              <w14:schemeClr w14:val="tx1"/>
            </w14:solidFill>
          </w14:textFill>
        </w:rPr>
      </w:pPr>
    </w:p>
    <w:p w14:paraId="03C2073F">
      <w:pPr>
        <w:spacing w:line="500" w:lineRule="exact"/>
        <w:jc w:val="center"/>
        <w:rPr>
          <w:rStyle w:val="25"/>
          <w:rFonts w:ascii="宋体" w:hAnsi="宋体" w:cs="宋体"/>
          <w:b/>
          <w:color w:val="000000" w:themeColor="text1"/>
          <w:sz w:val="30"/>
          <w:szCs w:val="30"/>
          <w14:textFill>
            <w14:solidFill>
              <w14:schemeClr w14:val="tx1"/>
            </w14:solidFill>
          </w14:textFill>
        </w:rPr>
      </w:pPr>
      <w:r>
        <w:rPr>
          <w:rStyle w:val="25"/>
          <w:rFonts w:hint="eastAsia" w:ascii="宋体" w:hAnsi="宋体" w:cs="宋体"/>
          <w:b/>
          <w:color w:val="000000" w:themeColor="text1"/>
          <w:sz w:val="30"/>
          <w:szCs w:val="30"/>
          <w14:textFill>
            <w14:solidFill>
              <w14:schemeClr w14:val="tx1"/>
            </w14:solidFill>
          </w14:textFill>
        </w:rPr>
        <w:t>营业执照复印件并加盖公章</w:t>
      </w:r>
    </w:p>
    <w:p w14:paraId="0842C279">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5E467F1D">
      <w:pPr>
        <w:spacing w:line="500" w:lineRule="exact"/>
        <w:rPr>
          <w:rStyle w:val="25"/>
          <w:rFonts w:ascii="宋体" w:hAnsi="宋体" w:cs="宋体"/>
          <w:color w:val="000000" w:themeColor="text1"/>
          <w:sz w:val="24"/>
          <w14:textFill>
            <w14:solidFill>
              <w14:schemeClr w14:val="tx1"/>
            </w14:solidFill>
          </w14:textFill>
        </w:rPr>
      </w:pPr>
    </w:p>
    <w:p w14:paraId="10DAEC83">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49D13E1B">
      <w:pPr>
        <w:spacing w:line="500" w:lineRule="exact"/>
        <w:rPr>
          <w:rStyle w:val="25"/>
          <w:rFonts w:ascii="宋体" w:hAnsi="宋体" w:cs="宋体"/>
          <w:color w:val="000000" w:themeColor="text1"/>
          <w:sz w:val="24"/>
          <w14:textFill>
            <w14:solidFill>
              <w14:schemeClr w14:val="tx1"/>
            </w14:solidFill>
          </w14:textFill>
        </w:rPr>
      </w:pPr>
    </w:p>
    <w:p w14:paraId="46E75B99">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1E2F3374">
      <w:pPr>
        <w:spacing w:line="500" w:lineRule="exact"/>
        <w:rPr>
          <w:rStyle w:val="25"/>
          <w:rFonts w:ascii="宋体" w:hAnsi="宋体" w:cs="宋体"/>
          <w:color w:val="000000" w:themeColor="text1"/>
          <w:sz w:val="24"/>
          <w14:textFill>
            <w14:solidFill>
              <w14:schemeClr w14:val="tx1"/>
            </w14:solidFill>
          </w14:textFill>
        </w:rPr>
      </w:pPr>
    </w:p>
    <w:p w14:paraId="485D6DDB">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35ABF106">
      <w:pPr>
        <w:spacing w:line="500" w:lineRule="exact"/>
        <w:rPr>
          <w:rStyle w:val="25"/>
          <w:rFonts w:ascii="宋体" w:hAnsi="宋体" w:cs="宋体"/>
          <w:color w:val="000000" w:themeColor="text1"/>
          <w:sz w:val="24"/>
          <w14:textFill>
            <w14:solidFill>
              <w14:schemeClr w14:val="tx1"/>
            </w14:solidFill>
          </w14:textFill>
        </w:rPr>
      </w:pPr>
    </w:p>
    <w:p w14:paraId="0BBB2AD0">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02ACC0C7">
      <w:pPr>
        <w:spacing w:line="500" w:lineRule="exact"/>
        <w:rPr>
          <w:rStyle w:val="25"/>
          <w:rFonts w:ascii="宋体" w:hAnsi="宋体" w:cs="宋体"/>
          <w:color w:val="000000" w:themeColor="text1"/>
          <w:sz w:val="24"/>
          <w14:textFill>
            <w14:solidFill>
              <w14:schemeClr w14:val="tx1"/>
            </w14:solidFill>
          </w14:textFill>
        </w:rPr>
      </w:pPr>
    </w:p>
    <w:p w14:paraId="7AA74637">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3C9187A5">
      <w:pPr>
        <w:spacing w:line="500" w:lineRule="exact"/>
        <w:rPr>
          <w:rStyle w:val="25"/>
          <w:rFonts w:ascii="宋体" w:hAnsi="宋体" w:cs="宋体"/>
          <w:color w:val="000000" w:themeColor="text1"/>
          <w:sz w:val="24"/>
          <w14:textFill>
            <w14:solidFill>
              <w14:schemeClr w14:val="tx1"/>
            </w14:solidFill>
          </w14:textFill>
        </w:rPr>
      </w:pPr>
    </w:p>
    <w:p w14:paraId="65B20BFC">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0BE1B2DD">
      <w:pPr>
        <w:spacing w:line="500" w:lineRule="exact"/>
        <w:jc w:val="center"/>
        <w:rPr>
          <w:rFonts w:asciiTheme="majorEastAsia" w:hAnsiTheme="majorEastAsia" w:eastAsiaTheme="majorEastAsia"/>
          <w:sz w:val="24"/>
        </w:rPr>
      </w:pPr>
    </w:p>
    <w:p w14:paraId="0EF0B4D4">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257247E">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7F21821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3BB741B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公告要求和竞价报价文件的承诺，及时与用户签订供货合同，按竞价报价文件承诺的价格及时向采购单位提供全新货物，货物及有关服务符合中华人民共和国的设计和制造生产或行业标准。</w:t>
      </w:r>
    </w:p>
    <w:p w14:paraId="67FA6F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7559DB9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9CD41E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B4F5C1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5CD43CAB">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147494C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公告要求提供合格的设备进行安装、调试服务，并达到验收标准。对用户提出的问题或要求保证在12小时内给予明确答复。</w:t>
      </w:r>
    </w:p>
    <w:p w14:paraId="0F291F4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57CC99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w:t>
      </w:r>
    </w:p>
    <w:p w14:paraId="2F41E762">
      <w:pPr>
        <w:spacing w:line="500" w:lineRule="exact"/>
        <w:ind w:firstLine="240" w:firstLineChars="100"/>
        <w:rPr>
          <w:rFonts w:asciiTheme="majorEastAsia" w:hAnsiTheme="majorEastAsia" w:eastAsiaTheme="majorEastAsia"/>
          <w:sz w:val="24"/>
        </w:rPr>
      </w:pPr>
    </w:p>
    <w:p w14:paraId="1399FF6B">
      <w:pPr>
        <w:spacing w:line="500" w:lineRule="exact"/>
        <w:ind w:firstLine="240" w:firstLineChars="100"/>
        <w:rPr>
          <w:rFonts w:asciiTheme="majorEastAsia" w:hAnsiTheme="majorEastAsia" w:eastAsiaTheme="majorEastAsia"/>
          <w:sz w:val="24"/>
        </w:rPr>
      </w:pPr>
      <w:r>
        <w:rPr>
          <w:rFonts w:hint="eastAsia" w:asciiTheme="majorEastAsia" w:hAnsiTheme="majorEastAsia" w:eastAsiaTheme="majorEastAsia"/>
          <w:sz w:val="24"/>
        </w:rPr>
        <w:t>竞价供应商名称（全称并加盖公章）：</w:t>
      </w:r>
      <w:r>
        <w:rPr>
          <w:rFonts w:hint="eastAsia" w:asciiTheme="majorEastAsia" w:hAnsiTheme="majorEastAsia" w:eastAsiaTheme="majorEastAsia"/>
          <w:color w:val="000000"/>
          <w:sz w:val="24"/>
          <w:u w:val="single"/>
        </w:rPr>
        <w:t xml:space="preserve">                      </w:t>
      </w:r>
    </w:p>
    <w:p w14:paraId="518650BB">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0F2B8C0">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0952600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4D551529">
      <w:pPr>
        <w:pStyle w:val="49"/>
        <w:spacing w:before="0" w:beforeAutospacing="0" w:after="0" w:afterAutospacing="0" w:line="500" w:lineRule="exact"/>
        <w:ind w:left="5250"/>
        <w:rPr>
          <w:rStyle w:val="25"/>
          <w:rFonts w:asciiTheme="majorEastAsia" w:hAnsiTheme="majorEastAsia" w:eastAsiaTheme="majorEastAsia"/>
          <w:b/>
          <w:color w:val="000000" w:themeColor="text1"/>
          <w14:textFill>
            <w14:solidFill>
              <w14:schemeClr w14:val="tx1"/>
            </w14:solidFill>
          </w14:textFill>
        </w:rPr>
      </w:pPr>
    </w:p>
    <w:p w14:paraId="66C524B8">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3B27FC39">
      <w:pPr>
        <w:jc w:val="left"/>
        <w:textAlignment w:val="auto"/>
        <w:rPr>
          <w:rStyle w:val="25"/>
          <w:rFonts w:ascii="宋体" w:hAnsi="宋体" w:cs="宋体"/>
          <w:b/>
          <w:color w:val="000000" w:themeColor="text1"/>
          <w:kern w:val="0"/>
          <w:sz w:val="30"/>
          <w:szCs w:val="30"/>
          <w14:textFill>
            <w14:solidFill>
              <w14:schemeClr w14:val="tx1"/>
            </w14:solidFill>
          </w14:textFill>
        </w:rPr>
      </w:pPr>
    </w:p>
    <w:p w14:paraId="6C5565AC">
      <w:pPr>
        <w:jc w:val="left"/>
        <w:textAlignment w:val="auto"/>
        <w:rPr>
          <w:rStyle w:val="25"/>
          <w:rFonts w:ascii="宋体" w:hAnsi="宋体" w:cs="宋体"/>
          <w:b/>
          <w:color w:val="000000" w:themeColor="text1"/>
          <w:kern w:val="0"/>
          <w:sz w:val="30"/>
          <w:szCs w:val="30"/>
          <w14:textFill>
            <w14:solidFill>
              <w14:schemeClr w14:val="tx1"/>
            </w14:solidFill>
          </w14:textFill>
        </w:rPr>
      </w:pPr>
    </w:p>
    <w:p w14:paraId="78A90DA1">
      <w:pPr>
        <w:jc w:val="left"/>
        <w:textAlignment w:val="auto"/>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p>
    <w:p w14:paraId="05888EE1">
      <w:pPr>
        <w:jc w:val="center"/>
        <w:textAlignment w:val="auto"/>
        <w:rPr>
          <w:rStyle w:val="25"/>
          <w:rFonts w:asciiTheme="majorEastAsia" w:hAnsiTheme="majorEastAsia" w:eastAsiaTheme="majorEastAsia"/>
          <w:b/>
          <w:kern w:val="0"/>
          <w:sz w:val="30"/>
          <w:szCs w:val="30"/>
        </w:rPr>
      </w:pPr>
      <w:r>
        <w:rPr>
          <w:rStyle w:val="25"/>
          <w:rFonts w:hint="eastAsia" w:asciiTheme="majorEastAsia" w:hAnsiTheme="majorEastAsia" w:eastAsiaTheme="majorEastAsia"/>
          <w:b/>
          <w:kern w:val="0"/>
          <w:sz w:val="30"/>
          <w:szCs w:val="30"/>
        </w:rPr>
        <w:t>4.参加采购活动前3年内无重大违法不良信用记录</w:t>
      </w:r>
    </w:p>
    <w:p w14:paraId="4952F992">
      <w:pPr>
        <w:wordWrap w:val="0"/>
        <w:spacing w:line="500" w:lineRule="exact"/>
        <w:ind w:firstLine="480" w:firstLineChars="200"/>
        <w:jc w:val="left"/>
        <w:textAlignment w:val="auto"/>
        <w:rPr>
          <w:rStyle w:val="25"/>
          <w:rFonts w:ascii="宋体" w:hAnsi="宋体" w:cs="宋体"/>
          <w:kern w:val="0"/>
          <w:sz w:val="24"/>
        </w:rPr>
      </w:pPr>
      <w:r>
        <w:rPr>
          <w:rStyle w:val="25"/>
          <w:rFonts w:hint="eastAsia" w:ascii="宋体" w:hAnsi="宋体" w:cs="宋体"/>
          <w:kern w:val="0"/>
          <w:sz w:val="24"/>
        </w:rPr>
        <w:t>注：</w:t>
      </w:r>
      <w:r>
        <w:rPr>
          <w:rFonts w:hint="eastAsia" w:ascii="宋体" w:hAnsi="宋体"/>
          <w:sz w:val="24"/>
        </w:rPr>
        <w:t>不良信用记录是指列入失信被执行人、重大税收违法案件当事人名单和政府采购严重违法失信行为记录名单等。</w:t>
      </w:r>
      <w:r>
        <w:rPr>
          <w:rStyle w:val="25"/>
          <w:rFonts w:hint="eastAsia" w:ascii="宋体" w:hAnsi="宋体" w:cs="宋体"/>
          <w:sz w:val="24"/>
        </w:rPr>
        <w:t>竞价供应商须提供</w:t>
      </w:r>
      <w:r>
        <w:rPr>
          <w:rFonts w:hint="eastAsia" w:ascii="宋体" w:hAnsi="宋体"/>
          <w:sz w:val="24"/>
        </w:rPr>
        <w:t>通过“信用中国”网站(www.creditchina.gov.cn)、中国政府采购网(</w:t>
      </w:r>
      <w:r>
        <w:fldChar w:fldCharType="begin"/>
      </w:r>
      <w:r>
        <w:instrText xml:space="preserve"> HYPERLINK "http://www.ccgp.gov.cn" </w:instrText>
      </w:r>
      <w:r>
        <w:fldChar w:fldCharType="separate"/>
      </w:r>
      <w:r>
        <w:rPr>
          <w:rStyle w:val="29"/>
          <w:rFonts w:hint="eastAsia" w:ascii="宋体" w:hAnsi="宋体"/>
          <w:color w:val="auto"/>
          <w:sz w:val="24"/>
          <w:u w:val="none"/>
        </w:rPr>
        <w:t>www.ccgp.gov.cn</w:t>
      </w:r>
      <w:r>
        <w:rPr>
          <w:rStyle w:val="29"/>
          <w:rFonts w:hint="eastAsia" w:ascii="宋体" w:hAnsi="宋体"/>
          <w:color w:val="auto"/>
          <w:sz w:val="24"/>
          <w:u w:val="none"/>
        </w:rPr>
        <w:fldChar w:fldCharType="end"/>
      </w:r>
      <w:r>
        <w:rPr>
          <w:rFonts w:hint="eastAsia" w:ascii="宋体" w:hAnsi="宋体"/>
          <w:sz w:val="24"/>
        </w:rPr>
        <w:t>)查询的信用记录；</w:t>
      </w:r>
    </w:p>
    <w:p w14:paraId="5782DED9">
      <w:pPr>
        <w:spacing w:line="500" w:lineRule="exact"/>
        <w:ind w:firstLine="480" w:firstLineChars="200"/>
        <w:jc w:val="left"/>
        <w:textAlignment w:val="auto"/>
        <w:rPr>
          <w:rStyle w:val="25"/>
          <w:rFonts w:ascii="宋体" w:hAnsi="宋体" w:cs="宋体"/>
          <w:color w:val="000000" w:themeColor="text1"/>
          <w:kern w:val="0"/>
          <w:sz w:val="24"/>
          <w14:textFill>
            <w14:solidFill>
              <w14:schemeClr w14:val="tx1"/>
            </w14:solidFill>
          </w14:textFill>
        </w:rPr>
      </w:pPr>
    </w:p>
    <w:p w14:paraId="4B8AC885">
      <w:pPr>
        <w:jc w:val="left"/>
        <w:textAlignment w:val="auto"/>
        <w:rPr>
          <w:rStyle w:val="25"/>
          <w:rFonts w:hAnsi="宋体" w:cs="宋体"/>
          <w:b/>
          <w:color w:val="000000" w:themeColor="text1"/>
          <w:sz w:val="30"/>
          <w:szCs w:val="30"/>
          <w14:textFill>
            <w14:solidFill>
              <w14:schemeClr w14:val="tx1"/>
            </w14:solidFill>
          </w14:textFill>
        </w:rPr>
      </w:pPr>
      <w:r>
        <w:rPr>
          <w:rStyle w:val="25"/>
          <w:rFonts w:hAnsi="宋体" w:cs="宋体"/>
          <w:b/>
          <w:color w:val="000000" w:themeColor="text1"/>
          <w:sz w:val="30"/>
          <w:szCs w:val="30"/>
          <w14:textFill>
            <w14:solidFill>
              <w14:schemeClr w14:val="tx1"/>
            </w14:solidFill>
          </w14:textFill>
        </w:rPr>
        <w:br w:type="page"/>
      </w:r>
    </w:p>
    <w:p w14:paraId="511DB86C">
      <w:pPr>
        <w:jc w:val="center"/>
        <w:textAlignment w:val="auto"/>
        <w:rPr>
          <w:rStyle w:val="25"/>
          <w:rFonts w:cs="Times New Roman" w:asciiTheme="majorEastAsia" w:hAnsiTheme="majorEastAsia" w:eastAsiaTheme="majorEastAsia"/>
          <w:b/>
          <w:kern w:val="0"/>
          <w:sz w:val="30"/>
          <w:szCs w:val="30"/>
        </w:rPr>
      </w:pPr>
      <w:r>
        <w:rPr>
          <w:rStyle w:val="25"/>
          <w:rFonts w:hint="eastAsia" w:cs="Times New Roman" w:asciiTheme="majorEastAsia" w:hAnsiTheme="majorEastAsia" w:eastAsiaTheme="majorEastAsia"/>
          <w:b/>
          <w:kern w:val="0"/>
          <w:sz w:val="30"/>
          <w:szCs w:val="30"/>
        </w:rPr>
        <w:t>5.具备履行合同所必需的设备和专业技术能力的承诺</w:t>
      </w:r>
    </w:p>
    <w:p w14:paraId="4CB653AF">
      <w:pPr>
        <w:rPr>
          <w:rStyle w:val="25"/>
          <w:rFonts w:hAnsi="宋体" w:cs="宋体"/>
          <w:b/>
          <w:color w:val="000000" w:themeColor="text1"/>
          <w:sz w:val="30"/>
          <w:szCs w:val="30"/>
          <w14:textFill>
            <w14:solidFill>
              <w14:schemeClr w14:val="tx1"/>
            </w14:solidFill>
          </w14:textFill>
        </w:rPr>
      </w:pPr>
    </w:p>
    <w:p w14:paraId="15515EC3">
      <w:pPr>
        <w:pStyle w:val="8"/>
        <w:rPr>
          <w:rStyle w:val="25"/>
          <w:rFonts w:hAnsi="宋体" w:cs="宋体"/>
          <w:b/>
          <w:color w:val="000000" w:themeColor="text1"/>
          <w:sz w:val="30"/>
          <w:szCs w:val="30"/>
          <w14:textFill>
            <w14:solidFill>
              <w14:schemeClr w14:val="tx1"/>
            </w14:solidFill>
          </w14:textFill>
        </w:rPr>
      </w:pPr>
    </w:p>
    <w:p w14:paraId="15E8AD43">
      <w:pPr>
        <w:rPr>
          <w:rStyle w:val="25"/>
          <w:rFonts w:hAnsi="宋体" w:cs="宋体"/>
          <w:b/>
          <w:color w:val="000000" w:themeColor="text1"/>
          <w:sz w:val="30"/>
          <w:szCs w:val="30"/>
          <w14:textFill>
            <w14:solidFill>
              <w14:schemeClr w14:val="tx1"/>
            </w14:solidFill>
          </w14:textFill>
        </w:rPr>
      </w:pPr>
    </w:p>
    <w:p w14:paraId="6F4EC89D">
      <w:pPr>
        <w:pStyle w:val="8"/>
        <w:rPr>
          <w:rStyle w:val="25"/>
          <w:rFonts w:hAnsi="宋体" w:cs="宋体"/>
          <w:b/>
          <w:color w:val="000000" w:themeColor="text1"/>
          <w:sz w:val="30"/>
          <w:szCs w:val="30"/>
          <w14:textFill>
            <w14:solidFill>
              <w14:schemeClr w14:val="tx1"/>
            </w14:solidFill>
          </w14:textFill>
        </w:rPr>
      </w:pPr>
    </w:p>
    <w:p w14:paraId="379E659B">
      <w:pPr>
        <w:rPr>
          <w:rStyle w:val="25"/>
          <w:rFonts w:hAnsi="宋体" w:cs="宋体"/>
          <w:b/>
          <w:color w:val="000000" w:themeColor="text1"/>
          <w:sz w:val="30"/>
          <w:szCs w:val="30"/>
          <w14:textFill>
            <w14:solidFill>
              <w14:schemeClr w14:val="tx1"/>
            </w14:solidFill>
          </w14:textFill>
        </w:rPr>
      </w:pPr>
    </w:p>
    <w:p w14:paraId="2D83DEE3">
      <w:pPr>
        <w:pStyle w:val="8"/>
        <w:rPr>
          <w:rStyle w:val="25"/>
          <w:rFonts w:hAnsi="宋体" w:cs="宋体"/>
          <w:b/>
          <w:color w:val="000000" w:themeColor="text1"/>
          <w:sz w:val="30"/>
          <w:szCs w:val="30"/>
          <w14:textFill>
            <w14:solidFill>
              <w14:schemeClr w14:val="tx1"/>
            </w14:solidFill>
          </w14:textFill>
        </w:rPr>
      </w:pPr>
    </w:p>
    <w:p w14:paraId="372E3A54">
      <w:pPr>
        <w:rPr>
          <w:rStyle w:val="25"/>
          <w:rFonts w:hAnsi="宋体" w:cs="宋体"/>
          <w:b/>
          <w:color w:val="000000" w:themeColor="text1"/>
          <w:sz w:val="30"/>
          <w:szCs w:val="30"/>
          <w14:textFill>
            <w14:solidFill>
              <w14:schemeClr w14:val="tx1"/>
            </w14:solidFill>
          </w14:textFill>
        </w:rPr>
      </w:pPr>
    </w:p>
    <w:p w14:paraId="0B496CB6">
      <w:pPr>
        <w:pStyle w:val="8"/>
        <w:rPr>
          <w:rStyle w:val="25"/>
          <w:rFonts w:hAnsi="宋体" w:cs="宋体"/>
          <w:b/>
          <w:color w:val="000000" w:themeColor="text1"/>
          <w:sz w:val="30"/>
          <w:szCs w:val="30"/>
          <w14:textFill>
            <w14:solidFill>
              <w14:schemeClr w14:val="tx1"/>
            </w14:solidFill>
          </w14:textFill>
        </w:rPr>
      </w:pPr>
    </w:p>
    <w:p w14:paraId="45639D73">
      <w:pPr>
        <w:rPr>
          <w:rStyle w:val="25"/>
          <w:rFonts w:hAnsi="宋体" w:cs="宋体"/>
          <w:b/>
          <w:color w:val="000000" w:themeColor="text1"/>
          <w:sz w:val="30"/>
          <w:szCs w:val="30"/>
          <w14:textFill>
            <w14:solidFill>
              <w14:schemeClr w14:val="tx1"/>
            </w14:solidFill>
          </w14:textFill>
        </w:rPr>
      </w:pPr>
    </w:p>
    <w:p w14:paraId="31650943">
      <w:pPr>
        <w:pStyle w:val="8"/>
        <w:rPr>
          <w:rStyle w:val="25"/>
          <w:rFonts w:hAnsi="宋体" w:cs="宋体"/>
          <w:b/>
          <w:color w:val="000000" w:themeColor="text1"/>
          <w:sz w:val="30"/>
          <w:szCs w:val="30"/>
          <w14:textFill>
            <w14:solidFill>
              <w14:schemeClr w14:val="tx1"/>
            </w14:solidFill>
          </w14:textFill>
        </w:rPr>
      </w:pPr>
    </w:p>
    <w:p w14:paraId="1398EC8B">
      <w:pPr>
        <w:rPr>
          <w:rStyle w:val="25"/>
          <w:rFonts w:hAnsi="宋体" w:cs="宋体"/>
          <w:b/>
          <w:color w:val="000000" w:themeColor="text1"/>
          <w:sz w:val="30"/>
          <w:szCs w:val="30"/>
          <w14:textFill>
            <w14:solidFill>
              <w14:schemeClr w14:val="tx1"/>
            </w14:solidFill>
          </w14:textFill>
        </w:rPr>
      </w:pPr>
    </w:p>
    <w:p w14:paraId="4A945374">
      <w:pPr>
        <w:pStyle w:val="8"/>
        <w:rPr>
          <w:rStyle w:val="25"/>
          <w:rFonts w:hAnsi="宋体" w:cs="宋体"/>
          <w:b/>
          <w:color w:val="000000" w:themeColor="text1"/>
          <w:sz w:val="30"/>
          <w:szCs w:val="30"/>
          <w14:textFill>
            <w14:solidFill>
              <w14:schemeClr w14:val="tx1"/>
            </w14:solidFill>
          </w14:textFill>
        </w:rPr>
      </w:pPr>
    </w:p>
    <w:p w14:paraId="1D20AE53">
      <w:pPr>
        <w:rPr>
          <w:rStyle w:val="25"/>
          <w:rFonts w:hAnsi="宋体" w:cs="宋体"/>
          <w:b/>
          <w:color w:val="000000" w:themeColor="text1"/>
          <w:sz w:val="30"/>
          <w:szCs w:val="30"/>
          <w14:textFill>
            <w14:solidFill>
              <w14:schemeClr w14:val="tx1"/>
            </w14:solidFill>
          </w14:textFill>
        </w:rPr>
      </w:pPr>
    </w:p>
    <w:p w14:paraId="724E39E0">
      <w:pPr>
        <w:pStyle w:val="8"/>
        <w:rPr>
          <w:rStyle w:val="25"/>
          <w:rFonts w:hAnsi="宋体" w:cs="宋体"/>
          <w:b/>
          <w:color w:val="000000" w:themeColor="text1"/>
          <w:sz w:val="30"/>
          <w:szCs w:val="30"/>
          <w14:textFill>
            <w14:solidFill>
              <w14:schemeClr w14:val="tx1"/>
            </w14:solidFill>
          </w14:textFill>
        </w:rPr>
      </w:pPr>
    </w:p>
    <w:p w14:paraId="08DBF0B6">
      <w:pPr>
        <w:rPr>
          <w:rStyle w:val="25"/>
          <w:rFonts w:hAnsi="宋体" w:cs="宋体"/>
          <w:b/>
          <w:color w:val="000000" w:themeColor="text1"/>
          <w:sz w:val="30"/>
          <w:szCs w:val="30"/>
          <w14:textFill>
            <w14:solidFill>
              <w14:schemeClr w14:val="tx1"/>
            </w14:solidFill>
          </w14:textFill>
        </w:rPr>
      </w:pPr>
    </w:p>
    <w:p w14:paraId="759F2F5D">
      <w:pPr>
        <w:pStyle w:val="8"/>
      </w:pPr>
    </w:p>
    <w:p w14:paraId="3AED693E"/>
    <w:p w14:paraId="34427DA6">
      <w:pPr>
        <w:pStyle w:val="8"/>
      </w:pPr>
    </w:p>
    <w:p w14:paraId="207D55DA"/>
    <w:p w14:paraId="347BCD72">
      <w:pPr>
        <w:pStyle w:val="8"/>
      </w:pPr>
    </w:p>
    <w:p w14:paraId="575A1B4F"/>
    <w:p w14:paraId="46F78601">
      <w:pPr>
        <w:pStyle w:val="8"/>
      </w:pPr>
    </w:p>
    <w:p w14:paraId="7D938526"/>
    <w:p w14:paraId="05CFF83A">
      <w:pPr>
        <w:pStyle w:val="8"/>
      </w:pPr>
    </w:p>
    <w:p w14:paraId="35DAEDB1"/>
    <w:p w14:paraId="61CCF594">
      <w:pPr>
        <w:pStyle w:val="43"/>
        <w:spacing w:line="500" w:lineRule="exact"/>
        <w:ind w:firstLine="450" w:firstLineChars="150"/>
        <w:jc w:val="center"/>
        <w:rPr>
          <w:rStyle w:val="25"/>
          <w:rFonts w:hAnsi="宋体" w:cs="宋体"/>
          <w:b/>
          <w:color w:val="000000" w:themeColor="text1"/>
          <w:sz w:val="24"/>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6.技术商务响应一览表</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1DEB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E57C6D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52635EB">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43E977EC">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08609877">
            <w:pPr>
              <w:spacing w:line="500" w:lineRule="exact"/>
              <w:jc w:val="center"/>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响应情况</w:t>
            </w:r>
          </w:p>
          <w:p w14:paraId="4E31AFA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(响应/不响应)</w:t>
            </w:r>
          </w:p>
        </w:tc>
      </w:tr>
      <w:tr w14:paraId="43B09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6D6157E">
            <w:pPr>
              <w:tabs>
                <w:tab w:val="left" w:pos="341"/>
              </w:tabs>
              <w:spacing w:line="500" w:lineRule="exact"/>
              <w:jc w:val="left"/>
              <w:rPr>
                <w:rStyle w:val="25"/>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3204DF3F">
            <w:pPr>
              <w:spacing w:line="500" w:lineRule="exact"/>
              <w:jc w:val="center"/>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6169C0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703E671">
            <w:pPr>
              <w:spacing w:line="500" w:lineRule="exact"/>
              <w:jc w:val="center"/>
              <w:rPr>
                <w:rStyle w:val="25"/>
                <w:rFonts w:ascii="宋体" w:hAnsi="宋体" w:cs="宋体"/>
                <w:color w:val="000000" w:themeColor="text1"/>
                <w:sz w:val="24"/>
                <w14:textFill>
                  <w14:solidFill>
                    <w14:schemeClr w14:val="tx1"/>
                  </w14:solidFill>
                </w14:textFill>
              </w:rPr>
            </w:pPr>
          </w:p>
        </w:tc>
      </w:tr>
      <w:tr w14:paraId="2861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03E8E2">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C83C02B">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9DFAE4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109E3EF">
            <w:pPr>
              <w:spacing w:line="500" w:lineRule="exact"/>
              <w:jc w:val="center"/>
              <w:rPr>
                <w:rStyle w:val="25"/>
                <w:rFonts w:ascii="宋体" w:hAnsi="宋体" w:cs="宋体"/>
                <w:color w:val="000000" w:themeColor="text1"/>
                <w:sz w:val="24"/>
                <w14:textFill>
                  <w14:solidFill>
                    <w14:schemeClr w14:val="tx1"/>
                  </w14:solidFill>
                </w14:textFill>
              </w:rPr>
            </w:pPr>
          </w:p>
        </w:tc>
      </w:tr>
      <w:tr w14:paraId="2CED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9685C81">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7CA89D2">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9271DE7">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2649E8C">
            <w:pPr>
              <w:spacing w:line="500" w:lineRule="exact"/>
              <w:jc w:val="center"/>
              <w:rPr>
                <w:rStyle w:val="25"/>
                <w:rFonts w:ascii="宋体" w:hAnsi="宋体" w:cs="宋体"/>
                <w:color w:val="000000" w:themeColor="text1"/>
                <w:sz w:val="24"/>
                <w14:textFill>
                  <w14:solidFill>
                    <w14:schemeClr w14:val="tx1"/>
                  </w14:solidFill>
                </w14:textFill>
              </w:rPr>
            </w:pPr>
          </w:p>
        </w:tc>
      </w:tr>
      <w:tr w14:paraId="4736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4A9E765">
            <w:pPr>
              <w:spacing w:line="500" w:lineRule="exact"/>
              <w:jc w:val="left"/>
              <w:textAlignment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D0B0B4A">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D700E3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7A5B08">
            <w:pPr>
              <w:spacing w:line="500" w:lineRule="exact"/>
              <w:jc w:val="center"/>
              <w:rPr>
                <w:rStyle w:val="25"/>
                <w:rFonts w:ascii="宋体" w:hAnsi="宋体" w:cs="宋体"/>
                <w:color w:val="000000" w:themeColor="text1"/>
                <w:sz w:val="24"/>
                <w14:textFill>
                  <w14:solidFill>
                    <w14:schemeClr w14:val="tx1"/>
                  </w14:solidFill>
                </w14:textFill>
              </w:rPr>
            </w:pPr>
          </w:p>
        </w:tc>
      </w:tr>
      <w:tr w14:paraId="18D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836BC57">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0EACF46">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826A88D">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12E7E01">
            <w:pPr>
              <w:spacing w:line="500" w:lineRule="exact"/>
              <w:jc w:val="center"/>
              <w:rPr>
                <w:rStyle w:val="25"/>
                <w:rFonts w:ascii="宋体" w:hAnsi="宋体" w:cs="宋体"/>
                <w:color w:val="000000" w:themeColor="text1"/>
                <w:sz w:val="24"/>
                <w14:textFill>
                  <w14:solidFill>
                    <w14:schemeClr w14:val="tx1"/>
                  </w14:solidFill>
                </w14:textFill>
              </w:rPr>
            </w:pPr>
          </w:p>
        </w:tc>
      </w:tr>
      <w:tr w14:paraId="67D2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E6698A">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383B057">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0FF8A6F">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ABBA902">
            <w:pPr>
              <w:spacing w:line="500" w:lineRule="exact"/>
              <w:jc w:val="center"/>
              <w:rPr>
                <w:rStyle w:val="25"/>
                <w:rFonts w:ascii="宋体" w:hAnsi="宋体" w:cs="宋体"/>
                <w:color w:val="000000" w:themeColor="text1"/>
                <w:sz w:val="24"/>
                <w14:textFill>
                  <w14:solidFill>
                    <w14:schemeClr w14:val="tx1"/>
                  </w14:solidFill>
                </w14:textFill>
              </w:rPr>
            </w:pPr>
          </w:p>
        </w:tc>
      </w:tr>
      <w:tr w14:paraId="0EA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03526518">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A81EAE8">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F233AB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800474">
            <w:pPr>
              <w:spacing w:line="500" w:lineRule="exact"/>
              <w:jc w:val="center"/>
              <w:rPr>
                <w:rStyle w:val="25"/>
                <w:rFonts w:ascii="宋体" w:hAnsi="宋体" w:cs="宋体"/>
                <w:color w:val="000000" w:themeColor="text1"/>
                <w:sz w:val="24"/>
                <w14:textFill>
                  <w14:solidFill>
                    <w14:schemeClr w14:val="tx1"/>
                  </w14:solidFill>
                </w14:textFill>
              </w:rPr>
            </w:pPr>
          </w:p>
        </w:tc>
      </w:tr>
    </w:tbl>
    <w:p w14:paraId="074F759A">
      <w:pPr>
        <w:pStyle w:val="49"/>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注：竞价供应商须逐条填写并响应本竞价文件第二章“网上竞价内容及要求”中“</w:t>
      </w:r>
      <w:r>
        <w:rPr>
          <w:rStyle w:val="25"/>
          <w:rFonts w:hint="eastAsia" w:cs="宋体"/>
          <w:b/>
          <w:color w:val="000000" w:themeColor="text1"/>
          <w14:textFill>
            <w14:solidFill>
              <w14:schemeClr w14:val="tx1"/>
            </w14:solidFill>
          </w14:textFill>
        </w:rPr>
        <w:t>二、技术要求</w:t>
      </w:r>
      <w:r>
        <w:rPr>
          <w:rStyle w:val="25"/>
          <w:rFonts w:hint="eastAsia" w:cs="宋体"/>
          <w:color w:val="000000" w:themeColor="text1"/>
          <w14:textFill>
            <w14:solidFill>
              <w14:schemeClr w14:val="tx1"/>
            </w14:solidFill>
          </w14:textFill>
        </w:rPr>
        <w:t>”及“</w:t>
      </w:r>
      <w:r>
        <w:rPr>
          <w:rFonts w:hint="eastAsia" w:cs="宋体"/>
          <w:b/>
        </w:rPr>
        <w:t>三、商务要求</w:t>
      </w:r>
      <w:r>
        <w:rPr>
          <w:rStyle w:val="25"/>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503B4034">
      <w:pPr>
        <w:pStyle w:val="49"/>
        <w:spacing w:before="0" w:beforeAutospacing="0" w:after="0" w:afterAutospacing="0" w:line="500" w:lineRule="exact"/>
        <w:rPr>
          <w:rStyle w:val="25"/>
          <w:rFonts w:cs="宋体"/>
          <w:color w:val="000000" w:themeColor="text1"/>
          <w14:textFill>
            <w14:solidFill>
              <w14:schemeClr w14:val="tx1"/>
            </w14:solidFill>
          </w14:textFill>
        </w:rPr>
      </w:pPr>
    </w:p>
    <w:p w14:paraId="2833EA38">
      <w:pPr>
        <w:pStyle w:val="49"/>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竞价供应商：</w:t>
      </w:r>
      <w:r>
        <w:rPr>
          <w:rStyle w:val="25"/>
          <w:rFonts w:hint="eastAsia" w:cs="宋体"/>
          <w:color w:val="000000" w:themeColor="text1"/>
          <w:u w:val="single" w:color="000000"/>
          <w14:textFill>
            <w14:solidFill>
              <w14:schemeClr w14:val="tx1"/>
            </w14:solidFill>
          </w14:textFill>
        </w:rPr>
        <w:t>(全称并加盖单位公章)</w:t>
      </w:r>
    </w:p>
    <w:p w14:paraId="24593233">
      <w:pPr>
        <w:pStyle w:val="49"/>
        <w:spacing w:before="0" w:beforeAutospacing="0" w:after="0" w:afterAutospacing="0" w:line="500" w:lineRule="exact"/>
        <w:rPr>
          <w:rStyle w:val="25"/>
          <w:rFonts w:cs="宋体"/>
          <w:color w:val="000000" w:themeColor="text1"/>
          <w:u w:val="single" w:color="000000"/>
          <w14:textFill>
            <w14:solidFill>
              <w14:schemeClr w14:val="tx1"/>
            </w14:solidFill>
          </w14:textFill>
        </w:rPr>
      </w:pPr>
      <w:r>
        <w:rPr>
          <w:rStyle w:val="25"/>
          <w:rFonts w:hint="eastAsia" w:cs="宋体"/>
          <w:color w:val="000000" w:themeColor="text1"/>
          <w14:textFill>
            <w14:solidFill>
              <w14:schemeClr w14:val="tx1"/>
            </w14:solidFill>
          </w14:textFill>
        </w:rPr>
        <w:t>日期：</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年</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月</w:t>
      </w:r>
      <w:r>
        <w:rPr>
          <w:rStyle w:val="25"/>
          <w:rFonts w:hint="eastAsia" w:cs="宋体"/>
          <w:color w:val="000000" w:themeColor="text1"/>
          <w:u w:val="single" w:color="000000"/>
          <w14:textFill>
            <w14:solidFill>
              <w14:schemeClr w14:val="tx1"/>
            </w14:solidFill>
          </w14:textFill>
        </w:rPr>
        <w:t xml:space="preserve">  日 </w:t>
      </w:r>
    </w:p>
    <w:p w14:paraId="0D68F0CE">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3C6D3835">
      <w:pPr>
        <w:pStyle w:val="49"/>
        <w:spacing w:before="0" w:beforeAutospacing="0" w:after="0" w:afterAutospacing="0" w:line="500" w:lineRule="exact"/>
        <w:jc w:val="center"/>
        <w:rPr>
          <w:rStyle w:val="25"/>
          <w:rFonts w:cs="宋体"/>
          <w:b/>
          <w:color w:val="000000" w:themeColor="text1"/>
          <w:sz w:val="30"/>
          <w:szCs w:val="30"/>
          <w14:textFill>
            <w14:solidFill>
              <w14:schemeClr w14:val="tx1"/>
            </w14:solidFill>
          </w14:textFill>
        </w:rPr>
      </w:pPr>
      <w:r>
        <w:rPr>
          <w:rStyle w:val="25"/>
          <w:rFonts w:hint="eastAsia" w:cs="宋体"/>
          <w:b/>
          <w:color w:val="000000" w:themeColor="text1"/>
          <w:sz w:val="30"/>
          <w:szCs w:val="30"/>
          <w14:textFill>
            <w14:solidFill>
              <w14:schemeClr w14:val="tx1"/>
            </w14:solidFill>
          </w14:textFill>
        </w:rPr>
        <w:t>7.竞价供应商需提供的其他材料</w:t>
      </w:r>
    </w:p>
    <w:p w14:paraId="1816DA35">
      <w:pPr>
        <w:spacing w:line="500" w:lineRule="exact"/>
        <w:jc w:val="center"/>
        <w:rPr>
          <w:rStyle w:val="25"/>
          <w:rFonts w:ascii="宋体" w:hAnsi="宋体" w:cs="宋体"/>
          <w:b/>
          <w:color w:val="000000" w:themeColor="text1"/>
          <w:sz w:val="24"/>
          <w14:textFill>
            <w14:solidFill>
              <w14:schemeClr w14:val="tx1"/>
            </w14:solidFill>
          </w14:textFill>
        </w:rPr>
      </w:pPr>
    </w:p>
    <w:p w14:paraId="422D6EC7">
      <w:pPr>
        <w:pStyle w:val="33"/>
        <w:spacing w:after="0" w:line="500" w:lineRule="exac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F2B0CB9">
      <w:pPr>
        <w:pStyle w:val="32"/>
        <w:spacing w:line="500" w:lineRule="exact"/>
        <w:rPr>
          <w:rStyle w:val="25"/>
          <w:rFonts w:ascii="宋体" w:hAnsi="宋体" w:cs="宋体"/>
          <w:color w:val="000000" w:themeColor="text1"/>
          <w:sz w:val="24"/>
          <w:szCs w:val="24"/>
          <w14:textFill>
            <w14:solidFill>
              <w14:schemeClr w14:val="tx1"/>
            </w14:solidFill>
          </w14:textFill>
        </w:rPr>
      </w:pPr>
    </w:p>
    <w:p w14:paraId="7773F897">
      <w:pPr>
        <w:pStyle w:val="33"/>
        <w:spacing w:after="0" w:line="500" w:lineRule="exact"/>
        <w:rPr>
          <w:rStyle w:val="25"/>
          <w:rFonts w:ascii="宋体" w:hAnsi="宋体" w:cs="宋体"/>
          <w:color w:val="000000" w:themeColor="text1"/>
          <w:sz w:val="24"/>
          <w14:textFill>
            <w14:solidFill>
              <w14:schemeClr w14:val="tx1"/>
            </w14:solidFill>
          </w14:textFill>
        </w:rPr>
      </w:pPr>
    </w:p>
    <w:p w14:paraId="67AAA842">
      <w:pPr>
        <w:pStyle w:val="32"/>
        <w:spacing w:line="500" w:lineRule="exact"/>
        <w:rPr>
          <w:rStyle w:val="25"/>
          <w:rFonts w:ascii="宋体" w:hAnsi="宋体" w:cs="宋体"/>
          <w:color w:val="000000" w:themeColor="text1"/>
          <w:sz w:val="24"/>
          <w:szCs w:val="24"/>
          <w14:textFill>
            <w14:solidFill>
              <w14:schemeClr w14:val="tx1"/>
            </w14:solidFill>
          </w14:textFill>
        </w:rPr>
      </w:pPr>
    </w:p>
    <w:p w14:paraId="5D73E193">
      <w:pPr>
        <w:spacing w:line="500" w:lineRule="exact"/>
        <w:jc w:val="left"/>
        <w:textAlignment w:val="auto"/>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561808C8">
      <w:pPr>
        <w:pStyle w:val="33"/>
        <w:spacing w:after="0" w:line="500" w:lineRule="exact"/>
        <w:jc w:val="center"/>
        <w:outlineLvl w:val="1"/>
        <w:rPr>
          <w:rStyle w:val="25"/>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5"/>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186D5BF">
      <w:pPr>
        <w:pStyle w:val="42"/>
        <w:spacing w:after="0"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2F51DAFD">
      <w:pPr>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22D2CC1F">
      <w:pPr>
        <w:pStyle w:val="35"/>
        <w:spacing w:beforeAutospacing="0" w:afterAutospacing="0" w:line="500" w:lineRule="exact"/>
        <w:ind w:firstLine="352" w:firstLineChars="147"/>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 xml:space="preserve">竞价编号：                                  项目名称: </w:t>
      </w:r>
    </w:p>
    <w:p w14:paraId="32460385">
      <w:pPr>
        <w:pStyle w:val="35"/>
        <w:spacing w:beforeAutospacing="0" w:afterAutospacing="0" w:line="500" w:lineRule="exact"/>
        <w:jc w:val="center"/>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报价一览表</w:t>
      </w:r>
    </w:p>
    <w:p w14:paraId="1753E8AC">
      <w:pPr>
        <w:pStyle w:val="72"/>
        <w:spacing w:line="500" w:lineRule="exact"/>
        <w:ind w:firstLine="6240" w:firstLineChars="26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金额单位：人民币元</w:t>
      </w:r>
    </w:p>
    <w:tbl>
      <w:tblPr>
        <w:tblStyle w:val="21"/>
        <w:tblpPr w:leftFromText="180" w:rightFromText="180" w:vertAnchor="text" w:tblpY="1"/>
        <w:tblOverlap w:val="never"/>
        <w:tblW w:w="50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1"/>
        <w:gridCol w:w="997"/>
        <w:gridCol w:w="3972"/>
        <w:gridCol w:w="1253"/>
        <w:gridCol w:w="1444"/>
        <w:gridCol w:w="1253"/>
      </w:tblGrid>
      <w:tr w14:paraId="3D19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6" w:type="pct"/>
            <w:tcBorders>
              <w:top w:val="single" w:color="000000" w:sz="4" w:space="0"/>
              <w:left w:val="single" w:color="000000" w:sz="4" w:space="0"/>
              <w:bottom w:val="single" w:color="000000" w:sz="4" w:space="0"/>
              <w:right w:val="single" w:color="000000" w:sz="4" w:space="0"/>
            </w:tcBorders>
            <w:vAlign w:val="center"/>
          </w:tcPr>
          <w:p w14:paraId="1BD534FE">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合同包</w:t>
            </w:r>
          </w:p>
        </w:tc>
        <w:tc>
          <w:tcPr>
            <w:tcW w:w="510" w:type="pct"/>
            <w:tcBorders>
              <w:top w:val="single" w:color="000000" w:sz="4" w:space="0"/>
              <w:left w:val="single" w:color="000000" w:sz="4" w:space="0"/>
              <w:bottom w:val="single" w:color="000000" w:sz="4" w:space="0"/>
              <w:right w:val="single" w:color="auto" w:sz="4" w:space="0"/>
            </w:tcBorders>
            <w:vAlign w:val="center"/>
          </w:tcPr>
          <w:p w14:paraId="73779F90">
            <w:pPr>
              <w:pStyle w:val="43"/>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sz w:val="24"/>
              </w:rPr>
              <w:t>品目号</w:t>
            </w:r>
          </w:p>
        </w:tc>
        <w:tc>
          <w:tcPr>
            <w:tcW w:w="2033" w:type="pct"/>
            <w:tcBorders>
              <w:top w:val="single" w:color="000000" w:sz="4" w:space="0"/>
              <w:left w:val="single" w:color="auto" w:sz="4" w:space="0"/>
              <w:bottom w:val="single" w:color="000000" w:sz="4" w:space="0"/>
              <w:right w:val="single" w:color="000000" w:sz="4" w:space="0"/>
            </w:tcBorders>
            <w:vAlign w:val="center"/>
          </w:tcPr>
          <w:p w14:paraId="54B29B5F">
            <w:pPr>
              <w:pStyle w:val="43"/>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eastAsia="zh-CN" w:bidi="ar"/>
              </w:rPr>
              <w:t>项目</w:t>
            </w:r>
            <w:r>
              <w:rPr>
                <w:rFonts w:hint="eastAsia" w:hAnsi="宋体" w:cs="宋体"/>
                <w:b/>
                <w:bCs/>
                <w:color w:val="000000"/>
                <w:sz w:val="24"/>
                <w:lang w:bidi="ar"/>
              </w:rPr>
              <w:t>名称</w:t>
            </w:r>
          </w:p>
        </w:tc>
        <w:tc>
          <w:tcPr>
            <w:tcW w:w="641" w:type="pct"/>
            <w:tcBorders>
              <w:top w:val="single" w:color="000000" w:sz="4" w:space="0"/>
              <w:left w:val="single" w:color="000000" w:sz="4" w:space="0"/>
              <w:bottom w:val="single" w:color="000000" w:sz="4" w:space="0"/>
              <w:right w:val="single" w:color="000000" w:sz="4" w:space="0"/>
            </w:tcBorders>
            <w:vAlign w:val="center"/>
          </w:tcPr>
          <w:p w14:paraId="24E57AB1">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数量</w:t>
            </w:r>
          </w:p>
        </w:tc>
        <w:tc>
          <w:tcPr>
            <w:tcW w:w="739" w:type="pct"/>
            <w:tcBorders>
              <w:top w:val="single" w:color="000000" w:sz="4" w:space="0"/>
              <w:left w:val="single" w:color="000000" w:sz="4" w:space="0"/>
              <w:bottom w:val="single" w:color="000000" w:sz="4" w:space="0"/>
              <w:right w:val="single" w:color="000000" w:sz="4" w:space="0"/>
            </w:tcBorders>
            <w:vAlign w:val="center"/>
          </w:tcPr>
          <w:p w14:paraId="31B48865">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投标单价</w:t>
            </w:r>
          </w:p>
        </w:tc>
        <w:tc>
          <w:tcPr>
            <w:tcW w:w="637" w:type="pct"/>
            <w:tcBorders>
              <w:top w:val="single" w:color="000000" w:sz="4" w:space="0"/>
              <w:left w:val="single" w:color="000000" w:sz="4" w:space="0"/>
              <w:bottom w:val="single" w:color="000000" w:sz="4" w:space="0"/>
              <w:right w:val="single" w:color="000000" w:sz="4" w:space="0"/>
            </w:tcBorders>
            <w:vAlign w:val="center"/>
          </w:tcPr>
          <w:p w14:paraId="4E38A34A">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合计金额</w:t>
            </w:r>
          </w:p>
        </w:tc>
      </w:tr>
      <w:tr w14:paraId="2FE2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6" w:type="pct"/>
            <w:vMerge w:val="restart"/>
            <w:tcBorders>
              <w:top w:val="single" w:color="000000" w:sz="4" w:space="0"/>
              <w:left w:val="single" w:color="000000" w:sz="4" w:space="0"/>
              <w:right w:val="single" w:color="000000" w:sz="4" w:space="0"/>
            </w:tcBorders>
            <w:vAlign w:val="center"/>
          </w:tcPr>
          <w:p w14:paraId="1FC5D7A7">
            <w:pPr>
              <w:pStyle w:val="77"/>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10" w:type="pct"/>
            <w:tcBorders>
              <w:top w:val="single" w:color="000000" w:sz="4" w:space="0"/>
              <w:left w:val="single" w:color="000000" w:sz="4" w:space="0"/>
              <w:bottom w:val="single" w:color="000000" w:sz="4" w:space="0"/>
              <w:right w:val="single" w:color="auto" w:sz="4" w:space="0"/>
            </w:tcBorders>
            <w:vAlign w:val="center"/>
          </w:tcPr>
          <w:p w14:paraId="606092F6">
            <w:pPr>
              <w:spacing w:line="500" w:lineRule="exact"/>
              <w:jc w:val="center"/>
              <w:textAlignment w:val="center"/>
              <w:rPr>
                <w:rFonts w:hint="default" w:ascii="宋体" w:hAnsi="宋体" w:eastAsia="宋体" w:cs="宋体"/>
                <w:color w:val="000000"/>
                <w:sz w:val="24"/>
                <w:lang w:val="en-US" w:eastAsia="zh-CN"/>
              </w:rPr>
            </w:pPr>
            <w:r>
              <w:rPr>
                <w:rFonts w:hint="eastAsia" w:ascii="宋体" w:hAnsi="宋体" w:cs="宋体"/>
                <w:bCs/>
                <w:sz w:val="24"/>
              </w:rPr>
              <w:t>1</w:t>
            </w:r>
            <w:r>
              <w:rPr>
                <w:rFonts w:hint="eastAsia" w:ascii="宋体" w:hAnsi="宋体" w:cs="宋体"/>
                <w:bCs/>
                <w:sz w:val="24"/>
                <w:lang w:val="en-US" w:eastAsia="zh-CN"/>
              </w:rPr>
              <w:t>-1</w:t>
            </w:r>
          </w:p>
        </w:tc>
        <w:tc>
          <w:tcPr>
            <w:tcW w:w="2033" w:type="pct"/>
            <w:tcBorders>
              <w:top w:val="single" w:color="000000" w:sz="4" w:space="0"/>
              <w:left w:val="single" w:color="auto" w:sz="4" w:space="0"/>
              <w:bottom w:val="single" w:color="000000" w:sz="4" w:space="0"/>
              <w:right w:val="single" w:color="000000" w:sz="4" w:space="0"/>
            </w:tcBorders>
            <w:vAlign w:val="center"/>
          </w:tcPr>
          <w:p w14:paraId="7DD2A38F">
            <w:pPr>
              <w:pStyle w:val="5"/>
              <w:spacing w:line="400" w:lineRule="exact"/>
              <w:ind w:firstLine="0" w:firstLineChars="0"/>
              <w:jc w:val="center"/>
              <w:rPr>
                <w:rFonts w:hint="eastAsia" w:ascii="宋体" w:hAnsi="宋体" w:eastAsia="宋体" w:cs="宋体"/>
                <w:sz w:val="24"/>
                <w:lang w:eastAsia="zh-CN"/>
              </w:rPr>
            </w:pPr>
            <w:r>
              <w:rPr>
                <w:rFonts w:hint="eastAsia" w:ascii="宋体" w:hAnsi="宋体" w:cs="宋体"/>
                <w:sz w:val="24"/>
                <w:lang w:eastAsia="zh-CN"/>
              </w:rPr>
              <w:t>福州职业技术学院校园各楼宇弱电间安全隐患整改服务项目</w:t>
            </w:r>
          </w:p>
        </w:tc>
        <w:tc>
          <w:tcPr>
            <w:tcW w:w="641" w:type="pct"/>
            <w:tcBorders>
              <w:top w:val="single" w:color="000000" w:sz="4" w:space="0"/>
              <w:left w:val="single" w:color="000000" w:sz="4" w:space="0"/>
              <w:bottom w:val="single" w:color="000000" w:sz="4" w:space="0"/>
              <w:right w:val="single" w:color="000000" w:sz="4" w:space="0"/>
            </w:tcBorders>
            <w:vAlign w:val="center"/>
          </w:tcPr>
          <w:p w14:paraId="059B04EE">
            <w:pPr>
              <w:widowControl/>
              <w:jc w:val="center"/>
              <w:textAlignment w:val="center"/>
              <w:rPr>
                <w:rFonts w:ascii="宋体" w:hAnsi="宋体" w:cs="宋体"/>
                <w:sz w:val="24"/>
              </w:rPr>
            </w:pPr>
            <w:r>
              <w:rPr>
                <w:rFonts w:ascii="宋体" w:hAnsi="宋体" w:cs="宋体"/>
                <w:color w:val="auto"/>
                <w:kern w:val="0"/>
                <w:sz w:val="24"/>
                <w:lang w:bidi="ar"/>
              </w:rPr>
              <w:t>1</w:t>
            </w:r>
            <w:r>
              <w:rPr>
                <w:rFonts w:hint="eastAsia" w:ascii="宋体" w:hAnsi="宋体" w:cs="宋体"/>
                <w:color w:val="auto"/>
                <w:kern w:val="0"/>
                <w:sz w:val="24"/>
                <w:lang w:bidi="ar"/>
              </w:rPr>
              <w:t>项</w:t>
            </w:r>
          </w:p>
        </w:tc>
        <w:tc>
          <w:tcPr>
            <w:tcW w:w="739" w:type="pct"/>
            <w:tcBorders>
              <w:top w:val="single" w:color="000000" w:sz="4" w:space="0"/>
              <w:left w:val="single" w:color="000000" w:sz="4" w:space="0"/>
              <w:bottom w:val="single" w:color="000000" w:sz="4" w:space="0"/>
              <w:right w:val="single" w:color="000000" w:sz="4" w:space="0"/>
            </w:tcBorders>
            <w:vAlign w:val="center"/>
          </w:tcPr>
          <w:p w14:paraId="657EE8CE">
            <w:pPr>
              <w:widowControl/>
              <w:jc w:val="center"/>
              <w:textAlignment w:val="center"/>
              <w:rPr>
                <w:rStyle w:val="25"/>
                <w:rFonts w:ascii="宋体" w:hAnsi="宋体" w:cs="宋体"/>
                <w:color w:val="000000" w:themeColor="text1"/>
                <w:spacing w:val="-11"/>
                <w:sz w:val="24"/>
                <w14:textFill>
                  <w14:solidFill>
                    <w14:schemeClr w14:val="tx1"/>
                  </w14:solidFill>
                </w14:textFill>
              </w:rPr>
            </w:pPr>
          </w:p>
        </w:tc>
        <w:tc>
          <w:tcPr>
            <w:tcW w:w="637" w:type="pct"/>
            <w:vMerge w:val="restart"/>
            <w:tcBorders>
              <w:top w:val="single" w:color="000000" w:sz="4" w:space="0"/>
              <w:left w:val="single" w:color="000000" w:sz="4" w:space="0"/>
              <w:right w:val="single" w:color="000000" w:sz="4" w:space="0"/>
            </w:tcBorders>
            <w:vAlign w:val="center"/>
          </w:tcPr>
          <w:p w14:paraId="1DD431A7">
            <w:pPr>
              <w:snapToGrid w:val="0"/>
              <w:spacing w:line="500" w:lineRule="exact"/>
              <w:jc w:val="center"/>
              <w:rPr>
                <w:rStyle w:val="25"/>
                <w:rFonts w:ascii="宋体" w:hAnsi="宋体" w:cs="宋体"/>
                <w:color w:val="000000" w:themeColor="text1"/>
                <w:spacing w:val="-11"/>
                <w:sz w:val="24"/>
                <w14:textFill>
                  <w14:solidFill>
                    <w14:schemeClr w14:val="tx1"/>
                  </w14:solidFill>
                </w14:textFill>
              </w:rPr>
            </w:pPr>
          </w:p>
        </w:tc>
      </w:tr>
      <w:tr w14:paraId="1040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DE87F59">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3528CFA">
            <w:pPr>
              <w:spacing w:line="500" w:lineRule="exact"/>
              <w:jc w:val="left"/>
              <w:rPr>
                <w:rStyle w:val="25"/>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16856AA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p>
    <w:p w14:paraId="23B5B96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竞价供应商(全称并加盖公章)：</w:t>
      </w:r>
    </w:p>
    <w:p w14:paraId="3F3420A0">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竞价供应商代表签字：</w:t>
      </w:r>
    </w:p>
    <w:p w14:paraId="7AA3B4D2">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w:t>
      </w:r>
    </w:p>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110EF3E">
        <w:pPr>
          <w:pStyle w:val="12"/>
          <w:jc w:val="center"/>
        </w:pPr>
        <w:r>
          <w:fldChar w:fldCharType="begin"/>
        </w:r>
        <w:r>
          <w:instrText xml:space="preserve"> PAGE   \* MERGEFORMAT </w:instrText>
        </w:r>
        <w:r>
          <w:fldChar w:fldCharType="separate"/>
        </w:r>
        <w:r>
          <w:rPr>
            <w:lang w:val="zh-CN"/>
          </w:rPr>
          <w:t>2</w:t>
        </w:r>
        <w:r>
          <w:rPr>
            <w:lang w:val="zh-CN"/>
          </w:rPr>
          <w:fldChar w:fldCharType="end"/>
        </w:r>
      </w:p>
    </w:sdtContent>
  </w:sdt>
  <w:p w14:paraId="678B450C">
    <w:pPr>
      <w:pStyle w:val="12"/>
      <w:rPr>
        <w:rStyle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BF48">
    <w:pPr>
      <w:pStyle w:val="12"/>
      <w:jc w:val="center"/>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ED9564">
                          <w:pPr>
                            <w:pStyle w:val="12"/>
                            <w:jc w:val="center"/>
                            <w:rPr>
                              <w:rStyle w:val="25"/>
                            </w:rPr>
                          </w:pPr>
                        </w:p>
                        <w:p w14:paraId="713AA590">
                          <w:pPr>
                            <w:rPr>
                              <w:rStyle w:val="25"/>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53ED9564">
                    <w:pPr>
                      <w:pStyle w:val="12"/>
                      <w:jc w:val="center"/>
                      <w:rPr>
                        <w:rStyle w:val="25"/>
                      </w:rPr>
                    </w:pPr>
                  </w:p>
                  <w:p w14:paraId="713AA590">
                    <w:pPr>
                      <w:rPr>
                        <w:rStyle w:val="25"/>
                      </w:rPr>
                    </w:pPr>
                  </w:p>
                </w:txbxContent>
              </v:textbox>
            </v:shape>
          </w:pict>
        </mc:Fallback>
      </mc:AlternateContent>
    </w:r>
  </w:p>
  <w:p w14:paraId="41668231">
    <w:pPr>
      <w:pStyle w:val="12"/>
      <w:rPr>
        <w:rStyle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85FA">
    <w:pPr>
      <w:pStyle w:val="14"/>
      <w:pBdr>
        <w:bottom w:val="single" w:color="000000" w:sz="6" w:space="0"/>
      </w:pBdr>
      <w:tabs>
        <w:tab w:val="center" w:pos="4535"/>
        <w:tab w:val="left" w:pos="5100"/>
        <w:tab w:val="left" w:pos="5685"/>
      </w:tabs>
      <w:jc w:val="left"/>
      <w:rPr>
        <w:rStyle w:val="25"/>
        <w:rFonts w:ascii="宋体" w:hAnsi="宋体"/>
        <w:sz w:val="21"/>
        <w:szCs w:val="21"/>
      </w:rPr>
    </w:pPr>
    <w:r>
      <w:rPr>
        <w:rStyle w:val="25"/>
        <w:rFonts w:ascii="宋体" w:hAnsi="宋体"/>
        <w:sz w:val="21"/>
        <w:szCs w:val="21"/>
      </w:rPr>
      <w:t xml:space="preserve">福建国诚招标有限公司                                     </w:t>
    </w:r>
    <w:r>
      <w:rPr>
        <w:rStyle w:val="25"/>
        <w:rFonts w:hint="eastAsia" w:ascii="宋体" w:hAnsi="宋体"/>
        <w:sz w:val="21"/>
        <w:szCs w:val="21"/>
      </w:rPr>
      <w:t xml:space="preserve">                      </w:t>
    </w:r>
    <w:r>
      <w:rPr>
        <w:rStyle w:val="25"/>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035F">
    <w:pPr>
      <w:pStyle w:val="14"/>
      <w:jc w:val="left"/>
      <w:rPr>
        <w:rStyle w:val="25"/>
      </w:rPr>
    </w:pPr>
    <w:r>
      <w:rPr>
        <w:rStyle w:val="25"/>
        <w:rFonts w:ascii="宋体" w:hAnsi="宋体"/>
        <w:sz w:val="21"/>
        <w:szCs w:val="21"/>
      </w:rPr>
      <w:t>福建</w:t>
    </w:r>
    <w:r>
      <w:rPr>
        <w:rStyle w:val="25"/>
        <w:rFonts w:hint="eastAsia" w:ascii="宋体" w:hAnsi="宋体"/>
        <w:sz w:val="21"/>
        <w:szCs w:val="21"/>
      </w:rPr>
      <w:t>国诚</w:t>
    </w:r>
    <w:r>
      <w:rPr>
        <w:rStyle w:val="25"/>
        <w:rFonts w:ascii="宋体" w:hAnsi="宋体"/>
        <w:sz w:val="21"/>
        <w:szCs w:val="21"/>
      </w:rPr>
      <w:t xml:space="preserve">招标有限公司                 </w:t>
    </w:r>
    <w:r>
      <w:rPr>
        <w:rStyle w:val="25"/>
        <w:rFonts w:hint="eastAsia" w:ascii="宋体" w:hAnsi="宋体"/>
        <w:sz w:val="21"/>
        <w:szCs w:val="21"/>
      </w:rPr>
      <w:t xml:space="preserve">               </w:t>
    </w:r>
    <w:r>
      <w:rPr>
        <w:rStyle w:val="25"/>
        <w:rFonts w:ascii="宋体" w:hAnsi="宋体"/>
        <w:sz w:val="21"/>
        <w:szCs w:val="21"/>
      </w:rPr>
      <w:t xml:space="preserve">                         网上竞价文件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9C5CF9"/>
    <w:multiLevelType w:val="singleLevel"/>
    <w:tmpl w:val="F09C5CF9"/>
    <w:lvl w:ilvl="0" w:tentative="0">
      <w:start w:val="2"/>
      <w:numFmt w:val="decimal"/>
      <w:suff w:val="nothing"/>
      <w:lvlText w:val="%1、"/>
      <w:lvlJc w:val="left"/>
    </w:lvl>
  </w:abstractNum>
  <w:abstractNum w:abstractNumId="1">
    <w:nsid w:val="4CD4300F"/>
    <w:multiLevelType w:val="singleLevel"/>
    <w:tmpl w:val="4CD4300F"/>
    <w:lvl w:ilvl="0" w:tentative="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46B5"/>
    <w:rsid w:val="0004059C"/>
    <w:rsid w:val="00040AF9"/>
    <w:rsid w:val="000416A3"/>
    <w:rsid w:val="00045526"/>
    <w:rsid w:val="0005269D"/>
    <w:rsid w:val="00054739"/>
    <w:rsid w:val="00056FBA"/>
    <w:rsid w:val="00067B56"/>
    <w:rsid w:val="0007622B"/>
    <w:rsid w:val="000764DD"/>
    <w:rsid w:val="00081B98"/>
    <w:rsid w:val="00082056"/>
    <w:rsid w:val="000851E5"/>
    <w:rsid w:val="000854AD"/>
    <w:rsid w:val="00086A02"/>
    <w:rsid w:val="00087ED6"/>
    <w:rsid w:val="00094376"/>
    <w:rsid w:val="000A0083"/>
    <w:rsid w:val="000A1606"/>
    <w:rsid w:val="000A646C"/>
    <w:rsid w:val="000B6D6E"/>
    <w:rsid w:val="000C2270"/>
    <w:rsid w:val="000C310A"/>
    <w:rsid w:val="000C696E"/>
    <w:rsid w:val="000D327F"/>
    <w:rsid w:val="000D6FF7"/>
    <w:rsid w:val="000E22C8"/>
    <w:rsid w:val="000E5885"/>
    <w:rsid w:val="000E70CA"/>
    <w:rsid w:val="000F6188"/>
    <w:rsid w:val="00101352"/>
    <w:rsid w:val="00117BE9"/>
    <w:rsid w:val="00120343"/>
    <w:rsid w:val="00120AB8"/>
    <w:rsid w:val="00121A9A"/>
    <w:rsid w:val="00127F13"/>
    <w:rsid w:val="00137197"/>
    <w:rsid w:val="00137527"/>
    <w:rsid w:val="001411E2"/>
    <w:rsid w:val="00152D3F"/>
    <w:rsid w:val="00153571"/>
    <w:rsid w:val="00165748"/>
    <w:rsid w:val="001706DD"/>
    <w:rsid w:val="00170DBB"/>
    <w:rsid w:val="00171E62"/>
    <w:rsid w:val="00182686"/>
    <w:rsid w:val="001862C3"/>
    <w:rsid w:val="001A5A53"/>
    <w:rsid w:val="001B22B7"/>
    <w:rsid w:val="001B6C8B"/>
    <w:rsid w:val="001C5B1A"/>
    <w:rsid w:val="001D22FA"/>
    <w:rsid w:val="001D7B3E"/>
    <w:rsid w:val="001E5B8E"/>
    <w:rsid w:val="001E66D7"/>
    <w:rsid w:val="001F01E1"/>
    <w:rsid w:val="001F24A6"/>
    <w:rsid w:val="001F33A6"/>
    <w:rsid w:val="00210BC5"/>
    <w:rsid w:val="00214B0E"/>
    <w:rsid w:val="002163C4"/>
    <w:rsid w:val="002169D3"/>
    <w:rsid w:val="0022726A"/>
    <w:rsid w:val="0023193C"/>
    <w:rsid w:val="00237F65"/>
    <w:rsid w:val="002421E5"/>
    <w:rsid w:val="00245C7C"/>
    <w:rsid w:val="00245F88"/>
    <w:rsid w:val="00247A78"/>
    <w:rsid w:val="00247ED2"/>
    <w:rsid w:val="00250E6B"/>
    <w:rsid w:val="00255AF7"/>
    <w:rsid w:val="00262074"/>
    <w:rsid w:val="00263070"/>
    <w:rsid w:val="00270A0B"/>
    <w:rsid w:val="00271247"/>
    <w:rsid w:val="00283D41"/>
    <w:rsid w:val="00293B7B"/>
    <w:rsid w:val="002A41DA"/>
    <w:rsid w:val="002B3A0F"/>
    <w:rsid w:val="002C2C57"/>
    <w:rsid w:val="002D0F34"/>
    <w:rsid w:val="002D54FB"/>
    <w:rsid w:val="002D631F"/>
    <w:rsid w:val="002D68B7"/>
    <w:rsid w:val="002D7230"/>
    <w:rsid w:val="002E6042"/>
    <w:rsid w:val="002E7F9A"/>
    <w:rsid w:val="002F5851"/>
    <w:rsid w:val="002F6E83"/>
    <w:rsid w:val="002F72F8"/>
    <w:rsid w:val="0030751C"/>
    <w:rsid w:val="00322B70"/>
    <w:rsid w:val="003230EC"/>
    <w:rsid w:val="00326D27"/>
    <w:rsid w:val="00345661"/>
    <w:rsid w:val="003468FD"/>
    <w:rsid w:val="003530E1"/>
    <w:rsid w:val="003678A1"/>
    <w:rsid w:val="00367C6C"/>
    <w:rsid w:val="003766C3"/>
    <w:rsid w:val="003809AE"/>
    <w:rsid w:val="003837A9"/>
    <w:rsid w:val="00384E73"/>
    <w:rsid w:val="00386BD0"/>
    <w:rsid w:val="00390E77"/>
    <w:rsid w:val="0039280D"/>
    <w:rsid w:val="00392FE0"/>
    <w:rsid w:val="00394EB0"/>
    <w:rsid w:val="003A0FF6"/>
    <w:rsid w:val="003A3B5D"/>
    <w:rsid w:val="003A4986"/>
    <w:rsid w:val="003A5603"/>
    <w:rsid w:val="003A6214"/>
    <w:rsid w:val="003B04EA"/>
    <w:rsid w:val="003B5652"/>
    <w:rsid w:val="003B596B"/>
    <w:rsid w:val="003B7170"/>
    <w:rsid w:val="003B75E2"/>
    <w:rsid w:val="003D0107"/>
    <w:rsid w:val="003D35FC"/>
    <w:rsid w:val="003D7DA1"/>
    <w:rsid w:val="003E314F"/>
    <w:rsid w:val="003F0796"/>
    <w:rsid w:val="003F4446"/>
    <w:rsid w:val="003F4783"/>
    <w:rsid w:val="00402DC7"/>
    <w:rsid w:val="004114A8"/>
    <w:rsid w:val="004118DA"/>
    <w:rsid w:val="00416BD9"/>
    <w:rsid w:val="00424917"/>
    <w:rsid w:val="00424B4B"/>
    <w:rsid w:val="00427E65"/>
    <w:rsid w:val="0043324B"/>
    <w:rsid w:val="00434255"/>
    <w:rsid w:val="00437D0D"/>
    <w:rsid w:val="00453199"/>
    <w:rsid w:val="00462268"/>
    <w:rsid w:val="00463028"/>
    <w:rsid w:val="00464393"/>
    <w:rsid w:val="00465FD3"/>
    <w:rsid w:val="004732F3"/>
    <w:rsid w:val="0047507F"/>
    <w:rsid w:val="00476D0C"/>
    <w:rsid w:val="00477E8E"/>
    <w:rsid w:val="00480B2F"/>
    <w:rsid w:val="004816AA"/>
    <w:rsid w:val="00483C80"/>
    <w:rsid w:val="0048519A"/>
    <w:rsid w:val="004859F2"/>
    <w:rsid w:val="004919CD"/>
    <w:rsid w:val="0049477D"/>
    <w:rsid w:val="004A43BB"/>
    <w:rsid w:val="004A67FD"/>
    <w:rsid w:val="004B1A27"/>
    <w:rsid w:val="004B1E3A"/>
    <w:rsid w:val="004B4C05"/>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2975"/>
    <w:rsid w:val="00562DD3"/>
    <w:rsid w:val="00564F45"/>
    <w:rsid w:val="005710EF"/>
    <w:rsid w:val="00572E12"/>
    <w:rsid w:val="00573E68"/>
    <w:rsid w:val="00574913"/>
    <w:rsid w:val="00577664"/>
    <w:rsid w:val="0057793C"/>
    <w:rsid w:val="00581108"/>
    <w:rsid w:val="0058132C"/>
    <w:rsid w:val="0058365D"/>
    <w:rsid w:val="00583C08"/>
    <w:rsid w:val="00583F2D"/>
    <w:rsid w:val="0058413C"/>
    <w:rsid w:val="0059123E"/>
    <w:rsid w:val="00592E59"/>
    <w:rsid w:val="005943E7"/>
    <w:rsid w:val="00594E16"/>
    <w:rsid w:val="005955F5"/>
    <w:rsid w:val="00596874"/>
    <w:rsid w:val="005B133D"/>
    <w:rsid w:val="005B1379"/>
    <w:rsid w:val="005B52E2"/>
    <w:rsid w:val="005B594C"/>
    <w:rsid w:val="005B7269"/>
    <w:rsid w:val="005C1BE1"/>
    <w:rsid w:val="005C5478"/>
    <w:rsid w:val="005D065A"/>
    <w:rsid w:val="005D60CA"/>
    <w:rsid w:val="005D7906"/>
    <w:rsid w:val="005E182C"/>
    <w:rsid w:val="005E4194"/>
    <w:rsid w:val="005F3209"/>
    <w:rsid w:val="006019F4"/>
    <w:rsid w:val="006206CF"/>
    <w:rsid w:val="0062732F"/>
    <w:rsid w:val="0063059B"/>
    <w:rsid w:val="00636B1D"/>
    <w:rsid w:val="00644B6F"/>
    <w:rsid w:val="006532F7"/>
    <w:rsid w:val="00663F20"/>
    <w:rsid w:val="00665C08"/>
    <w:rsid w:val="0067021B"/>
    <w:rsid w:val="00675416"/>
    <w:rsid w:val="00682273"/>
    <w:rsid w:val="00682D46"/>
    <w:rsid w:val="00683337"/>
    <w:rsid w:val="0068512D"/>
    <w:rsid w:val="006866C3"/>
    <w:rsid w:val="00687DDB"/>
    <w:rsid w:val="00693F31"/>
    <w:rsid w:val="006946E7"/>
    <w:rsid w:val="00694A3E"/>
    <w:rsid w:val="00697690"/>
    <w:rsid w:val="006A4CA4"/>
    <w:rsid w:val="006A6F3F"/>
    <w:rsid w:val="006B3C9F"/>
    <w:rsid w:val="006C48CB"/>
    <w:rsid w:val="006D1FDD"/>
    <w:rsid w:val="006E7BF2"/>
    <w:rsid w:val="006F6396"/>
    <w:rsid w:val="006F6849"/>
    <w:rsid w:val="00702C20"/>
    <w:rsid w:val="00705424"/>
    <w:rsid w:val="0071348C"/>
    <w:rsid w:val="00721C1F"/>
    <w:rsid w:val="007258D9"/>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0E22"/>
    <w:rsid w:val="007C2A7E"/>
    <w:rsid w:val="007C32CD"/>
    <w:rsid w:val="007D4B75"/>
    <w:rsid w:val="007D70AD"/>
    <w:rsid w:val="007F51CC"/>
    <w:rsid w:val="00800E59"/>
    <w:rsid w:val="00802BC3"/>
    <w:rsid w:val="008076ED"/>
    <w:rsid w:val="00810268"/>
    <w:rsid w:val="00811123"/>
    <w:rsid w:val="00812ED8"/>
    <w:rsid w:val="00815674"/>
    <w:rsid w:val="00831790"/>
    <w:rsid w:val="00835983"/>
    <w:rsid w:val="00842A3E"/>
    <w:rsid w:val="00860FCA"/>
    <w:rsid w:val="00866562"/>
    <w:rsid w:val="00867055"/>
    <w:rsid w:val="00870B8B"/>
    <w:rsid w:val="0087281D"/>
    <w:rsid w:val="008764AE"/>
    <w:rsid w:val="0087652F"/>
    <w:rsid w:val="00876DFC"/>
    <w:rsid w:val="00881E32"/>
    <w:rsid w:val="008850AF"/>
    <w:rsid w:val="00890988"/>
    <w:rsid w:val="008935E7"/>
    <w:rsid w:val="008972CB"/>
    <w:rsid w:val="008A1E4C"/>
    <w:rsid w:val="008A3937"/>
    <w:rsid w:val="008A3C3B"/>
    <w:rsid w:val="008B1274"/>
    <w:rsid w:val="008B158C"/>
    <w:rsid w:val="008B30D0"/>
    <w:rsid w:val="008B7D9C"/>
    <w:rsid w:val="008C10D4"/>
    <w:rsid w:val="008C1D28"/>
    <w:rsid w:val="008C5EF1"/>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45E7D"/>
    <w:rsid w:val="009518E7"/>
    <w:rsid w:val="00951935"/>
    <w:rsid w:val="00956BFB"/>
    <w:rsid w:val="00957DB0"/>
    <w:rsid w:val="00970192"/>
    <w:rsid w:val="009771B9"/>
    <w:rsid w:val="00983245"/>
    <w:rsid w:val="00987007"/>
    <w:rsid w:val="009A07E8"/>
    <w:rsid w:val="009A113A"/>
    <w:rsid w:val="009A1719"/>
    <w:rsid w:val="009A588C"/>
    <w:rsid w:val="009B1111"/>
    <w:rsid w:val="009B7709"/>
    <w:rsid w:val="009C6B8C"/>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1A83"/>
    <w:rsid w:val="00A42DE4"/>
    <w:rsid w:val="00A43486"/>
    <w:rsid w:val="00A4362F"/>
    <w:rsid w:val="00A440DF"/>
    <w:rsid w:val="00A521B2"/>
    <w:rsid w:val="00A57F5D"/>
    <w:rsid w:val="00A62085"/>
    <w:rsid w:val="00A70E7A"/>
    <w:rsid w:val="00A72AA3"/>
    <w:rsid w:val="00A745C1"/>
    <w:rsid w:val="00A764FC"/>
    <w:rsid w:val="00A81794"/>
    <w:rsid w:val="00A82FB9"/>
    <w:rsid w:val="00A9009C"/>
    <w:rsid w:val="00AA006F"/>
    <w:rsid w:val="00AA5199"/>
    <w:rsid w:val="00AA7017"/>
    <w:rsid w:val="00AB3BF8"/>
    <w:rsid w:val="00AB6388"/>
    <w:rsid w:val="00AD22BF"/>
    <w:rsid w:val="00AD3A1E"/>
    <w:rsid w:val="00AD4AC5"/>
    <w:rsid w:val="00AE4FF3"/>
    <w:rsid w:val="00AF2EE0"/>
    <w:rsid w:val="00AF6AB8"/>
    <w:rsid w:val="00AF720C"/>
    <w:rsid w:val="00B00984"/>
    <w:rsid w:val="00B01418"/>
    <w:rsid w:val="00B13D2C"/>
    <w:rsid w:val="00B15E4E"/>
    <w:rsid w:val="00B23773"/>
    <w:rsid w:val="00B329D1"/>
    <w:rsid w:val="00B34C1A"/>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3E17"/>
    <w:rsid w:val="00BC60C3"/>
    <w:rsid w:val="00BC6C17"/>
    <w:rsid w:val="00BC74DB"/>
    <w:rsid w:val="00BD4C5E"/>
    <w:rsid w:val="00BE090F"/>
    <w:rsid w:val="00BE1316"/>
    <w:rsid w:val="00BE1FD5"/>
    <w:rsid w:val="00BF1004"/>
    <w:rsid w:val="00BF2D4F"/>
    <w:rsid w:val="00BF4761"/>
    <w:rsid w:val="00BF61A6"/>
    <w:rsid w:val="00BF6E64"/>
    <w:rsid w:val="00BF7306"/>
    <w:rsid w:val="00BF794E"/>
    <w:rsid w:val="00C0199F"/>
    <w:rsid w:val="00C04B99"/>
    <w:rsid w:val="00C06BE6"/>
    <w:rsid w:val="00C128E9"/>
    <w:rsid w:val="00C15212"/>
    <w:rsid w:val="00C2110C"/>
    <w:rsid w:val="00C21A90"/>
    <w:rsid w:val="00C2338A"/>
    <w:rsid w:val="00C41675"/>
    <w:rsid w:val="00C43A01"/>
    <w:rsid w:val="00C50198"/>
    <w:rsid w:val="00C53AFB"/>
    <w:rsid w:val="00C61BB0"/>
    <w:rsid w:val="00C66E3B"/>
    <w:rsid w:val="00C70110"/>
    <w:rsid w:val="00C73B4A"/>
    <w:rsid w:val="00C73FDD"/>
    <w:rsid w:val="00C74508"/>
    <w:rsid w:val="00C765F7"/>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49BB"/>
    <w:rsid w:val="00CC743F"/>
    <w:rsid w:val="00CD10E7"/>
    <w:rsid w:val="00CD2F0C"/>
    <w:rsid w:val="00CD436F"/>
    <w:rsid w:val="00CE1B68"/>
    <w:rsid w:val="00CE5B80"/>
    <w:rsid w:val="00CF0F83"/>
    <w:rsid w:val="00CF62B3"/>
    <w:rsid w:val="00CF744A"/>
    <w:rsid w:val="00D018E6"/>
    <w:rsid w:val="00D04AAB"/>
    <w:rsid w:val="00D07430"/>
    <w:rsid w:val="00D10047"/>
    <w:rsid w:val="00D12EA6"/>
    <w:rsid w:val="00D147DB"/>
    <w:rsid w:val="00D24050"/>
    <w:rsid w:val="00D26325"/>
    <w:rsid w:val="00D31F7E"/>
    <w:rsid w:val="00D4081C"/>
    <w:rsid w:val="00D4470B"/>
    <w:rsid w:val="00D6012C"/>
    <w:rsid w:val="00D67C08"/>
    <w:rsid w:val="00D703DD"/>
    <w:rsid w:val="00D74148"/>
    <w:rsid w:val="00D74549"/>
    <w:rsid w:val="00D8081F"/>
    <w:rsid w:val="00D85B1A"/>
    <w:rsid w:val="00D96498"/>
    <w:rsid w:val="00DA3185"/>
    <w:rsid w:val="00DA54A0"/>
    <w:rsid w:val="00DB2120"/>
    <w:rsid w:val="00DB336F"/>
    <w:rsid w:val="00DB7BDF"/>
    <w:rsid w:val="00DC0DF3"/>
    <w:rsid w:val="00DD10F7"/>
    <w:rsid w:val="00DD25EB"/>
    <w:rsid w:val="00DD5670"/>
    <w:rsid w:val="00DE1F66"/>
    <w:rsid w:val="00DE6D7F"/>
    <w:rsid w:val="00E10432"/>
    <w:rsid w:val="00E220F8"/>
    <w:rsid w:val="00E2293E"/>
    <w:rsid w:val="00E24D7A"/>
    <w:rsid w:val="00E33FB6"/>
    <w:rsid w:val="00E36312"/>
    <w:rsid w:val="00E36F78"/>
    <w:rsid w:val="00E442BB"/>
    <w:rsid w:val="00E50855"/>
    <w:rsid w:val="00E528DE"/>
    <w:rsid w:val="00E6701C"/>
    <w:rsid w:val="00E774A1"/>
    <w:rsid w:val="00E77584"/>
    <w:rsid w:val="00E82DA9"/>
    <w:rsid w:val="00E84334"/>
    <w:rsid w:val="00E87B9C"/>
    <w:rsid w:val="00E922C1"/>
    <w:rsid w:val="00E923B0"/>
    <w:rsid w:val="00E9375D"/>
    <w:rsid w:val="00E9670E"/>
    <w:rsid w:val="00EA029B"/>
    <w:rsid w:val="00EA4887"/>
    <w:rsid w:val="00ED21B9"/>
    <w:rsid w:val="00EE15B3"/>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46D24"/>
    <w:rsid w:val="00F519EC"/>
    <w:rsid w:val="00F5223D"/>
    <w:rsid w:val="00F530E4"/>
    <w:rsid w:val="00F610CE"/>
    <w:rsid w:val="00F612F4"/>
    <w:rsid w:val="00F63CBD"/>
    <w:rsid w:val="00F64315"/>
    <w:rsid w:val="00F676DD"/>
    <w:rsid w:val="00F81DC4"/>
    <w:rsid w:val="00F90EE1"/>
    <w:rsid w:val="00F914A1"/>
    <w:rsid w:val="00F9181C"/>
    <w:rsid w:val="00FA0F4E"/>
    <w:rsid w:val="00FA211F"/>
    <w:rsid w:val="00FB5D79"/>
    <w:rsid w:val="00FC0AD5"/>
    <w:rsid w:val="00FC4BBC"/>
    <w:rsid w:val="00FC6EC7"/>
    <w:rsid w:val="00FC75FB"/>
    <w:rsid w:val="00FD1741"/>
    <w:rsid w:val="00FD20C9"/>
    <w:rsid w:val="00FD2BC9"/>
    <w:rsid w:val="00FD52CA"/>
    <w:rsid w:val="00FE2688"/>
    <w:rsid w:val="00FE4C4C"/>
    <w:rsid w:val="00FF047C"/>
    <w:rsid w:val="00FF0833"/>
    <w:rsid w:val="00FF121D"/>
    <w:rsid w:val="00FF43EE"/>
    <w:rsid w:val="00FF6138"/>
    <w:rsid w:val="00FF642B"/>
    <w:rsid w:val="019B36B5"/>
    <w:rsid w:val="02BB1E6D"/>
    <w:rsid w:val="03E80687"/>
    <w:rsid w:val="04310277"/>
    <w:rsid w:val="04EE7180"/>
    <w:rsid w:val="05733B70"/>
    <w:rsid w:val="06DD11B3"/>
    <w:rsid w:val="06FB6AC8"/>
    <w:rsid w:val="071050A7"/>
    <w:rsid w:val="08CB0D0B"/>
    <w:rsid w:val="08F118DA"/>
    <w:rsid w:val="097573CC"/>
    <w:rsid w:val="0A434865"/>
    <w:rsid w:val="0A6E6306"/>
    <w:rsid w:val="0A7303C3"/>
    <w:rsid w:val="0AFB1BC7"/>
    <w:rsid w:val="0B247261"/>
    <w:rsid w:val="0B702BFC"/>
    <w:rsid w:val="0C9F232B"/>
    <w:rsid w:val="0D3B6EFC"/>
    <w:rsid w:val="0D9D76FF"/>
    <w:rsid w:val="1088122B"/>
    <w:rsid w:val="110469B3"/>
    <w:rsid w:val="1479172F"/>
    <w:rsid w:val="14D01E4A"/>
    <w:rsid w:val="15C40D87"/>
    <w:rsid w:val="16EA2EE6"/>
    <w:rsid w:val="17347C07"/>
    <w:rsid w:val="189F4369"/>
    <w:rsid w:val="1D2B3667"/>
    <w:rsid w:val="1E4A2394"/>
    <w:rsid w:val="1F410D1D"/>
    <w:rsid w:val="1F666BD8"/>
    <w:rsid w:val="205C1F2C"/>
    <w:rsid w:val="20A6423D"/>
    <w:rsid w:val="21A56676"/>
    <w:rsid w:val="21D84ED6"/>
    <w:rsid w:val="222F179D"/>
    <w:rsid w:val="22386D6C"/>
    <w:rsid w:val="23B714C6"/>
    <w:rsid w:val="246118A8"/>
    <w:rsid w:val="2552755B"/>
    <w:rsid w:val="255C1C20"/>
    <w:rsid w:val="258231E5"/>
    <w:rsid w:val="26AA4A6B"/>
    <w:rsid w:val="270A14E4"/>
    <w:rsid w:val="276C3EAC"/>
    <w:rsid w:val="2A121864"/>
    <w:rsid w:val="2A343AB7"/>
    <w:rsid w:val="2A9507F7"/>
    <w:rsid w:val="2A9D585A"/>
    <w:rsid w:val="2AC60D8F"/>
    <w:rsid w:val="2BFC409B"/>
    <w:rsid w:val="2CED0D7D"/>
    <w:rsid w:val="2E471AB6"/>
    <w:rsid w:val="2F874D88"/>
    <w:rsid w:val="2FA77400"/>
    <w:rsid w:val="305E51F8"/>
    <w:rsid w:val="314920DA"/>
    <w:rsid w:val="3167139E"/>
    <w:rsid w:val="31EA555B"/>
    <w:rsid w:val="33FE123B"/>
    <w:rsid w:val="34EE16F2"/>
    <w:rsid w:val="34F951CC"/>
    <w:rsid w:val="35690AFD"/>
    <w:rsid w:val="36E30B90"/>
    <w:rsid w:val="3A4E5731"/>
    <w:rsid w:val="3D655DE2"/>
    <w:rsid w:val="3D850F09"/>
    <w:rsid w:val="3DF54C9C"/>
    <w:rsid w:val="3EB0029C"/>
    <w:rsid w:val="401F555E"/>
    <w:rsid w:val="42173716"/>
    <w:rsid w:val="432B3B11"/>
    <w:rsid w:val="435C2D18"/>
    <w:rsid w:val="43C04259"/>
    <w:rsid w:val="44AD61FD"/>
    <w:rsid w:val="458A4B1F"/>
    <w:rsid w:val="46257B31"/>
    <w:rsid w:val="464F7E56"/>
    <w:rsid w:val="4698770F"/>
    <w:rsid w:val="47B61E19"/>
    <w:rsid w:val="4824595F"/>
    <w:rsid w:val="493F1504"/>
    <w:rsid w:val="494A4213"/>
    <w:rsid w:val="499A0307"/>
    <w:rsid w:val="49BD10C3"/>
    <w:rsid w:val="4C237FE7"/>
    <w:rsid w:val="4F6213A0"/>
    <w:rsid w:val="50745242"/>
    <w:rsid w:val="50EF69A8"/>
    <w:rsid w:val="515B7535"/>
    <w:rsid w:val="515C6A9F"/>
    <w:rsid w:val="530C69DF"/>
    <w:rsid w:val="531B76FE"/>
    <w:rsid w:val="53E2281F"/>
    <w:rsid w:val="5588161D"/>
    <w:rsid w:val="55D452CC"/>
    <w:rsid w:val="567B5335"/>
    <w:rsid w:val="56DE760C"/>
    <w:rsid w:val="58816255"/>
    <w:rsid w:val="58CC6F53"/>
    <w:rsid w:val="58CD4FF7"/>
    <w:rsid w:val="599B1EFD"/>
    <w:rsid w:val="59B2685E"/>
    <w:rsid w:val="5AFF3461"/>
    <w:rsid w:val="5B1B379E"/>
    <w:rsid w:val="5D86525F"/>
    <w:rsid w:val="60E20E04"/>
    <w:rsid w:val="61127B32"/>
    <w:rsid w:val="65B20A70"/>
    <w:rsid w:val="65F475D7"/>
    <w:rsid w:val="66180E07"/>
    <w:rsid w:val="662B3F76"/>
    <w:rsid w:val="67307659"/>
    <w:rsid w:val="681F00C5"/>
    <w:rsid w:val="6B0A1759"/>
    <w:rsid w:val="6C294224"/>
    <w:rsid w:val="6C494EAC"/>
    <w:rsid w:val="6C5A7CC6"/>
    <w:rsid w:val="6D447540"/>
    <w:rsid w:val="6DCB751A"/>
    <w:rsid w:val="6FD24DDA"/>
    <w:rsid w:val="70763D6E"/>
    <w:rsid w:val="719D4C8C"/>
    <w:rsid w:val="72201288"/>
    <w:rsid w:val="732472E8"/>
    <w:rsid w:val="73A060E4"/>
    <w:rsid w:val="741B43EB"/>
    <w:rsid w:val="745D14CD"/>
    <w:rsid w:val="74E00C1D"/>
    <w:rsid w:val="74F87B4B"/>
    <w:rsid w:val="75B726C4"/>
    <w:rsid w:val="76BE7415"/>
    <w:rsid w:val="77DC1324"/>
    <w:rsid w:val="783E2D3C"/>
    <w:rsid w:val="78B2790D"/>
    <w:rsid w:val="79BE07AA"/>
    <w:rsid w:val="79C43AA9"/>
    <w:rsid w:val="79F56A63"/>
    <w:rsid w:val="7AB0796D"/>
    <w:rsid w:val="7B000E04"/>
    <w:rsid w:val="7BFA05F4"/>
    <w:rsid w:val="7D662FD0"/>
    <w:rsid w:val="7E096A20"/>
    <w:rsid w:val="7E854971"/>
    <w:rsid w:val="7E875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paragraph" w:styleId="3">
    <w:name w:val="heading 3"/>
    <w:basedOn w:val="1"/>
    <w:next w:val="1"/>
    <w:unhideWhenUsed/>
    <w:qFormat/>
    <w:uiPriority w:val="9"/>
    <w:pPr>
      <w:keepNext/>
      <w:keepLines/>
      <w:spacing w:before="260" w:after="260" w:line="416" w:lineRule="auto"/>
      <w:outlineLvl w:val="2"/>
    </w:pPr>
    <w:rPr>
      <w:szCs w:val="32"/>
    </w:rPr>
  </w:style>
  <w:style w:type="paragraph" w:styleId="4">
    <w:name w:val="heading 4"/>
    <w:basedOn w:val="1"/>
    <w:next w:val="1"/>
    <w:qFormat/>
    <w:uiPriority w:val="0"/>
    <w:pPr>
      <w:spacing w:beforeAutospacing="1" w:afterAutospacing="1"/>
      <w:jc w:val="left"/>
      <w:outlineLvl w:val="3"/>
    </w:pPr>
    <w:rPr>
      <w:rFonts w:hint="eastAsia" w:ascii="宋体" w:hAnsi="宋体" w:eastAsia="宋体" w:cs="Times New Roman"/>
      <w:b/>
      <w:bCs/>
      <w:kern w:val="0"/>
      <w:sz w:val="24"/>
      <w:szCs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link w:val="82"/>
    <w:qFormat/>
    <w:uiPriority w:val="0"/>
    <w:rPr>
      <w:rFonts w:ascii="宋体"/>
      <w:sz w:val="18"/>
      <w:szCs w:val="18"/>
    </w:rPr>
  </w:style>
  <w:style w:type="paragraph" w:styleId="7">
    <w:name w:val="annotation text"/>
    <w:basedOn w:val="1"/>
    <w:link w:val="79"/>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after="120"/>
      <w:ind w:left="420" w:leftChars="200"/>
    </w:pPr>
  </w:style>
  <w:style w:type="paragraph" w:styleId="10">
    <w:name w:val="Date"/>
    <w:basedOn w:val="1"/>
    <w:next w:val="1"/>
    <w:qFormat/>
    <w:uiPriority w:val="0"/>
    <w:pPr>
      <w:ind w:left="100" w:leftChars="2500"/>
    </w:pPr>
  </w:style>
  <w:style w:type="paragraph" w:styleId="11">
    <w:name w:val="Balloon Text"/>
    <w:basedOn w:val="1"/>
    <w:link w:val="81"/>
    <w:qFormat/>
    <w:uiPriority w:val="0"/>
    <w:rPr>
      <w:rFonts w:ascii="宋体"/>
      <w:sz w:val="18"/>
      <w:szCs w:val="18"/>
    </w:rPr>
  </w:style>
  <w:style w:type="paragraph" w:styleId="12">
    <w:name w:val="footer"/>
    <w:basedOn w:val="1"/>
    <w:link w:val="46"/>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link w:val="48"/>
    <w:qFormat/>
    <w:uiPriority w:val="0"/>
    <w:pPr>
      <w:pBdr>
        <w:bottom w:val="single" w:color="000000"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toc 2"/>
    <w:basedOn w:val="1"/>
    <w:next w:val="1"/>
    <w:semiHidden/>
    <w:unhideWhenUsed/>
    <w:qFormat/>
    <w:uiPriority w:val="0"/>
    <w:pPr>
      <w:ind w:left="420" w:leftChars="200"/>
    </w:pPr>
  </w:style>
  <w:style w:type="paragraph" w:styleId="17">
    <w:name w:val="Normal (Web)"/>
    <w:basedOn w:val="1"/>
    <w:qFormat/>
    <w:uiPriority w:val="0"/>
    <w:pPr>
      <w:spacing w:before="100" w:beforeAutospacing="1" w:after="100" w:afterAutospacing="1"/>
      <w:jc w:val="left"/>
    </w:pPr>
    <w:rPr>
      <w:rFonts w:ascii="宋体" w:hAnsi="宋体" w:cs="宋体"/>
      <w:kern w:val="0"/>
      <w:sz w:val="24"/>
    </w:rPr>
  </w:style>
  <w:style w:type="paragraph" w:styleId="18">
    <w:name w:val="annotation subject"/>
    <w:basedOn w:val="7"/>
    <w:next w:val="7"/>
    <w:link w:val="80"/>
    <w:qFormat/>
    <w:uiPriority w:val="0"/>
    <w:rPr>
      <w:b/>
      <w:bCs/>
    </w:rPr>
  </w:style>
  <w:style w:type="paragraph" w:styleId="19">
    <w:name w:val="Body Text First Indent"/>
    <w:basedOn w:val="8"/>
    <w:unhideWhenUsed/>
    <w:qFormat/>
    <w:uiPriority w:val="99"/>
    <w:pPr>
      <w:ind w:firstLine="420" w:firstLineChars="100"/>
    </w:pPr>
    <w:rPr>
      <w:rFonts w:ascii="Calibri" w:hAnsi="Calibri"/>
      <w:kern w:val="0"/>
      <w:sz w:val="20"/>
      <w:szCs w:val="20"/>
    </w:rPr>
  </w:style>
  <w:style w:type="paragraph" w:styleId="20">
    <w:name w:val="Body Text First Indent 2"/>
    <w:basedOn w:val="5"/>
    <w:qFormat/>
    <w:uiPriority w:val="99"/>
    <w:pPr>
      <w:tabs>
        <w:tab w:val="left" w:pos="4606"/>
      </w:tabs>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5"/>
    <w:qFormat/>
    <w:uiPriority w:val="0"/>
    <w:rPr>
      <w:rFonts w:cs="Times New Roman"/>
      <w:b/>
      <w:bCs/>
    </w:rPr>
  </w:style>
  <w:style w:type="character" w:customStyle="1" w:styleId="25">
    <w:name w:val="NormalCharacter"/>
    <w:semiHidden/>
    <w:qFormat/>
    <w:uiPriority w:val="0"/>
  </w:style>
  <w:style w:type="character" w:styleId="26">
    <w:name w:val="page number"/>
    <w:qFormat/>
    <w:uiPriority w:val="0"/>
  </w:style>
  <w:style w:type="character" w:styleId="27">
    <w:name w:val="FollowedHyperlink"/>
    <w:qFormat/>
    <w:uiPriority w:val="0"/>
    <w:rPr>
      <w:color w:val="800080"/>
      <w:u w:val="single"/>
    </w:rPr>
  </w:style>
  <w:style w:type="character" w:styleId="28">
    <w:name w:val="Emphasis"/>
    <w:qFormat/>
    <w:uiPriority w:val="0"/>
    <w:rPr>
      <w:color w:val="CC0000"/>
    </w:rPr>
  </w:style>
  <w:style w:type="character" w:styleId="29">
    <w:name w:val="Hyperlink"/>
    <w:qFormat/>
    <w:uiPriority w:val="0"/>
    <w:rPr>
      <w:color w:val="0000FF"/>
      <w:u w:val="single"/>
    </w:rPr>
  </w:style>
  <w:style w:type="character" w:styleId="30">
    <w:name w:val="annotation reference"/>
    <w:basedOn w:val="23"/>
    <w:qFormat/>
    <w:uiPriority w:val="0"/>
    <w:rPr>
      <w:sz w:val="21"/>
      <w:szCs w:val="21"/>
    </w:rPr>
  </w:style>
  <w:style w:type="paragraph" w:customStyle="1" w:styleId="31">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32">
    <w:name w:val="NormalIndent"/>
    <w:basedOn w:val="1"/>
    <w:next w:val="33"/>
    <w:link w:val="37"/>
    <w:qFormat/>
    <w:uiPriority w:val="0"/>
    <w:pPr>
      <w:ind w:firstLine="420"/>
    </w:pPr>
    <w:rPr>
      <w:szCs w:val="20"/>
    </w:rPr>
  </w:style>
  <w:style w:type="paragraph" w:customStyle="1" w:styleId="33">
    <w:name w:val="BodyTextIndent"/>
    <w:basedOn w:val="1"/>
    <w:next w:val="32"/>
    <w:qFormat/>
    <w:uiPriority w:val="0"/>
    <w:pPr>
      <w:spacing w:after="120"/>
      <w:ind w:left="420" w:leftChars="200"/>
    </w:pPr>
  </w:style>
  <w:style w:type="paragraph" w:customStyle="1" w:styleId="34">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5">
    <w:name w:val="Heading2"/>
    <w:basedOn w:val="1"/>
    <w:next w:val="1"/>
    <w:link w:val="38"/>
    <w:qFormat/>
    <w:uiPriority w:val="0"/>
    <w:pPr>
      <w:spacing w:beforeAutospacing="1" w:afterAutospacing="1"/>
      <w:jc w:val="left"/>
    </w:pPr>
    <w:rPr>
      <w:rFonts w:ascii="宋体" w:hAnsi="宋体"/>
      <w:b/>
      <w:kern w:val="0"/>
      <w:sz w:val="36"/>
      <w:szCs w:val="36"/>
    </w:rPr>
  </w:style>
  <w:style w:type="table" w:customStyle="1" w:styleId="36">
    <w:name w:val="TableNormal"/>
    <w:semiHidden/>
    <w:qFormat/>
    <w:uiPriority w:val="0"/>
    <w:tblPr>
      <w:tblCellMar>
        <w:top w:w="0" w:type="dxa"/>
        <w:left w:w="0" w:type="dxa"/>
        <w:bottom w:w="0" w:type="dxa"/>
        <w:right w:w="0" w:type="dxa"/>
      </w:tblCellMar>
    </w:tblPr>
  </w:style>
  <w:style w:type="character" w:customStyle="1" w:styleId="37">
    <w:name w:val="UserStyle_0"/>
    <w:link w:val="32"/>
    <w:qFormat/>
    <w:uiPriority w:val="0"/>
    <w:rPr>
      <w:rFonts w:eastAsia="宋体"/>
      <w:kern w:val="2"/>
      <w:sz w:val="21"/>
      <w:lang w:val="en-US" w:eastAsia="zh-CN" w:bidi="ar-SA"/>
    </w:rPr>
  </w:style>
  <w:style w:type="character" w:customStyle="1" w:styleId="38">
    <w:name w:val="UserStyle_1"/>
    <w:link w:val="35"/>
    <w:qFormat/>
    <w:uiPriority w:val="0"/>
    <w:rPr>
      <w:rFonts w:ascii="宋体" w:hAnsi="宋体"/>
      <w:b/>
      <w:sz w:val="36"/>
      <w:szCs w:val="36"/>
    </w:rPr>
  </w:style>
  <w:style w:type="paragraph" w:customStyle="1" w:styleId="39">
    <w:name w:val="NavPane"/>
    <w:basedOn w:val="1"/>
    <w:semiHidden/>
    <w:qFormat/>
    <w:uiPriority w:val="0"/>
    <w:pPr>
      <w:shd w:val="clear" w:color="auto" w:fill="000080"/>
    </w:pPr>
  </w:style>
  <w:style w:type="paragraph" w:customStyle="1" w:styleId="40">
    <w:name w:val="AnnotationText"/>
    <w:basedOn w:val="1"/>
    <w:link w:val="41"/>
    <w:qFormat/>
    <w:uiPriority w:val="0"/>
    <w:pPr>
      <w:jc w:val="left"/>
    </w:pPr>
  </w:style>
  <w:style w:type="character" w:customStyle="1" w:styleId="41">
    <w:name w:val="UserStyle_2"/>
    <w:link w:val="40"/>
    <w:qFormat/>
    <w:uiPriority w:val="0"/>
    <w:rPr>
      <w:kern w:val="2"/>
      <w:sz w:val="21"/>
      <w:szCs w:val="24"/>
    </w:rPr>
  </w:style>
  <w:style w:type="paragraph" w:customStyle="1" w:styleId="42">
    <w:name w:val="BodyText"/>
    <w:basedOn w:val="1"/>
    <w:qFormat/>
    <w:uiPriority w:val="0"/>
    <w:pPr>
      <w:spacing w:after="120"/>
    </w:pPr>
  </w:style>
  <w:style w:type="paragraph" w:customStyle="1" w:styleId="43">
    <w:name w:val="PlainText"/>
    <w:basedOn w:val="1"/>
    <w:qFormat/>
    <w:uiPriority w:val="0"/>
    <w:rPr>
      <w:rFonts w:ascii="宋体" w:hAnsi="Courier New"/>
      <w:kern w:val="0"/>
      <w:sz w:val="20"/>
    </w:rPr>
  </w:style>
  <w:style w:type="paragraph" w:customStyle="1" w:styleId="44">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5">
    <w:name w:val="Acetate"/>
    <w:basedOn w:val="1"/>
    <w:semiHidden/>
    <w:qFormat/>
    <w:uiPriority w:val="0"/>
    <w:rPr>
      <w:sz w:val="18"/>
      <w:szCs w:val="18"/>
    </w:rPr>
  </w:style>
  <w:style w:type="character" w:customStyle="1" w:styleId="46">
    <w:name w:val="页脚 Char"/>
    <w:link w:val="12"/>
    <w:qFormat/>
    <w:uiPriority w:val="99"/>
    <w:rPr>
      <w:kern w:val="2"/>
      <w:sz w:val="18"/>
      <w:szCs w:val="18"/>
    </w:rPr>
  </w:style>
  <w:style w:type="paragraph" w:customStyle="1" w:styleId="47">
    <w:name w:val="EnvelopeReturn"/>
    <w:basedOn w:val="1"/>
    <w:qFormat/>
    <w:uiPriority w:val="0"/>
    <w:pPr>
      <w:snapToGrid w:val="0"/>
    </w:pPr>
    <w:rPr>
      <w:rFonts w:ascii="Arial" w:hAnsi="Arial"/>
    </w:rPr>
  </w:style>
  <w:style w:type="character" w:customStyle="1" w:styleId="48">
    <w:name w:val="页眉 Char"/>
    <w:link w:val="14"/>
    <w:qFormat/>
    <w:uiPriority w:val="0"/>
    <w:rPr>
      <w:kern w:val="2"/>
      <w:sz w:val="18"/>
      <w:szCs w:val="18"/>
    </w:rPr>
  </w:style>
  <w:style w:type="paragraph" w:customStyle="1" w:styleId="49">
    <w:name w:val="HtmlNormal"/>
    <w:basedOn w:val="1"/>
    <w:qFormat/>
    <w:uiPriority w:val="0"/>
    <w:pPr>
      <w:spacing w:before="100" w:beforeAutospacing="1" w:after="100" w:afterAutospacing="1"/>
      <w:jc w:val="left"/>
    </w:pPr>
    <w:rPr>
      <w:rFonts w:ascii="宋体" w:hAnsi="宋体"/>
      <w:kern w:val="0"/>
      <w:sz w:val="24"/>
    </w:rPr>
  </w:style>
  <w:style w:type="paragraph" w:customStyle="1" w:styleId="50">
    <w:name w:val="AnnotationSubject"/>
    <w:basedOn w:val="40"/>
    <w:next w:val="40"/>
    <w:link w:val="51"/>
    <w:qFormat/>
    <w:uiPriority w:val="0"/>
    <w:rPr>
      <w:rFonts w:cs="Times New Roman"/>
      <w:b/>
      <w:bCs/>
    </w:rPr>
  </w:style>
  <w:style w:type="character" w:customStyle="1" w:styleId="51">
    <w:name w:val="UserStyle_5"/>
    <w:link w:val="50"/>
    <w:qFormat/>
    <w:uiPriority w:val="0"/>
    <w:rPr>
      <w:rFonts w:cs="Times New Roman"/>
      <w:b/>
      <w:bCs/>
      <w:kern w:val="2"/>
      <w:sz w:val="21"/>
      <w:szCs w:val="24"/>
    </w:rPr>
  </w:style>
  <w:style w:type="paragraph" w:customStyle="1" w:styleId="52">
    <w:name w:val="BodyText1I"/>
    <w:basedOn w:val="42"/>
    <w:qFormat/>
    <w:uiPriority w:val="0"/>
    <w:pPr>
      <w:ind w:firstLine="420" w:firstLineChars="100"/>
    </w:pPr>
    <w:rPr>
      <w:rFonts w:ascii="Calibri" w:hAnsi="Calibri"/>
      <w:kern w:val="0"/>
      <w:sz w:val="20"/>
      <w:szCs w:val="20"/>
    </w:rPr>
  </w:style>
  <w:style w:type="paragraph" w:customStyle="1" w:styleId="53">
    <w:name w:val="BodyText1I2"/>
    <w:basedOn w:val="33"/>
    <w:qFormat/>
    <w:uiPriority w:val="0"/>
    <w:pPr>
      <w:tabs>
        <w:tab w:val="left" w:pos="4606"/>
      </w:tabs>
      <w:ind w:firstLine="420"/>
    </w:pPr>
  </w:style>
  <w:style w:type="table" w:customStyle="1" w:styleId="54">
    <w:name w:val="TableGrid"/>
    <w:basedOn w:val="36"/>
    <w:qFormat/>
    <w:uiPriority w:val="0"/>
    <w:tblPr>
      <w:tblCellMar>
        <w:top w:w="0" w:type="dxa"/>
        <w:left w:w="0" w:type="dxa"/>
        <w:bottom w:w="0" w:type="dxa"/>
        <w:right w:w="0" w:type="dxa"/>
      </w:tblCellMar>
    </w:tblPr>
  </w:style>
  <w:style w:type="character" w:customStyle="1" w:styleId="55">
    <w:name w:val="PageNumber"/>
    <w:basedOn w:val="25"/>
    <w:qFormat/>
    <w:uiPriority w:val="0"/>
  </w:style>
  <w:style w:type="character" w:customStyle="1" w:styleId="56">
    <w:name w:val="AnnotationReference"/>
    <w:qFormat/>
    <w:uiPriority w:val="0"/>
    <w:rPr>
      <w:sz w:val="21"/>
      <w:szCs w:val="21"/>
    </w:rPr>
  </w:style>
  <w:style w:type="character" w:customStyle="1" w:styleId="57">
    <w:name w:val="UserStyle_6"/>
    <w:basedOn w:val="25"/>
    <w:qFormat/>
    <w:uiPriority w:val="0"/>
    <w:rPr>
      <w:rFonts w:ascii="宋体" w:hAnsi="宋体" w:eastAsia="宋体"/>
      <w:color w:val="000000"/>
      <w:sz w:val="22"/>
      <w:szCs w:val="22"/>
    </w:rPr>
  </w:style>
  <w:style w:type="character" w:customStyle="1" w:styleId="58">
    <w:name w:val="UserStyle_7"/>
    <w:qFormat/>
    <w:uiPriority w:val="0"/>
    <w:rPr>
      <w:rFonts w:ascii="Arial" w:hAnsi="Arial"/>
      <w:sz w:val="18"/>
      <w:szCs w:val="18"/>
    </w:rPr>
  </w:style>
  <w:style w:type="character" w:customStyle="1" w:styleId="59">
    <w:name w:val="UserStyle_8"/>
    <w:basedOn w:val="25"/>
    <w:qFormat/>
    <w:uiPriority w:val="0"/>
    <w:rPr>
      <w:rFonts w:ascii="宋体" w:hAnsi="宋体" w:eastAsia="宋体"/>
      <w:color w:val="000000"/>
      <w:sz w:val="22"/>
      <w:szCs w:val="22"/>
    </w:rPr>
  </w:style>
  <w:style w:type="character" w:customStyle="1" w:styleId="60">
    <w:name w:val="UserStyle_9"/>
    <w:basedOn w:val="25"/>
    <w:qFormat/>
    <w:uiPriority w:val="0"/>
  </w:style>
  <w:style w:type="character" w:customStyle="1" w:styleId="61">
    <w:name w:val="UserStyle_10"/>
    <w:basedOn w:val="25"/>
    <w:qFormat/>
    <w:uiPriority w:val="0"/>
  </w:style>
  <w:style w:type="character" w:customStyle="1" w:styleId="62">
    <w:name w:val="UserStyle_11"/>
    <w:basedOn w:val="25"/>
    <w:qFormat/>
    <w:uiPriority w:val="0"/>
    <w:rPr>
      <w:rFonts w:ascii="PMingLiU" w:hAnsi="PMingLiU" w:eastAsia="PMingLiU"/>
      <w:color w:val="000000"/>
      <w:sz w:val="22"/>
      <w:szCs w:val="22"/>
    </w:rPr>
  </w:style>
  <w:style w:type="paragraph" w:customStyle="1" w:styleId="63">
    <w:name w:val="UserStyle_12"/>
    <w:basedOn w:val="43"/>
    <w:qFormat/>
    <w:uiPriority w:val="0"/>
    <w:pPr>
      <w:spacing w:line="240" w:lineRule="atLeast"/>
    </w:pPr>
    <w:rPr>
      <w:sz w:val="28"/>
    </w:rPr>
  </w:style>
  <w:style w:type="paragraph" w:customStyle="1" w:styleId="64">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5">
    <w:name w:val="UserStyle_14"/>
    <w:basedOn w:val="39"/>
    <w:qFormat/>
    <w:uiPriority w:val="0"/>
    <w:rPr>
      <w:rFonts w:ascii="Tahoma" w:hAnsi="Tahoma"/>
      <w:sz w:val="24"/>
    </w:rPr>
  </w:style>
  <w:style w:type="paragraph" w:customStyle="1" w:styleId="66">
    <w:name w:val="UserStyle_15"/>
    <w:basedOn w:val="1"/>
    <w:qFormat/>
    <w:uiPriority w:val="0"/>
    <w:pPr>
      <w:spacing w:before="100" w:beforeAutospacing="1" w:after="100" w:afterAutospacing="1"/>
      <w:jc w:val="left"/>
    </w:pPr>
    <w:rPr>
      <w:rFonts w:ascii="宋体" w:hAnsi="宋体"/>
      <w:kern w:val="0"/>
      <w:sz w:val="24"/>
    </w:rPr>
  </w:style>
  <w:style w:type="paragraph" w:customStyle="1" w:styleId="67">
    <w:name w:val="UserStyle_16"/>
    <w:basedOn w:val="1"/>
    <w:qFormat/>
    <w:uiPriority w:val="0"/>
    <w:rPr>
      <w:rFonts w:ascii="Tahoma" w:hAnsi="Tahoma"/>
      <w:sz w:val="24"/>
      <w:szCs w:val="20"/>
    </w:rPr>
  </w:style>
  <w:style w:type="paragraph" w:customStyle="1" w:styleId="68">
    <w:name w:val="UserStyle_17"/>
    <w:basedOn w:val="1"/>
    <w:qFormat/>
    <w:uiPriority w:val="0"/>
    <w:pPr>
      <w:spacing w:line="360" w:lineRule="auto"/>
    </w:pPr>
    <w:rPr>
      <w:kern w:val="0"/>
      <w:sz w:val="24"/>
      <w:szCs w:val="20"/>
    </w:rPr>
  </w:style>
  <w:style w:type="paragraph" w:customStyle="1" w:styleId="69">
    <w:name w:val="UserStyle_18"/>
    <w:basedOn w:val="1"/>
    <w:qFormat/>
    <w:uiPriority w:val="0"/>
    <w:rPr>
      <w:kern w:val="28"/>
      <w:szCs w:val="20"/>
    </w:rPr>
  </w:style>
  <w:style w:type="paragraph" w:customStyle="1" w:styleId="70">
    <w:name w:val="UserStyle_19"/>
    <w:basedOn w:val="1"/>
    <w:qFormat/>
    <w:uiPriority w:val="0"/>
    <w:rPr>
      <w:rFonts w:ascii="Tahoma" w:hAnsi="Tahoma"/>
      <w:sz w:val="24"/>
      <w:szCs w:val="20"/>
    </w:rPr>
  </w:style>
  <w:style w:type="paragraph" w:customStyle="1" w:styleId="71">
    <w:name w:val="UserStyle_20"/>
    <w:basedOn w:val="1"/>
    <w:qFormat/>
    <w:uiPriority w:val="0"/>
    <w:rPr>
      <w:rFonts w:ascii="Tahoma" w:hAnsi="Tahoma"/>
      <w:sz w:val="24"/>
      <w:szCs w:val="20"/>
    </w:rPr>
  </w:style>
  <w:style w:type="paragraph" w:customStyle="1" w:styleId="72">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3">
    <w:name w:val="179"/>
    <w:basedOn w:val="1"/>
    <w:qFormat/>
    <w:uiPriority w:val="0"/>
    <w:pPr>
      <w:ind w:firstLine="420" w:firstLineChars="200"/>
    </w:pPr>
  </w:style>
  <w:style w:type="paragraph" w:customStyle="1" w:styleId="74">
    <w:name w:val="UserStyle_22"/>
    <w:basedOn w:val="1"/>
    <w:qFormat/>
    <w:uiPriority w:val="0"/>
    <w:rPr>
      <w:rFonts w:ascii="Tahoma" w:hAnsi="Tahoma"/>
      <w:sz w:val="24"/>
      <w:szCs w:val="20"/>
    </w:rPr>
  </w:style>
  <w:style w:type="character" w:customStyle="1" w:styleId="75">
    <w:name w:val="UserStyle_23"/>
    <w:basedOn w:val="25"/>
    <w:qFormat/>
    <w:uiPriority w:val="0"/>
    <w:rPr>
      <w:rFonts w:ascii="宋体" w:hAnsi="宋体" w:eastAsia="宋体"/>
      <w:color w:val="000000"/>
      <w:sz w:val="18"/>
      <w:szCs w:val="18"/>
    </w:rPr>
  </w:style>
  <w:style w:type="character" w:customStyle="1" w:styleId="76">
    <w:name w:val="UserStyle_24"/>
    <w:basedOn w:val="25"/>
    <w:qFormat/>
    <w:uiPriority w:val="0"/>
    <w:rPr>
      <w:rFonts w:ascii="宋体" w:hAnsi="宋体" w:eastAsia="宋体"/>
      <w:color w:val="000000"/>
      <w:sz w:val="18"/>
      <w:szCs w:val="18"/>
    </w:rPr>
  </w:style>
  <w:style w:type="paragraph" w:customStyle="1" w:styleId="77">
    <w:name w:val="Table Paragraph"/>
    <w:basedOn w:val="1"/>
    <w:qFormat/>
    <w:uiPriority w:val="1"/>
  </w:style>
  <w:style w:type="table" w:customStyle="1" w:styleId="78">
    <w:name w:val="Table Normal"/>
    <w:semiHidden/>
    <w:unhideWhenUsed/>
    <w:qFormat/>
    <w:uiPriority w:val="2"/>
    <w:tblPr>
      <w:tblCellMar>
        <w:top w:w="0" w:type="dxa"/>
        <w:left w:w="0" w:type="dxa"/>
        <w:bottom w:w="0" w:type="dxa"/>
        <w:right w:w="0" w:type="dxa"/>
      </w:tblCellMar>
    </w:tblPr>
  </w:style>
  <w:style w:type="character" w:customStyle="1" w:styleId="79">
    <w:name w:val="批注文字 Char"/>
    <w:basedOn w:val="23"/>
    <w:link w:val="7"/>
    <w:qFormat/>
    <w:uiPriority w:val="0"/>
    <w:rPr>
      <w:kern w:val="2"/>
      <w:sz w:val="21"/>
      <w:szCs w:val="24"/>
    </w:rPr>
  </w:style>
  <w:style w:type="character" w:customStyle="1" w:styleId="80">
    <w:name w:val="批注主题 Char"/>
    <w:basedOn w:val="79"/>
    <w:link w:val="18"/>
    <w:qFormat/>
    <w:uiPriority w:val="0"/>
    <w:rPr>
      <w:b/>
      <w:bCs/>
      <w:kern w:val="2"/>
      <w:sz w:val="21"/>
      <w:szCs w:val="24"/>
    </w:rPr>
  </w:style>
  <w:style w:type="character" w:customStyle="1" w:styleId="81">
    <w:name w:val="批注框文本 Char"/>
    <w:basedOn w:val="23"/>
    <w:link w:val="11"/>
    <w:qFormat/>
    <w:uiPriority w:val="0"/>
    <w:rPr>
      <w:rFonts w:ascii="宋体" w:cstheme="minorBidi"/>
      <w:kern w:val="2"/>
      <w:sz w:val="18"/>
      <w:szCs w:val="18"/>
    </w:rPr>
  </w:style>
  <w:style w:type="character" w:customStyle="1" w:styleId="82">
    <w:name w:val="文档结构图 Char"/>
    <w:basedOn w:val="23"/>
    <w:link w:val="6"/>
    <w:qFormat/>
    <w:uiPriority w:val="0"/>
    <w:rPr>
      <w:rFonts w:ascii="宋体" w:cstheme="minorBidi"/>
      <w:kern w:val="2"/>
      <w:sz w:val="18"/>
      <w:szCs w:val="18"/>
    </w:rPr>
  </w:style>
  <w:style w:type="character" w:customStyle="1" w:styleId="83">
    <w:name w:val="font31"/>
    <w:basedOn w:val="23"/>
    <w:qFormat/>
    <w:uiPriority w:val="0"/>
    <w:rPr>
      <w:rFonts w:hint="default" w:ascii="幼圆" w:hAnsi="幼圆" w:eastAsia="幼圆" w:cs="幼圆"/>
      <w:color w:val="000000"/>
      <w:sz w:val="24"/>
      <w:szCs w:val="24"/>
      <w:u w:val="none"/>
    </w:rPr>
  </w:style>
  <w:style w:type="paragraph" w:styleId="84">
    <w:name w:val="List Paragraph"/>
    <w:basedOn w:val="1"/>
    <w:unhideWhenUsed/>
    <w:qFormat/>
    <w:uiPriority w:val="99"/>
    <w:pPr>
      <w:ind w:firstLine="420" w:firstLineChars="200"/>
    </w:pPr>
  </w:style>
  <w:style w:type="paragraph" w:customStyle="1" w:styleId="85">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6">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7">
    <w:name w:val="font41"/>
    <w:basedOn w:val="23"/>
    <w:qFormat/>
    <w:uiPriority w:val="0"/>
    <w:rPr>
      <w:rFonts w:hint="eastAsia" w:ascii="宋体" w:hAnsi="宋体" w:eastAsia="宋体" w:cs="宋体"/>
      <w:color w:val="000000"/>
      <w:sz w:val="22"/>
      <w:szCs w:val="22"/>
      <w:u w:val="none"/>
    </w:rPr>
  </w:style>
  <w:style w:type="character" w:customStyle="1" w:styleId="88">
    <w:name w:val="font151"/>
    <w:basedOn w:val="23"/>
    <w:qFormat/>
    <w:uiPriority w:val="0"/>
    <w:rPr>
      <w:rFonts w:hint="default" w:ascii="Arial" w:hAnsi="Arial" w:cs="Arial"/>
      <w:color w:val="000000"/>
      <w:sz w:val="20"/>
      <w:szCs w:val="20"/>
      <w:u w:val="none"/>
    </w:rPr>
  </w:style>
  <w:style w:type="character" w:customStyle="1" w:styleId="89">
    <w:name w:val="font201"/>
    <w:basedOn w:val="23"/>
    <w:qFormat/>
    <w:uiPriority w:val="0"/>
    <w:rPr>
      <w:rFonts w:hint="eastAsia" w:ascii="宋体" w:hAnsi="宋体" w:eastAsia="宋体" w:cs="宋体"/>
      <w:color w:val="000000"/>
      <w:sz w:val="20"/>
      <w:szCs w:val="20"/>
      <w:u w:val="none"/>
    </w:rPr>
  </w:style>
  <w:style w:type="character" w:customStyle="1" w:styleId="90">
    <w:name w:val="font261"/>
    <w:basedOn w:val="23"/>
    <w:qFormat/>
    <w:uiPriority w:val="0"/>
    <w:rPr>
      <w:rFonts w:hint="default" w:ascii="PMingLiU" w:hAnsi="PMingLiU" w:eastAsia="PMingLiU" w:cs="PMingLiU"/>
      <w:color w:val="000000"/>
      <w:sz w:val="22"/>
      <w:szCs w:val="22"/>
      <w:u w:val="none"/>
    </w:rPr>
  </w:style>
  <w:style w:type="character" w:customStyle="1" w:styleId="91">
    <w:name w:val="font131"/>
    <w:basedOn w:val="23"/>
    <w:qFormat/>
    <w:uiPriority w:val="0"/>
    <w:rPr>
      <w:rFonts w:hint="eastAsia" w:ascii="宋体" w:hAnsi="宋体" w:eastAsia="宋体" w:cs="宋体"/>
      <w:color w:val="000000"/>
      <w:sz w:val="22"/>
      <w:szCs w:val="22"/>
      <w:u w:val="none"/>
    </w:rPr>
  </w:style>
  <w:style w:type="character" w:customStyle="1" w:styleId="92">
    <w:name w:val="font312"/>
    <w:basedOn w:val="23"/>
    <w:qFormat/>
    <w:uiPriority w:val="0"/>
    <w:rPr>
      <w:rFonts w:hint="eastAsia" w:ascii="宋体" w:hAnsi="宋体" w:eastAsia="宋体" w:cs="宋体"/>
      <w:color w:val="3C3C3C"/>
      <w:sz w:val="20"/>
      <w:szCs w:val="20"/>
      <w:u w:val="none"/>
    </w:rPr>
  </w:style>
  <w:style w:type="paragraph" w:customStyle="1" w:styleId="93">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4">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Table Text"/>
    <w:basedOn w:val="1"/>
    <w:semiHidden/>
    <w:qFormat/>
    <w:uiPriority w:val="0"/>
    <w:rPr>
      <w:rFonts w:ascii="宋体" w:hAnsi="宋体" w:cs="宋体"/>
      <w:sz w:val="24"/>
      <w:lang w:eastAsia="en-US"/>
    </w:rPr>
  </w:style>
  <w:style w:type="paragraph" w:customStyle="1" w:styleId="96">
    <w:name w:val="null3"/>
    <w:autoRedefine/>
    <w:qFormat/>
    <w:uiPriority w:val="0"/>
    <w:rPr>
      <w:rFonts w:hint="eastAsia" w:ascii="Calibri" w:hAnsi="Calibri" w:eastAsia="宋体" w:cs="Times New Roman"/>
      <w:lang w:val="en-US" w:eastAsia="zh-CN" w:bidi="ar-SA"/>
    </w:rPr>
  </w:style>
  <w:style w:type="paragraph" w:customStyle="1" w:styleId="97">
    <w:name w:val="Fließtext"/>
    <w:basedOn w:val="1"/>
    <w:autoRedefine/>
    <w:qFormat/>
    <w:uiPriority w:val="0"/>
    <w:pPr>
      <w:overflowPunct w:val="0"/>
      <w:autoSpaceDE w:val="0"/>
      <w:autoSpaceDN w:val="0"/>
      <w:adjustRightInd w:val="0"/>
    </w:pPr>
    <w:rPr>
      <w:kern w:val="28"/>
      <w:szCs w:val="20"/>
    </w:rPr>
  </w:style>
  <w:style w:type="paragraph" w:customStyle="1" w:styleId="98">
    <w:name w:val="文档正文"/>
    <w:basedOn w:val="1"/>
    <w:autoRedefine/>
    <w:qFormat/>
    <w:uiPriority w:val="0"/>
    <w:pPr>
      <w:adjustRightInd w:val="0"/>
      <w:spacing w:afterLines="100" w:line="360" w:lineRule="auto"/>
      <w:ind w:firstLine="567"/>
      <w:textAlignment w:val="baseline"/>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4AF03-72A9-491A-BEEC-EC5EDB8A996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3947</Words>
  <Characters>4533</Characters>
  <Lines>64</Lines>
  <Paragraphs>18</Paragraphs>
  <TotalTime>19</TotalTime>
  <ScaleCrop>false</ScaleCrop>
  <LinksUpToDate>false</LinksUpToDate>
  <CharactersWithSpaces>4588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2022-12-30T09:51:00Z</cp:lastPrinted>
  <dcterms:modified xsi:type="dcterms:W3CDTF">2026-07-15T07:15:35Z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70578B8BB8B248B497CB466A5B0C6C61_13</vt:lpwstr>
  </property>
  <property fmtid="{D5CDD505-2E9C-101B-9397-08002B2CF9AE}" pid="4" name="KSOTemplateDocerSaveRecord">
    <vt:lpwstr>eyJoZGlkIjoiOGY1NTFmOTc5Zjg2ZDk3MTExYmRmZDc1MTIxNzZmZmMifQ==</vt:lpwstr>
  </property>
</Properties>
</file>