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F0CD5D">
      <w:pPr>
        <w:spacing w:line="1500" w:lineRule="exact"/>
        <w:rPr>
          <w:rStyle w:val="25"/>
          <w:rFonts w:ascii="宋体" w:hAnsi="宋体" w:cs="宋体"/>
          <w:b/>
          <w:bCs/>
          <w:color w:val="000000" w:themeColor="text1"/>
          <w:sz w:val="72"/>
          <w:szCs w:val="72"/>
          <w:lang w:val="zh-CN"/>
          <w14:textFill>
            <w14:solidFill>
              <w14:schemeClr w14:val="tx1"/>
            </w14:solidFill>
          </w14:textFill>
        </w:rPr>
      </w:pPr>
      <w:bookmarkStart w:id="8" w:name="_GoBack"/>
      <w:bookmarkEnd w:id="8"/>
    </w:p>
    <w:p w14:paraId="46E6ACC6">
      <w:pPr>
        <w:pStyle w:val="53"/>
        <w:rPr>
          <w:rStyle w:val="25"/>
          <w:rFonts w:ascii="宋体" w:hAnsi="宋体" w:cs="宋体"/>
          <w:color w:val="000000" w:themeColor="text1"/>
          <w:lang w:val="zh-CN"/>
          <w14:textFill>
            <w14:solidFill>
              <w14:schemeClr w14:val="tx1"/>
            </w14:solidFill>
          </w14:textFill>
        </w:rPr>
      </w:pPr>
    </w:p>
    <w:p w14:paraId="6C548689">
      <w:pPr>
        <w:spacing w:line="1400" w:lineRule="exact"/>
        <w:jc w:val="center"/>
        <w:rPr>
          <w:rStyle w:val="25"/>
          <w:rFonts w:ascii="宋体" w:hAnsi="宋体" w:cs="宋体"/>
          <w:b/>
          <w:bCs/>
          <w:color w:val="000000" w:themeColor="text1"/>
          <w:sz w:val="96"/>
          <w:szCs w:val="96"/>
          <w14:textFill>
            <w14:solidFill>
              <w14:schemeClr w14:val="tx1"/>
            </w14:solidFill>
          </w14:textFill>
        </w:rPr>
      </w:pPr>
      <w:r>
        <w:rPr>
          <w:rStyle w:val="25"/>
          <w:rFonts w:hint="eastAsia" w:ascii="宋体" w:hAnsi="宋体" w:cs="宋体"/>
          <w:b/>
          <w:bCs/>
          <w:color w:val="000000" w:themeColor="text1"/>
          <w:sz w:val="96"/>
          <w:szCs w:val="96"/>
          <w14:textFill>
            <w14:solidFill>
              <w14:schemeClr w14:val="tx1"/>
            </w14:solidFill>
          </w14:textFill>
        </w:rPr>
        <w:t>福州职业技术学院</w:t>
      </w:r>
    </w:p>
    <w:p w14:paraId="66B328E4">
      <w:pPr>
        <w:spacing w:line="1400" w:lineRule="exact"/>
        <w:jc w:val="center"/>
        <w:rPr>
          <w:rStyle w:val="25"/>
          <w:rFonts w:ascii="宋体" w:hAnsi="宋体" w:cs="宋体"/>
          <w:b/>
          <w:bCs/>
          <w:color w:val="000000" w:themeColor="text1"/>
          <w:sz w:val="96"/>
          <w:szCs w:val="96"/>
          <w14:textFill>
            <w14:solidFill>
              <w14:schemeClr w14:val="tx1"/>
            </w14:solidFill>
          </w14:textFill>
        </w:rPr>
      </w:pPr>
      <w:r>
        <w:rPr>
          <w:rStyle w:val="25"/>
          <w:rFonts w:hint="eastAsia" w:ascii="宋体" w:hAnsi="宋体" w:cs="宋体"/>
          <w:b/>
          <w:bCs/>
          <w:color w:val="000000" w:themeColor="text1"/>
          <w:sz w:val="96"/>
          <w:szCs w:val="96"/>
          <w14:textFill>
            <w14:solidFill>
              <w14:schemeClr w14:val="tx1"/>
            </w14:solidFill>
          </w14:textFill>
        </w:rPr>
        <w:t>网上竞价文件</w:t>
      </w:r>
    </w:p>
    <w:p w14:paraId="40AA193C">
      <w:pPr>
        <w:spacing w:line="500" w:lineRule="atLeast"/>
        <w:jc w:val="center"/>
        <w:rPr>
          <w:rStyle w:val="25"/>
          <w:rFonts w:ascii="宋体" w:hAnsi="宋体" w:cs="宋体"/>
          <w:b/>
          <w:bCs/>
          <w:color w:val="000000" w:themeColor="text1"/>
          <w:sz w:val="36"/>
          <w:szCs w:val="36"/>
          <w14:textFill>
            <w14:solidFill>
              <w14:schemeClr w14:val="tx1"/>
            </w14:solidFill>
          </w14:textFill>
        </w:rPr>
      </w:pPr>
    </w:p>
    <w:p w14:paraId="36A8E131">
      <w:pPr>
        <w:spacing w:line="500" w:lineRule="atLeast"/>
        <w:rPr>
          <w:rStyle w:val="25"/>
          <w:rFonts w:ascii="宋体" w:hAnsi="宋体" w:cs="宋体"/>
          <w:b/>
          <w:bCs/>
          <w:color w:val="000000" w:themeColor="text1"/>
          <w:sz w:val="36"/>
          <w:szCs w:val="36"/>
          <w14:textFill>
            <w14:solidFill>
              <w14:schemeClr w14:val="tx1"/>
            </w14:solidFill>
          </w14:textFill>
        </w:rPr>
      </w:pPr>
    </w:p>
    <w:p w14:paraId="775F2BD4">
      <w:pPr>
        <w:spacing w:line="360" w:lineRule="auto"/>
        <w:jc w:val="left"/>
        <w:rPr>
          <w:rStyle w:val="25"/>
          <w:rFonts w:ascii="宋体" w:hAnsi="宋体" w:cs="宋体"/>
          <w:b/>
          <w:bCs/>
          <w:color w:val="000000" w:themeColor="text1"/>
          <w:sz w:val="30"/>
          <w:szCs w:val="30"/>
          <w:lang w:val="zh-CN"/>
          <w14:textFill>
            <w14:solidFill>
              <w14:schemeClr w14:val="tx1"/>
            </w14:solidFill>
          </w14:textFill>
        </w:rPr>
      </w:pPr>
    </w:p>
    <w:p w14:paraId="2B40C4EC">
      <w:pPr>
        <w:spacing w:line="360" w:lineRule="auto"/>
        <w:ind w:firstLine="2100" w:firstLineChars="700"/>
        <w:jc w:val="left"/>
        <w:rPr>
          <w:rStyle w:val="25"/>
          <w:rFonts w:ascii="宋体" w:hAnsi="宋体" w:cs="宋体"/>
          <w:b/>
          <w:bCs/>
          <w:color w:val="000000" w:themeColor="text1"/>
          <w:sz w:val="30"/>
          <w:szCs w:val="30"/>
          <w14:textFill>
            <w14:solidFill>
              <w14:schemeClr w14:val="tx1"/>
            </w14:solidFill>
          </w14:textFill>
        </w:rPr>
      </w:pPr>
      <w:r>
        <w:rPr>
          <w:rStyle w:val="25"/>
          <w:rFonts w:hint="eastAsia" w:ascii="宋体" w:hAnsi="宋体" w:cs="宋体"/>
          <w:b/>
          <w:bCs/>
          <w:color w:val="000000" w:themeColor="text1"/>
          <w:sz w:val="30"/>
          <w:szCs w:val="30"/>
          <w:lang w:val="zh-CN"/>
          <w14:textFill>
            <w14:solidFill>
              <w14:schemeClr w14:val="tx1"/>
            </w14:solidFill>
          </w14:textFill>
        </w:rPr>
        <w:t>竞价编号：FJGCWSJJ-FS-2026-043-1</w:t>
      </w:r>
    </w:p>
    <w:p w14:paraId="46DF1CDB">
      <w:pPr>
        <w:spacing w:line="360" w:lineRule="auto"/>
        <w:ind w:left="3604" w:leftChars="1002" w:hanging="1500" w:hangingChars="500"/>
        <w:jc w:val="left"/>
        <w:rPr>
          <w:rStyle w:val="25"/>
          <w:rFonts w:ascii="宋体" w:hAnsi="宋体" w:cs="宋体"/>
          <w:b/>
          <w:bCs/>
          <w:color w:val="000000" w:themeColor="text1"/>
          <w:sz w:val="30"/>
          <w:szCs w:val="30"/>
          <w:lang w:val="zh-CN"/>
          <w14:textFill>
            <w14:solidFill>
              <w14:schemeClr w14:val="tx1"/>
            </w14:solidFill>
          </w14:textFill>
        </w:rPr>
      </w:pPr>
      <w:r>
        <w:rPr>
          <w:rStyle w:val="25"/>
          <w:rFonts w:hint="eastAsia" w:ascii="宋体" w:hAnsi="宋体" w:cs="宋体"/>
          <w:b/>
          <w:bCs/>
          <w:color w:val="000000" w:themeColor="text1"/>
          <w:sz w:val="30"/>
          <w:szCs w:val="30"/>
          <w:lang w:val="zh-CN"/>
          <w14:textFill>
            <w14:solidFill>
              <w14:schemeClr w14:val="tx1"/>
            </w14:solidFill>
          </w14:textFill>
        </w:rPr>
        <w:t>项目名称：福州职业技术学院校园各楼宇弱电间安全隐患整改服务项目</w:t>
      </w:r>
    </w:p>
    <w:p w14:paraId="6F4CBC7B">
      <w:pPr>
        <w:pStyle w:val="53"/>
        <w:spacing w:after="0"/>
        <w:ind w:leftChars="0" w:firstLine="0"/>
        <w:jc w:val="center"/>
        <w:rPr>
          <w:rStyle w:val="25"/>
          <w:rFonts w:ascii="宋体" w:hAnsi="宋体" w:cs="宋体"/>
          <w:b/>
          <w:bCs/>
          <w:color w:val="000000" w:themeColor="text1"/>
          <w:sz w:val="30"/>
          <w:szCs w:val="30"/>
          <w:lang w:val="zh-CN"/>
          <w14:textFill>
            <w14:solidFill>
              <w14:schemeClr w14:val="tx1"/>
            </w14:solidFill>
          </w14:textFill>
        </w:rPr>
      </w:pPr>
    </w:p>
    <w:p w14:paraId="780D4755">
      <w:pPr>
        <w:pStyle w:val="53"/>
        <w:spacing w:after="0"/>
        <w:ind w:left="0" w:leftChars="0" w:firstLine="0"/>
        <w:jc w:val="center"/>
        <w:rPr>
          <w:rStyle w:val="25"/>
          <w:rFonts w:ascii="宋体" w:hAnsi="宋体" w:cs="宋体"/>
          <w:b/>
          <w:bCs/>
          <w:color w:val="000000" w:themeColor="text1"/>
          <w:sz w:val="30"/>
          <w:szCs w:val="30"/>
          <w14:textFill>
            <w14:solidFill>
              <w14:schemeClr w14:val="tx1"/>
            </w14:solidFill>
          </w14:textFill>
        </w:rPr>
      </w:pPr>
    </w:p>
    <w:p w14:paraId="757843C5">
      <w:pPr>
        <w:pStyle w:val="53"/>
        <w:spacing w:after="0"/>
        <w:ind w:left="0" w:leftChars="0" w:firstLine="0"/>
        <w:jc w:val="center"/>
        <w:rPr>
          <w:rStyle w:val="25"/>
          <w:rFonts w:ascii="宋体" w:hAnsi="宋体" w:cs="宋体"/>
          <w:b/>
          <w:bCs/>
          <w:color w:val="000000" w:themeColor="text1"/>
          <w:sz w:val="30"/>
          <w:szCs w:val="30"/>
          <w14:textFill>
            <w14:solidFill>
              <w14:schemeClr w14:val="tx1"/>
            </w14:solidFill>
          </w14:textFill>
        </w:rPr>
      </w:pPr>
    </w:p>
    <w:p w14:paraId="0B7708A9">
      <w:pPr>
        <w:pStyle w:val="53"/>
        <w:spacing w:after="0"/>
        <w:ind w:left="0" w:leftChars="0" w:firstLine="2172" w:firstLineChars="724"/>
        <w:jc w:val="left"/>
        <w:rPr>
          <w:rStyle w:val="25"/>
          <w:rFonts w:ascii="宋体" w:hAnsi="宋体" w:cs="宋体"/>
          <w:b/>
          <w:bCs/>
          <w:color w:val="000000" w:themeColor="text1"/>
          <w:sz w:val="30"/>
          <w:szCs w:val="30"/>
          <w14:textFill>
            <w14:solidFill>
              <w14:schemeClr w14:val="tx1"/>
            </w14:solidFill>
          </w14:textFill>
        </w:rPr>
      </w:pPr>
      <w:r>
        <w:rPr>
          <w:rStyle w:val="25"/>
          <w:rFonts w:hint="eastAsia" w:ascii="宋体" w:hAnsi="宋体" w:cs="宋体"/>
          <w:b/>
          <w:bCs/>
          <w:color w:val="000000" w:themeColor="text1"/>
          <w:sz w:val="30"/>
          <w:szCs w:val="30"/>
          <w14:textFill>
            <w14:solidFill>
              <w14:schemeClr w14:val="tx1"/>
            </w14:solidFill>
          </w14:textFill>
        </w:rPr>
        <w:t>采购人：福州职业技术学院(盖章)</w:t>
      </w:r>
    </w:p>
    <w:p w14:paraId="0F37AD6F">
      <w:pPr>
        <w:pStyle w:val="53"/>
        <w:spacing w:after="0"/>
        <w:ind w:left="0" w:leftChars="0" w:firstLine="2172" w:firstLineChars="724"/>
        <w:jc w:val="left"/>
        <w:rPr>
          <w:rStyle w:val="25"/>
          <w:rFonts w:ascii="宋体" w:hAnsi="宋体" w:cs="宋体"/>
          <w:b/>
          <w:bCs/>
          <w:color w:val="000000" w:themeColor="text1"/>
          <w:sz w:val="30"/>
          <w:szCs w:val="30"/>
          <w14:textFill>
            <w14:solidFill>
              <w14:schemeClr w14:val="tx1"/>
            </w14:solidFill>
          </w14:textFill>
        </w:rPr>
      </w:pPr>
      <w:r>
        <w:rPr>
          <w:rStyle w:val="25"/>
          <w:rFonts w:hint="eastAsia" w:ascii="宋体" w:hAnsi="宋体" w:cs="宋体"/>
          <w:b/>
          <w:bCs/>
          <w:color w:val="000000" w:themeColor="text1"/>
          <w:sz w:val="30"/>
          <w:szCs w:val="30"/>
          <w14:textFill>
            <w14:solidFill>
              <w14:schemeClr w14:val="tx1"/>
            </w14:solidFill>
          </w14:textFill>
        </w:rPr>
        <w:t>代理机构：</w:t>
      </w:r>
      <w:r>
        <w:rPr>
          <w:rFonts w:hint="eastAsia" w:ascii="宋体" w:hAnsi="宋体" w:cs="宋体"/>
          <w:b/>
          <w:bCs/>
          <w:color w:val="000000"/>
          <w:sz w:val="30"/>
          <w:szCs w:val="30"/>
        </w:rPr>
        <w:t>福建国诚招标有限公司</w:t>
      </w:r>
      <w:r>
        <w:rPr>
          <w:rStyle w:val="25"/>
          <w:rFonts w:hint="eastAsia" w:ascii="宋体" w:hAnsi="宋体" w:cs="宋体"/>
          <w:b/>
          <w:bCs/>
          <w:color w:val="000000" w:themeColor="text1"/>
          <w:sz w:val="30"/>
          <w:szCs w:val="30"/>
          <w14:textFill>
            <w14:solidFill>
              <w14:schemeClr w14:val="tx1"/>
            </w14:solidFill>
          </w14:textFill>
        </w:rPr>
        <w:t>(盖章)</w:t>
      </w:r>
    </w:p>
    <w:p w14:paraId="42ECB421">
      <w:pPr>
        <w:spacing w:line="360" w:lineRule="auto"/>
        <w:jc w:val="center"/>
        <w:rPr>
          <w:rStyle w:val="25"/>
          <w:rFonts w:ascii="宋体" w:hAnsi="宋体" w:cs="宋体"/>
          <w:b/>
          <w:color w:val="000000" w:themeColor="text1"/>
          <w:sz w:val="36"/>
          <w:szCs w:val="36"/>
          <w:u w:val="single"/>
          <w14:textFill>
            <w14:solidFill>
              <w14:schemeClr w14:val="tx1"/>
            </w14:solidFill>
          </w14:textFill>
        </w:rPr>
      </w:pPr>
      <w:r>
        <w:rPr>
          <w:rStyle w:val="25"/>
          <w:rFonts w:hint="eastAsia" w:ascii="宋体" w:hAnsi="宋体" w:cs="宋体"/>
          <w:b/>
          <w:bCs/>
          <w:color w:val="000000" w:themeColor="text1"/>
          <w:sz w:val="30"/>
          <w:szCs w:val="30"/>
          <w14:textFill>
            <w14:solidFill>
              <w14:schemeClr w14:val="tx1"/>
            </w14:solidFill>
          </w14:textFill>
        </w:rPr>
        <w:t>二○二六年</w:t>
      </w:r>
      <w:r>
        <w:rPr>
          <w:rStyle w:val="25"/>
          <w:rFonts w:hint="eastAsia" w:ascii="宋体" w:hAnsi="宋体" w:cs="宋体"/>
          <w:b/>
          <w:bCs/>
          <w:color w:val="000000" w:themeColor="text1"/>
          <w:sz w:val="30"/>
          <w:szCs w:val="30"/>
          <w:lang w:eastAsia="zh-CN"/>
          <w14:textFill>
            <w14:solidFill>
              <w14:schemeClr w14:val="tx1"/>
            </w14:solidFill>
          </w14:textFill>
        </w:rPr>
        <w:t>七</w:t>
      </w:r>
      <w:r>
        <w:rPr>
          <w:rStyle w:val="25"/>
          <w:rFonts w:hint="eastAsia" w:ascii="宋体" w:hAnsi="宋体" w:cs="宋体"/>
          <w:b/>
          <w:bCs/>
          <w:color w:val="000000" w:themeColor="text1"/>
          <w:sz w:val="30"/>
          <w:szCs w:val="30"/>
          <w14:textFill>
            <w14:solidFill>
              <w14:schemeClr w14:val="tx1"/>
            </w14:solidFill>
          </w14:textFill>
        </w:rPr>
        <w:t>月</w:t>
      </w:r>
    </w:p>
    <w:p w14:paraId="2326BCEC">
      <w:pPr>
        <w:spacing w:line="500" w:lineRule="exact"/>
        <w:jc w:val="center"/>
        <w:rPr>
          <w:rStyle w:val="25"/>
          <w:rFonts w:ascii="宋体" w:hAnsi="宋体" w:cs="宋体"/>
          <w:b/>
          <w:color w:val="000000" w:themeColor="text1"/>
          <w:sz w:val="24"/>
          <w:u w:val="single"/>
          <w14:textFill>
            <w14:solidFill>
              <w14:schemeClr w14:val="tx1"/>
            </w14:solidFill>
          </w14:textFill>
        </w:rPr>
      </w:pPr>
    </w:p>
    <w:p w14:paraId="706CA647">
      <w:pPr>
        <w:spacing w:line="500" w:lineRule="exact"/>
        <w:rPr>
          <w:rStyle w:val="25"/>
          <w:rFonts w:ascii="宋体" w:hAnsi="宋体" w:cs="宋体"/>
          <w:color w:val="000000" w:themeColor="text1"/>
          <w:sz w:val="24"/>
          <w14:textFill>
            <w14:solidFill>
              <w14:schemeClr w14:val="tx1"/>
            </w14:solidFill>
          </w14:textFill>
        </w:rPr>
      </w:pPr>
    </w:p>
    <w:p w14:paraId="7ECF0614">
      <w:pPr>
        <w:spacing w:line="500" w:lineRule="exact"/>
        <w:rPr>
          <w:rStyle w:val="25"/>
          <w:rFonts w:ascii="宋体" w:hAnsi="宋体" w:cs="宋体"/>
          <w:color w:val="000000" w:themeColor="text1"/>
          <w:sz w:val="24"/>
          <w14:textFill>
            <w14:solidFill>
              <w14:schemeClr w14:val="tx1"/>
            </w14:solidFill>
          </w14:textFill>
        </w:rPr>
      </w:pPr>
    </w:p>
    <w:p w14:paraId="4C8BC34F">
      <w:pPr>
        <w:spacing w:line="500" w:lineRule="exact"/>
        <w:rPr>
          <w:rStyle w:val="25"/>
          <w:rFonts w:ascii="宋体" w:hAnsi="宋体" w:cs="宋体"/>
          <w:color w:val="000000" w:themeColor="text1"/>
          <w:sz w:val="24"/>
          <w14:textFill>
            <w14:solidFill>
              <w14:schemeClr w14:val="tx1"/>
            </w14:solidFill>
          </w14:textFill>
        </w:rPr>
      </w:pPr>
    </w:p>
    <w:p w14:paraId="4CCCF99D">
      <w:pPr>
        <w:rPr>
          <w:rStyle w:val="25"/>
          <w:rFonts w:hint="eastAsia" w:hAnsi="宋体" w:cs="宋体"/>
          <w:b/>
          <w:color w:val="000000" w:themeColor="text1"/>
          <w:sz w:val="30"/>
          <w:szCs w:val="30"/>
          <w14:textFill>
            <w14:solidFill>
              <w14:schemeClr w14:val="tx1"/>
            </w14:solidFill>
          </w14:textFill>
        </w:rPr>
      </w:pPr>
      <w:r>
        <w:rPr>
          <w:rStyle w:val="25"/>
          <w:rFonts w:hint="eastAsia" w:hAnsi="宋体" w:cs="宋体"/>
          <w:b/>
          <w:color w:val="000000" w:themeColor="text1"/>
          <w:sz w:val="30"/>
          <w:szCs w:val="30"/>
          <w14:textFill>
            <w14:solidFill>
              <w14:schemeClr w14:val="tx1"/>
            </w14:solidFill>
          </w14:textFill>
        </w:rPr>
        <w:br w:type="page"/>
      </w:r>
    </w:p>
    <w:p w14:paraId="09F9AFF5">
      <w:pPr>
        <w:pStyle w:val="63"/>
        <w:spacing w:line="500" w:lineRule="exact"/>
        <w:jc w:val="center"/>
        <w:rPr>
          <w:rStyle w:val="25"/>
          <w:rFonts w:hAnsi="宋体" w:cs="宋体"/>
          <w:b/>
          <w:color w:val="000000" w:themeColor="text1"/>
          <w:sz w:val="30"/>
          <w:szCs w:val="30"/>
          <w14:textFill>
            <w14:solidFill>
              <w14:schemeClr w14:val="tx1"/>
            </w14:solidFill>
          </w14:textFill>
        </w:rPr>
      </w:pPr>
      <w:r>
        <w:rPr>
          <w:rStyle w:val="25"/>
          <w:rFonts w:hint="eastAsia" w:hAnsi="宋体" w:cs="宋体"/>
          <w:b/>
          <w:color w:val="000000" w:themeColor="text1"/>
          <w:sz w:val="30"/>
          <w:szCs w:val="30"/>
          <w14:textFill>
            <w14:solidFill>
              <w14:schemeClr w14:val="tx1"/>
            </w14:solidFill>
          </w14:textFill>
        </w:rPr>
        <w:t>目录</w:t>
      </w:r>
    </w:p>
    <w:sdt>
      <w:sdtPr>
        <w:rPr>
          <w:rFonts w:ascii="宋体" w:hAnsi="宋体"/>
        </w:rPr>
        <w:id w:val="147458230"/>
        <w:docPartObj>
          <w:docPartGallery w:val="Table of Contents"/>
          <w:docPartUnique/>
        </w:docPartObj>
      </w:sdtPr>
      <w:sdtEndPr>
        <w:rPr>
          <w:rFonts w:ascii="宋体" w:hAnsi="宋体" w:cs="宋体"/>
          <w:bCs/>
          <w:color w:val="000000" w:themeColor="text1"/>
          <w:kern w:val="0"/>
          <w14:textFill>
            <w14:solidFill>
              <w14:schemeClr w14:val="tx1"/>
            </w14:solidFill>
          </w14:textFill>
        </w:rPr>
      </w:sdtEndPr>
      <w:sdtContent>
        <w:p w14:paraId="50613FC1">
          <w:pPr>
            <w:jc w:val="center"/>
          </w:pPr>
        </w:p>
        <w:p w14:paraId="66F0D211">
          <w:pPr>
            <w:pStyle w:val="16"/>
            <w:tabs>
              <w:tab w:val="right" w:leader="dot" w:pos="9723"/>
            </w:tabs>
            <w:spacing w:line="360" w:lineRule="auto"/>
            <w:rPr>
              <w:rFonts w:asciiTheme="majorEastAsia" w:hAnsiTheme="majorEastAsia" w:eastAsiaTheme="majorEastAsia"/>
              <w:sz w:val="24"/>
            </w:rPr>
          </w:pPr>
          <w:r>
            <w:rPr>
              <w:rStyle w:val="25"/>
            </w:rPr>
            <w:fldChar w:fldCharType="begin"/>
          </w:r>
          <w:r>
            <w:rPr>
              <w:rStyle w:val="25"/>
              <w:rFonts w:ascii="宋体" w:hAnsi="宋体" w:cs="宋体"/>
              <w:bCs/>
              <w:color w:val="000000" w:themeColor="text1"/>
              <w:kern w:val="0"/>
              <w:sz w:val="24"/>
              <w14:textFill>
                <w14:solidFill>
                  <w14:schemeClr w14:val="tx1"/>
                </w14:solidFill>
              </w14:textFill>
            </w:rPr>
            <w:instrText xml:space="preserve">TOC \o "1-3" \h \u </w:instrText>
          </w:r>
          <w:r>
            <w:rPr>
              <w:rStyle w:val="25"/>
            </w:rPr>
            <w:fldChar w:fldCharType="separate"/>
          </w:r>
          <w:r>
            <w:fldChar w:fldCharType="begin"/>
          </w:r>
          <w:r>
            <w:instrText xml:space="preserve"> HYPERLINK \l "_Toc7642" </w:instrText>
          </w:r>
          <w:r>
            <w:fldChar w:fldCharType="separate"/>
          </w:r>
          <w:r>
            <w:rPr>
              <w:rFonts w:hint="eastAsia" w:cs="宋体" w:asciiTheme="majorEastAsia" w:hAnsiTheme="majorEastAsia" w:eastAsiaTheme="majorEastAsia"/>
              <w:bCs/>
              <w:kern w:val="0"/>
              <w:sz w:val="24"/>
            </w:rPr>
            <w:t>第一章 竞价公告</w:t>
          </w:r>
          <w:r>
            <w:rPr>
              <w:rFonts w:asciiTheme="majorEastAsia" w:hAnsiTheme="majorEastAsia" w:eastAsiaTheme="majorEastAsia"/>
              <w:sz w:val="24"/>
            </w:rPr>
            <w:tab/>
          </w:r>
          <w:r>
            <w:rPr>
              <w:rFonts w:asciiTheme="majorEastAsia" w:hAnsiTheme="majorEastAsia" w:eastAsiaTheme="majorEastAsia"/>
              <w:sz w:val="24"/>
            </w:rPr>
            <w:fldChar w:fldCharType="begin"/>
          </w:r>
          <w:r>
            <w:rPr>
              <w:rFonts w:asciiTheme="majorEastAsia" w:hAnsiTheme="majorEastAsia" w:eastAsiaTheme="majorEastAsia"/>
              <w:sz w:val="24"/>
            </w:rPr>
            <w:instrText xml:space="preserve"> PAGEREF _Toc7642 \h </w:instrText>
          </w:r>
          <w:r>
            <w:rPr>
              <w:rFonts w:asciiTheme="majorEastAsia" w:hAnsiTheme="majorEastAsia" w:eastAsiaTheme="majorEastAsia"/>
              <w:sz w:val="24"/>
            </w:rPr>
            <w:fldChar w:fldCharType="separate"/>
          </w:r>
          <w:r>
            <w:rPr>
              <w:rFonts w:asciiTheme="majorEastAsia" w:hAnsiTheme="majorEastAsia" w:eastAsiaTheme="majorEastAsia"/>
              <w:sz w:val="24"/>
            </w:rPr>
            <w:t>3</w:t>
          </w:r>
          <w:r>
            <w:rPr>
              <w:rFonts w:asciiTheme="majorEastAsia" w:hAnsiTheme="majorEastAsia" w:eastAsiaTheme="majorEastAsia"/>
              <w:sz w:val="24"/>
            </w:rPr>
            <w:fldChar w:fldCharType="end"/>
          </w:r>
          <w:r>
            <w:rPr>
              <w:rFonts w:asciiTheme="majorEastAsia" w:hAnsiTheme="majorEastAsia" w:eastAsiaTheme="majorEastAsia"/>
              <w:sz w:val="24"/>
            </w:rPr>
            <w:fldChar w:fldCharType="end"/>
          </w:r>
        </w:p>
        <w:p w14:paraId="336A84FC">
          <w:pPr>
            <w:pStyle w:val="16"/>
            <w:tabs>
              <w:tab w:val="right" w:leader="dot" w:pos="9723"/>
            </w:tabs>
            <w:spacing w:line="360" w:lineRule="auto"/>
            <w:rPr>
              <w:rFonts w:asciiTheme="majorEastAsia" w:hAnsiTheme="majorEastAsia" w:eastAsiaTheme="majorEastAsia"/>
              <w:sz w:val="24"/>
            </w:rPr>
          </w:pPr>
          <w:r>
            <w:fldChar w:fldCharType="begin"/>
          </w:r>
          <w:r>
            <w:instrText xml:space="preserve"> HYPERLINK \l "_Toc10667" </w:instrText>
          </w:r>
          <w:r>
            <w:fldChar w:fldCharType="separate"/>
          </w:r>
          <w:r>
            <w:rPr>
              <w:rFonts w:hint="eastAsia" w:cs="宋体" w:asciiTheme="majorEastAsia" w:hAnsiTheme="majorEastAsia" w:eastAsiaTheme="majorEastAsia"/>
              <w:kern w:val="0"/>
              <w:sz w:val="24"/>
            </w:rPr>
            <w:t>第二章 网上竞价内容及要求</w:t>
          </w:r>
          <w:r>
            <w:rPr>
              <w:rFonts w:asciiTheme="majorEastAsia" w:hAnsiTheme="majorEastAsia" w:eastAsiaTheme="majorEastAsia"/>
              <w:sz w:val="24"/>
            </w:rPr>
            <w:tab/>
          </w:r>
          <w:r>
            <w:rPr>
              <w:rFonts w:asciiTheme="majorEastAsia" w:hAnsiTheme="majorEastAsia" w:eastAsiaTheme="majorEastAsia"/>
              <w:sz w:val="24"/>
            </w:rPr>
            <w:fldChar w:fldCharType="begin"/>
          </w:r>
          <w:r>
            <w:rPr>
              <w:rFonts w:asciiTheme="majorEastAsia" w:hAnsiTheme="majorEastAsia" w:eastAsiaTheme="majorEastAsia"/>
              <w:sz w:val="24"/>
            </w:rPr>
            <w:instrText xml:space="preserve"> PAGEREF _Toc10667 \h </w:instrText>
          </w:r>
          <w:r>
            <w:rPr>
              <w:rFonts w:asciiTheme="majorEastAsia" w:hAnsiTheme="majorEastAsia" w:eastAsiaTheme="majorEastAsia"/>
              <w:sz w:val="24"/>
            </w:rPr>
            <w:fldChar w:fldCharType="separate"/>
          </w:r>
          <w:r>
            <w:rPr>
              <w:rFonts w:asciiTheme="majorEastAsia" w:hAnsiTheme="majorEastAsia" w:eastAsiaTheme="majorEastAsia"/>
              <w:sz w:val="24"/>
            </w:rPr>
            <w:t>7</w:t>
          </w:r>
          <w:r>
            <w:rPr>
              <w:rFonts w:asciiTheme="majorEastAsia" w:hAnsiTheme="majorEastAsia" w:eastAsiaTheme="majorEastAsia"/>
              <w:sz w:val="24"/>
            </w:rPr>
            <w:fldChar w:fldCharType="end"/>
          </w:r>
          <w:r>
            <w:rPr>
              <w:rFonts w:asciiTheme="majorEastAsia" w:hAnsiTheme="majorEastAsia" w:eastAsiaTheme="majorEastAsia"/>
              <w:sz w:val="24"/>
            </w:rPr>
            <w:fldChar w:fldCharType="end"/>
          </w:r>
        </w:p>
        <w:p w14:paraId="3652A711">
          <w:pPr>
            <w:pStyle w:val="16"/>
            <w:tabs>
              <w:tab w:val="right" w:leader="dot" w:pos="9723"/>
            </w:tabs>
            <w:spacing w:line="360" w:lineRule="auto"/>
            <w:rPr>
              <w:rFonts w:asciiTheme="majorEastAsia" w:hAnsiTheme="majorEastAsia" w:eastAsiaTheme="majorEastAsia"/>
              <w:sz w:val="24"/>
            </w:rPr>
          </w:pPr>
          <w:r>
            <w:fldChar w:fldCharType="begin"/>
          </w:r>
          <w:r>
            <w:instrText xml:space="preserve"> HYPERLINK \l "_Toc12695" </w:instrText>
          </w:r>
          <w:r>
            <w:fldChar w:fldCharType="separate"/>
          </w:r>
          <w:r>
            <w:rPr>
              <w:rFonts w:hint="eastAsia" w:cs="宋体" w:asciiTheme="majorEastAsia" w:hAnsiTheme="majorEastAsia" w:eastAsiaTheme="majorEastAsia"/>
              <w:bCs/>
              <w:sz w:val="24"/>
            </w:rPr>
            <w:t>第三章 证明材料格式</w:t>
          </w:r>
          <w:r>
            <w:rPr>
              <w:rFonts w:asciiTheme="majorEastAsia" w:hAnsiTheme="majorEastAsia" w:eastAsiaTheme="majorEastAsia"/>
              <w:sz w:val="24"/>
            </w:rPr>
            <w:tab/>
          </w:r>
          <w:r>
            <w:rPr>
              <w:rFonts w:asciiTheme="majorEastAsia" w:hAnsiTheme="majorEastAsia" w:eastAsiaTheme="majorEastAsia"/>
              <w:sz w:val="24"/>
            </w:rPr>
            <w:fldChar w:fldCharType="begin"/>
          </w:r>
          <w:r>
            <w:rPr>
              <w:rFonts w:asciiTheme="majorEastAsia" w:hAnsiTheme="majorEastAsia" w:eastAsiaTheme="majorEastAsia"/>
              <w:sz w:val="24"/>
            </w:rPr>
            <w:instrText xml:space="preserve"> PAGEREF _Toc12695 \h </w:instrText>
          </w:r>
          <w:r>
            <w:rPr>
              <w:rFonts w:asciiTheme="majorEastAsia" w:hAnsiTheme="majorEastAsia" w:eastAsiaTheme="majorEastAsia"/>
              <w:sz w:val="24"/>
            </w:rPr>
            <w:fldChar w:fldCharType="separate"/>
          </w:r>
          <w:r>
            <w:rPr>
              <w:rFonts w:asciiTheme="majorEastAsia" w:hAnsiTheme="majorEastAsia" w:eastAsiaTheme="majorEastAsia"/>
              <w:sz w:val="24"/>
            </w:rPr>
            <w:t>1</w:t>
          </w:r>
          <w:r>
            <w:rPr>
              <w:rFonts w:hint="eastAsia" w:asciiTheme="majorEastAsia" w:hAnsiTheme="majorEastAsia" w:eastAsiaTheme="majorEastAsia"/>
              <w:sz w:val="24"/>
            </w:rPr>
            <w:t>1</w:t>
          </w:r>
          <w:r>
            <w:rPr>
              <w:rFonts w:asciiTheme="majorEastAsia" w:hAnsiTheme="majorEastAsia" w:eastAsiaTheme="majorEastAsia"/>
              <w:sz w:val="24"/>
            </w:rPr>
            <w:fldChar w:fldCharType="end"/>
          </w:r>
          <w:r>
            <w:rPr>
              <w:rFonts w:asciiTheme="majorEastAsia" w:hAnsiTheme="majorEastAsia" w:eastAsiaTheme="majorEastAsia"/>
              <w:sz w:val="24"/>
            </w:rPr>
            <w:fldChar w:fldCharType="end"/>
          </w:r>
        </w:p>
        <w:p w14:paraId="4B8BCC20">
          <w:pPr>
            <w:pStyle w:val="16"/>
            <w:tabs>
              <w:tab w:val="right" w:leader="dot" w:pos="9723"/>
            </w:tabs>
            <w:spacing w:line="360" w:lineRule="auto"/>
            <w:rPr>
              <w:rFonts w:asciiTheme="majorEastAsia" w:hAnsiTheme="majorEastAsia" w:eastAsiaTheme="majorEastAsia"/>
              <w:sz w:val="24"/>
            </w:rPr>
          </w:pPr>
          <w:r>
            <w:fldChar w:fldCharType="begin"/>
          </w:r>
          <w:r>
            <w:instrText xml:space="preserve"> HYPERLINK \l "_Toc7398" </w:instrText>
          </w:r>
          <w:r>
            <w:fldChar w:fldCharType="separate"/>
          </w:r>
          <w:r>
            <w:rPr>
              <w:rFonts w:hint="eastAsia" w:cs="宋体" w:asciiTheme="majorEastAsia" w:hAnsiTheme="majorEastAsia" w:eastAsiaTheme="majorEastAsia"/>
              <w:bCs/>
              <w:sz w:val="24"/>
            </w:rPr>
            <w:t>第四章  报价文件</w:t>
          </w:r>
          <w:r>
            <w:rPr>
              <w:rFonts w:asciiTheme="majorEastAsia" w:hAnsiTheme="majorEastAsia" w:eastAsiaTheme="majorEastAsia"/>
              <w:sz w:val="24"/>
            </w:rPr>
            <w:tab/>
          </w:r>
          <w:r>
            <w:rPr>
              <w:rFonts w:asciiTheme="majorEastAsia" w:hAnsiTheme="majorEastAsia" w:eastAsiaTheme="majorEastAsia"/>
              <w:sz w:val="24"/>
            </w:rPr>
            <w:fldChar w:fldCharType="begin"/>
          </w:r>
          <w:r>
            <w:rPr>
              <w:rFonts w:asciiTheme="majorEastAsia" w:hAnsiTheme="majorEastAsia" w:eastAsiaTheme="majorEastAsia"/>
              <w:sz w:val="24"/>
            </w:rPr>
            <w:instrText xml:space="preserve"> PAGEREF _Toc7398 \h </w:instrText>
          </w:r>
          <w:r>
            <w:rPr>
              <w:rFonts w:asciiTheme="majorEastAsia" w:hAnsiTheme="majorEastAsia" w:eastAsiaTheme="majorEastAsia"/>
              <w:sz w:val="24"/>
            </w:rPr>
            <w:fldChar w:fldCharType="separate"/>
          </w:r>
          <w:r>
            <w:rPr>
              <w:rFonts w:asciiTheme="majorEastAsia" w:hAnsiTheme="majorEastAsia" w:eastAsiaTheme="majorEastAsia"/>
              <w:sz w:val="24"/>
            </w:rPr>
            <w:t>24</w:t>
          </w:r>
          <w:r>
            <w:rPr>
              <w:rFonts w:asciiTheme="majorEastAsia" w:hAnsiTheme="majorEastAsia" w:eastAsiaTheme="majorEastAsia"/>
              <w:sz w:val="24"/>
            </w:rPr>
            <w:fldChar w:fldCharType="end"/>
          </w:r>
          <w:r>
            <w:rPr>
              <w:rFonts w:asciiTheme="majorEastAsia" w:hAnsiTheme="majorEastAsia" w:eastAsiaTheme="majorEastAsia"/>
              <w:sz w:val="24"/>
            </w:rPr>
            <w:fldChar w:fldCharType="end"/>
          </w:r>
        </w:p>
        <w:p w14:paraId="32D245D7">
          <w:pPr>
            <w:spacing w:line="360" w:lineRule="auto"/>
            <w:ind w:firstLine="480" w:firstLineChars="200"/>
            <w:jc w:val="center"/>
            <w:rPr>
              <w:rFonts w:ascii="宋体" w:hAnsi="宋体" w:cs="宋体"/>
              <w:bCs/>
              <w:color w:val="000000" w:themeColor="text1"/>
              <w:kern w:val="0"/>
              <w14:textFill>
                <w14:solidFill>
                  <w14:schemeClr w14:val="tx1"/>
                </w14:solidFill>
              </w14:textFill>
            </w:rPr>
          </w:pPr>
          <w:r>
            <w:rPr>
              <w:rFonts w:ascii="宋体" w:hAnsi="宋体" w:cs="宋体"/>
              <w:bCs/>
              <w:color w:val="000000" w:themeColor="text1"/>
              <w:kern w:val="0"/>
              <w:sz w:val="24"/>
              <w14:textFill>
                <w14:solidFill>
                  <w14:schemeClr w14:val="tx1"/>
                </w14:solidFill>
              </w14:textFill>
            </w:rPr>
            <w:fldChar w:fldCharType="end"/>
          </w:r>
        </w:p>
      </w:sdtContent>
    </w:sdt>
    <w:p w14:paraId="71959D20">
      <w:pPr>
        <w:pStyle w:val="8"/>
      </w:pPr>
    </w:p>
    <w:p w14:paraId="5CFA9D8A">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7F2DCA4D">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081DB631">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16B66680">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71BEBBDA">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38CD2E26">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7C84D6EA">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320A5F0D">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5DE8F275">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3C6491CB">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166BB001">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56AB09EA">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21CB160B">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6F174698">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46D7F30B">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13A5B5AF">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4144D42D">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7A39CC8D">
      <w:pPr>
        <w:spacing w:line="500" w:lineRule="exact"/>
        <w:ind w:firstLine="480" w:firstLineChars="200"/>
        <w:jc w:val="center"/>
        <w:rPr>
          <w:rStyle w:val="25"/>
          <w:rFonts w:ascii="宋体" w:hAnsi="宋体" w:cs="宋体"/>
          <w:b/>
          <w:bCs/>
          <w:color w:val="000000" w:themeColor="text1"/>
          <w:kern w:val="0"/>
          <w:sz w:val="24"/>
          <w14:textFill>
            <w14:solidFill>
              <w14:schemeClr w14:val="tx1"/>
            </w14:solidFill>
          </w14:textFill>
        </w:rPr>
      </w:pPr>
    </w:p>
    <w:p w14:paraId="6A2BDB17">
      <w:pPr>
        <w:spacing w:line="500" w:lineRule="exact"/>
        <w:jc w:val="left"/>
        <w:textAlignment w:val="auto"/>
        <w:rPr>
          <w:rStyle w:val="25"/>
          <w:rFonts w:ascii="宋体" w:hAnsi="宋体" w:cs="宋体"/>
          <w:b/>
          <w:bCs/>
          <w:color w:val="000000" w:themeColor="text1"/>
          <w:kern w:val="0"/>
          <w:sz w:val="24"/>
          <w14:textFill>
            <w14:solidFill>
              <w14:schemeClr w14:val="tx1"/>
            </w14:solidFill>
          </w14:textFill>
        </w:rPr>
      </w:pPr>
      <w:r>
        <w:rPr>
          <w:rStyle w:val="25"/>
          <w:rFonts w:hint="eastAsia" w:ascii="宋体" w:hAnsi="宋体" w:cs="宋体"/>
          <w:b/>
          <w:bCs/>
          <w:color w:val="000000" w:themeColor="text1"/>
          <w:kern w:val="0"/>
          <w:sz w:val="24"/>
          <w14:textFill>
            <w14:solidFill>
              <w14:schemeClr w14:val="tx1"/>
            </w14:solidFill>
          </w14:textFill>
        </w:rPr>
        <w:br w:type="page"/>
      </w:r>
    </w:p>
    <w:p w14:paraId="456E8354">
      <w:pPr>
        <w:spacing w:line="500" w:lineRule="exact"/>
        <w:jc w:val="center"/>
        <w:outlineLvl w:val="1"/>
        <w:rPr>
          <w:rStyle w:val="25"/>
          <w:rFonts w:ascii="宋体" w:hAnsi="宋体" w:cs="宋体"/>
          <w:b/>
          <w:bCs/>
          <w:color w:val="000000" w:themeColor="text1"/>
          <w:kern w:val="0"/>
          <w:sz w:val="30"/>
          <w:szCs w:val="30"/>
          <w14:textFill>
            <w14:solidFill>
              <w14:schemeClr w14:val="tx1"/>
            </w14:solidFill>
          </w14:textFill>
        </w:rPr>
      </w:pPr>
      <w:bookmarkStart w:id="0" w:name="_Toc97708363"/>
      <w:bookmarkStart w:id="1" w:name="_Toc7642"/>
      <w:r>
        <w:rPr>
          <w:rStyle w:val="25"/>
          <w:rFonts w:hint="eastAsia" w:ascii="宋体" w:hAnsi="宋体" w:cs="宋体"/>
          <w:b/>
          <w:bCs/>
          <w:color w:val="000000" w:themeColor="text1"/>
          <w:kern w:val="0"/>
          <w:sz w:val="30"/>
          <w:szCs w:val="30"/>
          <w14:textFill>
            <w14:solidFill>
              <w14:schemeClr w14:val="tx1"/>
            </w14:solidFill>
          </w14:textFill>
        </w:rPr>
        <w:t>第一章 竞价公告</w:t>
      </w:r>
      <w:bookmarkEnd w:id="0"/>
      <w:bookmarkEnd w:id="1"/>
    </w:p>
    <w:p w14:paraId="07A8F68E">
      <w:pPr>
        <w:spacing w:line="500" w:lineRule="exact"/>
        <w:ind w:firstLine="480" w:firstLineChars="200"/>
        <w:jc w:val="left"/>
        <w:rPr>
          <w:rStyle w:val="25"/>
          <w:rFonts w:ascii="宋体" w:hAnsi="宋体" w:cs="宋体"/>
          <w:color w:val="000000" w:themeColor="text1"/>
          <w:kern w:val="0"/>
          <w:sz w:val="24"/>
          <w:u w:val="single" w:color="000000"/>
          <w14:textFill>
            <w14:solidFill>
              <w14:schemeClr w14:val="tx1"/>
            </w14:solidFill>
          </w14:textFill>
        </w:rPr>
      </w:pPr>
      <w:r>
        <w:rPr>
          <w:rFonts w:hint="eastAsia" w:ascii="宋体" w:hAnsi="宋体" w:cs="宋体"/>
          <w:bCs/>
          <w:sz w:val="24"/>
        </w:rPr>
        <w:t>福建国诚招标有限公司</w:t>
      </w:r>
      <w:r>
        <w:rPr>
          <w:rStyle w:val="25"/>
          <w:rFonts w:hint="eastAsia" w:ascii="宋体" w:hAnsi="宋体" w:cs="宋体"/>
          <w:color w:val="000000" w:themeColor="text1"/>
          <w:kern w:val="0"/>
          <w:sz w:val="24"/>
          <w14:textFill>
            <w14:solidFill>
              <w14:schemeClr w14:val="tx1"/>
            </w14:solidFill>
          </w14:textFill>
        </w:rPr>
        <w:t>受</w:t>
      </w:r>
      <w:r>
        <w:rPr>
          <w:rStyle w:val="25"/>
          <w:rFonts w:hint="eastAsia" w:ascii="宋体" w:hAnsi="宋体" w:cs="宋体"/>
          <w:bCs/>
          <w:color w:val="000000" w:themeColor="text1"/>
          <w:kern w:val="0"/>
          <w:sz w:val="24"/>
          <w:u w:val="single" w:color="000000"/>
          <w14:textFill>
            <w14:solidFill>
              <w14:schemeClr w14:val="tx1"/>
            </w14:solidFill>
          </w14:textFill>
        </w:rPr>
        <w:t>福州职业技术学院</w:t>
      </w:r>
      <w:r>
        <w:rPr>
          <w:rStyle w:val="25"/>
          <w:rFonts w:hint="eastAsia" w:ascii="宋体" w:hAnsi="宋体" w:cs="宋体"/>
          <w:color w:val="000000" w:themeColor="text1"/>
          <w:kern w:val="0"/>
          <w:sz w:val="24"/>
          <w14:textFill>
            <w14:solidFill>
              <w14:schemeClr w14:val="tx1"/>
            </w14:solidFill>
          </w14:textFill>
        </w:rPr>
        <w:t>委托现通过网上竞价的方式选择</w:t>
      </w:r>
      <w:r>
        <w:rPr>
          <w:rStyle w:val="25"/>
          <w:rFonts w:hint="eastAsia" w:ascii="宋体" w:hAnsi="宋体" w:cs="宋体"/>
          <w:color w:val="000000" w:themeColor="text1"/>
          <w:kern w:val="0"/>
          <w:sz w:val="24"/>
          <w:u w:val="single"/>
          <w:lang w:eastAsia="zh-CN"/>
          <w14:textFill>
            <w14:solidFill>
              <w14:schemeClr w14:val="tx1"/>
            </w14:solidFill>
          </w14:textFill>
        </w:rPr>
        <w:t>福州职业技术学院校园各楼宇弱电间安全隐患整改服务项目</w:t>
      </w:r>
      <w:r>
        <w:rPr>
          <w:rStyle w:val="25"/>
          <w:rFonts w:hint="eastAsia" w:ascii="宋体" w:hAnsi="宋体" w:cs="宋体"/>
          <w:color w:val="000000" w:themeColor="text1"/>
          <w:kern w:val="0"/>
          <w:sz w:val="24"/>
          <w14:textFill>
            <w14:solidFill>
              <w14:schemeClr w14:val="tx1"/>
            </w14:solidFill>
          </w14:textFill>
        </w:rPr>
        <w:t>的成交人，现邀请合格的竞价供应商对</w:t>
      </w:r>
      <w:r>
        <w:rPr>
          <w:rStyle w:val="25"/>
          <w:rFonts w:hint="eastAsia" w:ascii="宋体" w:hAnsi="宋体" w:cs="宋体"/>
          <w:color w:val="000000" w:themeColor="text1"/>
          <w:sz w:val="24"/>
          <w14:textFill>
            <w14:solidFill>
              <w14:schemeClr w14:val="tx1"/>
            </w14:solidFill>
          </w14:textFill>
        </w:rPr>
        <w:t>本项目进行网</w:t>
      </w:r>
      <w:r>
        <w:rPr>
          <w:rStyle w:val="25"/>
          <w:rFonts w:hint="eastAsia" w:ascii="宋体" w:hAnsi="宋体" w:cs="宋体"/>
          <w:color w:val="000000" w:themeColor="text1"/>
          <w:kern w:val="0"/>
          <w:sz w:val="24"/>
          <w14:textFill>
            <w14:solidFill>
              <w14:schemeClr w14:val="tx1"/>
            </w14:solidFill>
          </w14:textFill>
        </w:rPr>
        <w:t>上竞价。</w:t>
      </w:r>
    </w:p>
    <w:p w14:paraId="5F57082C">
      <w:pPr>
        <w:spacing w:line="500" w:lineRule="exact"/>
        <w:ind w:firstLine="480" w:firstLineChars="200"/>
        <w:jc w:val="left"/>
        <w:rPr>
          <w:rStyle w:val="25"/>
          <w:rFonts w:hint="eastAsia" w:ascii="宋体" w:hAnsi="宋体" w:eastAsia="宋体" w:cs="宋体"/>
          <w:color w:val="000000" w:themeColor="text1"/>
          <w:kern w:val="0"/>
          <w:sz w:val="24"/>
          <w:lang w:eastAsia="zh-CN"/>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1．竞价编号：</w:t>
      </w:r>
      <w:r>
        <w:rPr>
          <w:rStyle w:val="25"/>
          <w:rFonts w:hint="eastAsia" w:ascii="宋体" w:hAnsi="宋体" w:cs="宋体"/>
          <w:color w:val="000000" w:themeColor="text1"/>
          <w:kern w:val="0"/>
          <w:sz w:val="24"/>
          <w:lang w:eastAsia="zh-CN"/>
          <w14:textFill>
            <w14:solidFill>
              <w14:schemeClr w14:val="tx1"/>
            </w14:solidFill>
          </w14:textFill>
        </w:rPr>
        <w:t>FJGCWSJJ-FS-2026-043-1</w:t>
      </w:r>
    </w:p>
    <w:p w14:paraId="18EA7E7A">
      <w:pPr>
        <w:spacing w:line="500" w:lineRule="exact"/>
        <w:ind w:firstLine="480" w:firstLineChars="200"/>
        <w:jc w:val="left"/>
        <w:rPr>
          <w:rStyle w:val="25"/>
          <w:rFonts w:hint="eastAsia" w:ascii="宋体" w:hAnsi="宋体" w:eastAsia="宋体" w:cs="宋体"/>
          <w:color w:val="000000" w:themeColor="text1"/>
          <w:kern w:val="0"/>
          <w:sz w:val="24"/>
          <w:lang w:eastAsia="zh-CN"/>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2．项目名称：</w:t>
      </w:r>
      <w:r>
        <w:rPr>
          <w:rStyle w:val="25"/>
          <w:rFonts w:hint="eastAsia" w:ascii="宋体" w:hAnsi="宋体" w:cs="宋体"/>
          <w:color w:val="000000" w:themeColor="text1"/>
          <w:kern w:val="0"/>
          <w:sz w:val="24"/>
          <w:lang w:eastAsia="zh-CN"/>
          <w14:textFill>
            <w14:solidFill>
              <w14:schemeClr w14:val="tx1"/>
            </w14:solidFill>
          </w14:textFill>
        </w:rPr>
        <w:t>福州职业技术学院校园各楼宇弱电间安全隐患整改服务项目</w:t>
      </w:r>
    </w:p>
    <w:p w14:paraId="15FB7EB3">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3．竞价采购</w:t>
      </w:r>
      <w:r>
        <w:rPr>
          <w:rStyle w:val="25"/>
          <w:rFonts w:hint="eastAsia" w:ascii="宋体" w:hAnsi="宋体" w:cs="宋体"/>
          <w:color w:val="000000" w:themeColor="text1"/>
          <w:kern w:val="0"/>
          <w:sz w:val="24"/>
          <w:lang w:val="en-US" w:eastAsia="zh-CN"/>
          <w14:textFill>
            <w14:solidFill>
              <w14:schemeClr w14:val="tx1"/>
            </w14:solidFill>
          </w14:textFill>
        </w:rPr>
        <w:t>服务</w:t>
      </w:r>
      <w:r>
        <w:rPr>
          <w:rStyle w:val="25"/>
          <w:rFonts w:hint="eastAsia" w:ascii="宋体" w:hAnsi="宋体" w:cs="宋体"/>
          <w:color w:val="000000" w:themeColor="text1"/>
          <w:kern w:val="0"/>
          <w:sz w:val="24"/>
          <w14:textFill>
            <w14:solidFill>
              <w14:schemeClr w14:val="tx1"/>
            </w14:solidFill>
          </w14:textFill>
        </w:rPr>
        <w:t>名称、数量及主要技术规格售后</w:t>
      </w:r>
      <w:r>
        <w:rPr>
          <w:rStyle w:val="25"/>
          <w:rFonts w:hint="eastAsia" w:ascii="宋体" w:hAnsi="宋体" w:cs="宋体"/>
          <w:color w:val="000000" w:themeColor="text1"/>
          <w:kern w:val="0"/>
          <w:sz w:val="24"/>
          <w:lang w:eastAsia="zh-CN"/>
          <w14:textFill>
            <w14:solidFill>
              <w14:schemeClr w14:val="tx1"/>
            </w14:solidFill>
          </w14:textFill>
        </w:rPr>
        <w:t>服务</w:t>
      </w:r>
      <w:r>
        <w:rPr>
          <w:rStyle w:val="25"/>
          <w:rFonts w:hint="eastAsia" w:ascii="宋体" w:hAnsi="宋体" w:cs="宋体"/>
          <w:color w:val="000000" w:themeColor="text1"/>
          <w:kern w:val="0"/>
          <w:sz w:val="24"/>
          <w14:textFill>
            <w14:solidFill>
              <w14:schemeClr w14:val="tx1"/>
            </w14:solidFill>
          </w14:textFill>
        </w:rPr>
        <w:t>要求等详见“第二章 网上竞价内容及要求”。</w:t>
      </w:r>
    </w:p>
    <w:p w14:paraId="7FF81775">
      <w:pPr>
        <w:spacing w:line="500" w:lineRule="exact"/>
        <w:ind w:firstLine="480" w:firstLineChars="200"/>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4．时间：</w:t>
      </w:r>
    </w:p>
    <w:p w14:paraId="35E80964">
      <w:pPr>
        <w:spacing w:line="500" w:lineRule="exact"/>
        <w:ind w:firstLine="480" w:firstLineChars="200"/>
        <w:rPr>
          <w:rFonts w:ascii="宋体" w:hAnsi="宋体" w:cs="宋体"/>
          <w:sz w:val="24"/>
        </w:rPr>
      </w:pPr>
      <w:r>
        <w:rPr>
          <w:rFonts w:hint="eastAsia" w:ascii="宋体" w:hAnsi="宋体" w:cs="宋体"/>
          <w:sz w:val="24"/>
        </w:rPr>
        <w:t>公告起始时间：2026年</w:t>
      </w:r>
      <w:r>
        <w:rPr>
          <w:rFonts w:hint="eastAsia" w:ascii="宋体" w:hAnsi="宋体" w:cs="宋体"/>
          <w:sz w:val="24"/>
          <w:lang w:val="en-US" w:eastAsia="zh-CN"/>
        </w:rPr>
        <w:t>7</w:t>
      </w:r>
      <w:r>
        <w:rPr>
          <w:rFonts w:hint="eastAsia" w:ascii="宋体" w:hAnsi="宋体" w:cs="宋体"/>
          <w:sz w:val="24"/>
        </w:rPr>
        <w:t>月</w:t>
      </w:r>
      <w:r>
        <w:rPr>
          <w:rFonts w:hint="eastAsia" w:ascii="宋体" w:hAnsi="宋体" w:cs="宋体"/>
          <w:sz w:val="24"/>
          <w:lang w:val="en-US" w:eastAsia="zh-CN"/>
        </w:rPr>
        <w:t>27</w:t>
      </w:r>
      <w:r>
        <w:rPr>
          <w:rFonts w:hint="eastAsia" w:ascii="宋体" w:hAnsi="宋体" w:cs="宋体"/>
          <w:sz w:val="24"/>
        </w:rPr>
        <w:t>日</w:t>
      </w:r>
      <w:r>
        <w:rPr>
          <w:rFonts w:hint="eastAsia" w:ascii="宋体" w:hAnsi="宋体" w:cs="宋体"/>
          <w:sz w:val="24"/>
          <w:lang w:val="en-US" w:eastAsia="zh-CN"/>
        </w:rPr>
        <w:t>17</w:t>
      </w:r>
      <w:r>
        <w:rPr>
          <w:rFonts w:hint="eastAsia" w:ascii="宋体" w:hAnsi="宋体" w:cs="宋体"/>
          <w:sz w:val="24"/>
        </w:rPr>
        <w:t>:00:00</w:t>
      </w:r>
    </w:p>
    <w:p w14:paraId="2F2B8A22">
      <w:pPr>
        <w:spacing w:line="500" w:lineRule="exact"/>
        <w:ind w:firstLine="480" w:firstLineChars="200"/>
        <w:rPr>
          <w:rFonts w:ascii="宋体" w:hAnsi="宋体" w:cs="宋体"/>
          <w:sz w:val="24"/>
        </w:rPr>
      </w:pPr>
      <w:r>
        <w:rPr>
          <w:rFonts w:hint="eastAsia" w:ascii="宋体" w:hAnsi="宋体" w:cs="宋体"/>
          <w:sz w:val="24"/>
        </w:rPr>
        <w:t>报名截止时间：2026年</w:t>
      </w:r>
      <w:r>
        <w:rPr>
          <w:rFonts w:hint="eastAsia" w:ascii="宋体" w:hAnsi="宋体" w:cs="宋体"/>
          <w:sz w:val="24"/>
          <w:lang w:val="en-US" w:eastAsia="zh-CN"/>
        </w:rPr>
        <w:t>7</w:t>
      </w:r>
      <w:r>
        <w:rPr>
          <w:rFonts w:hint="eastAsia" w:ascii="宋体" w:hAnsi="宋体" w:cs="宋体"/>
          <w:sz w:val="24"/>
        </w:rPr>
        <w:t>月</w:t>
      </w:r>
      <w:r>
        <w:rPr>
          <w:rFonts w:hint="eastAsia" w:ascii="宋体" w:hAnsi="宋体" w:cs="宋体"/>
          <w:sz w:val="24"/>
          <w:lang w:val="en-US" w:eastAsia="zh-CN"/>
        </w:rPr>
        <w:t>30</w:t>
      </w:r>
      <w:r>
        <w:rPr>
          <w:rFonts w:hint="eastAsia" w:ascii="宋体" w:hAnsi="宋体" w:cs="宋体"/>
          <w:sz w:val="24"/>
        </w:rPr>
        <w:t>日1</w:t>
      </w:r>
      <w:r>
        <w:rPr>
          <w:rFonts w:hint="eastAsia" w:ascii="宋体" w:hAnsi="宋体" w:cs="宋体"/>
          <w:sz w:val="24"/>
          <w:lang w:val="en-US" w:eastAsia="zh-CN"/>
        </w:rPr>
        <w:t>7</w:t>
      </w:r>
      <w:r>
        <w:rPr>
          <w:rFonts w:hint="eastAsia" w:ascii="宋体" w:hAnsi="宋体" w:cs="宋体"/>
          <w:sz w:val="24"/>
        </w:rPr>
        <w:t>:00:00</w:t>
      </w:r>
    </w:p>
    <w:p w14:paraId="0C820529">
      <w:pPr>
        <w:spacing w:line="500" w:lineRule="exact"/>
        <w:ind w:firstLine="480" w:firstLineChars="200"/>
        <w:rPr>
          <w:rFonts w:ascii="宋体" w:hAnsi="宋体" w:cs="宋体"/>
          <w:sz w:val="24"/>
        </w:rPr>
      </w:pPr>
      <w:r>
        <w:rPr>
          <w:rFonts w:hint="eastAsia" w:ascii="宋体" w:hAnsi="宋体" w:cs="宋体"/>
          <w:sz w:val="24"/>
        </w:rPr>
        <w:t>网上竞价开始时间：2026年</w:t>
      </w:r>
      <w:r>
        <w:rPr>
          <w:rFonts w:hint="eastAsia" w:ascii="宋体" w:hAnsi="宋体" w:cs="宋体"/>
          <w:sz w:val="24"/>
          <w:lang w:val="en-US" w:eastAsia="zh-CN"/>
        </w:rPr>
        <w:t>7</w:t>
      </w:r>
      <w:r>
        <w:rPr>
          <w:rFonts w:hint="eastAsia" w:ascii="宋体" w:hAnsi="宋体" w:cs="宋体"/>
          <w:sz w:val="24"/>
        </w:rPr>
        <w:t>月</w:t>
      </w:r>
      <w:r>
        <w:rPr>
          <w:rFonts w:hint="eastAsia" w:ascii="宋体" w:hAnsi="宋体" w:cs="宋体"/>
          <w:sz w:val="24"/>
          <w:lang w:val="en-US" w:eastAsia="zh-CN"/>
        </w:rPr>
        <w:t>31</w:t>
      </w:r>
      <w:r>
        <w:rPr>
          <w:rFonts w:hint="eastAsia" w:ascii="宋体" w:hAnsi="宋体" w:cs="宋体"/>
          <w:sz w:val="24"/>
        </w:rPr>
        <w:t>日09:00:00</w:t>
      </w:r>
    </w:p>
    <w:p w14:paraId="13CE627E">
      <w:pPr>
        <w:spacing w:line="500" w:lineRule="exact"/>
        <w:ind w:firstLine="480" w:firstLineChars="200"/>
        <w:rPr>
          <w:rFonts w:ascii="宋体" w:hAnsi="宋体" w:cs="宋体"/>
          <w:sz w:val="24"/>
        </w:rPr>
      </w:pPr>
      <w:r>
        <w:rPr>
          <w:rFonts w:hint="eastAsia" w:ascii="宋体" w:hAnsi="宋体" w:cs="宋体"/>
          <w:sz w:val="24"/>
        </w:rPr>
        <w:t>网上竞价截止时间：2026年</w:t>
      </w:r>
      <w:r>
        <w:rPr>
          <w:rFonts w:hint="eastAsia" w:ascii="宋体" w:hAnsi="宋体" w:cs="宋体"/>
          <w:sz w:val="24"/>
          <w:lang w:val="en-US" w:eastAsia="zh-CN"/>
        </w:rPr>
        <w:t>7</w:t>
      </w:r>
      <w:r>
        <w:rPr>
          <w:rFonts w:hint="eastAsia" w:ascii="宋体" w:hAnsi="宋体" w:cs="宋体"/>
          <w:sz w:val="24"/>
        </w:rPr>
        <w:t>月</w:t>
      </w:r>
      <w:r>
        <w:rPr>
          <w:rFonts w:hint="eastAsia" w:ascii="宋体" w:hAnsi="宋体" w:cs="宋体"/>
          <w:sz w:val="24"/>
          <w:lang w:val="en-US" w:eastAsia="zh-CN"/>
        </w:rPr>
        <w:t>31</w:t>
      </w:r>
      <w:r>
        <w:rPr>
          <w:rFonts w:hint="eastAsia" w:ascii="宋体" w:hAnsi="宋体" w:cs="宋体"/>
          <w:sz w:val="24"/>
        </w:rPr>
        <w:t>日11:00:00</w:t>
      </w:r>
    </w:p>
    <w:p w14:paraId="3B966C0D">
      <w:pPr>
        <w:spacing w:line="500" w:lineRule="exact"/>
        <w:ind w:firstLine="480" w:firstLineChars="200"/>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5.</w:t>
      </w:r>
      <w:r>
        <w:rPr>
          <w:rStyle w:val="25"/>
          <w:rFonts w:hint="eastAsia" w:ascii="宋体" w:hAnsi="宋体" w:cs="宋体"/>
          <w:color w:val="000000" w:themeColor="text1"/>
          <w:sz w:val="24"/>
          <w14:textFill>
            <w14:solidFill>
              <w14:schemeClr w14:val="tx1"/>
            </w14:solidFill>
          </w14:textFill>
        </w:rPr>
        <w:t>本项目须有</w:t>
      </w:r>
      <w:r>
        <w:rPr>
          <w:rStyle w:val="25"/>
          <w:rFonts w:hint="eastAsia" w:ascii="宋体" w:hAnsi="宋体" w:cs="宋体"/>
          <w:color w:val="000000" w:themeColor="text1"/>
          <w:sz w:val="24"/>
          <w:lang w:eastAsia="zh-CN"/>
          <w14:textFill>
            <w14:solidFill>
              <w14:schemeClr w14:val="tx1"/>
            </w14:solidFill>
          </w14:textFill>
        </w:rPr>
        <w:t>两</w:t>
      </w:r>
      <w:r>
        <w:rPr>
          <w:rStyle w:val="25"/>
          <w:rFonts w:hint="eastAsia" w:ascii="宋体" w:hAnsi="宋体" w:cs="宋体"/>
          <w:color w:val="000000" w:themeColor="text1"/>
          <w:sz w:val="24"/>
          <w14:textFill>
            <w14:solidFill>
              <w14:schemeClr w14:val="tx1"/>
            </w14:solidFill>
          </w14:textFill>
        </w:rPr>
        <w:t>家(含</w:t>
      </w:r>
      <w:r>
        <w:rPr>
          <w:rStyle w:val="25"/>
          <w:rFonts w:hint="eastAsia" w:ascii="宋体" w:hAnsi="宋体" w:cs="宋体"/>
          <w:color w:val="000000" w:themeColor="text1"/>
          <w:sz w:val="24"/>
          <w:lang w:eastAsia="zh-CN"/>
          <w14:textFill>
            <w14:solidFill>
              <w14:schemeClr w14:val="tx1"/>
            </w14:solidFill>
          </w14:textFill>
        </w:rPr>
        <w:t>两</w:t>
      </w:r>
      <w:r>
        <w:rPr>
          <w:rStyle w:val="25"/>
          <w:rFonts w:hint="eastAsia" w:ascii="宋体" w:hAnsi="宋体" w:cs="宋体"/>
          <w:color w:val="000000" w:themeColor="text1"/>
          <w:sz w:val="24"/>
          <w14:textFill>
            <w14:solidFill>
              <w14:schemeClr w14:val="tx1"/>
            </w14:solidFill>
          </w14:textFill>
        </w:rPr>
        <w:t>家)以上竞价供应商参与报价，</w:t>
      </w:r>
      <w:r>
        <w:rPr>
          <w:rStyle w:val="25"/>
          <w:rFonts w:hint="eastAsia" w:ascii="宋体" w:hAnsi="宋体" w:cs="宋体"/>
          <w:color w:val="000000" w:themeColor="text1"/>
          <w:kern w:val="0"/>
          <w:sz w:val="24"/>
          <w14:textFill>
            <w14:solidFill>
              <w14:schemeClr w14:val="tx1"/>
            </w14:solidFill>
          </w14:textFill>
        </w:rPr>
        <w:t>否则本项目按流标处理。</w:t>
      </w:r>
    </w:p>
    <w:p w14:paraId="168C23D6">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6.本项目不接受联合体投标。本项目不得转包。</w:t>
      </w:r>
    </w:p>
    <w:p w14:paraId="4225255E">
      <w:pPr>
        <w:spacing w:line="500" w:lineRule="exact"/>
        <w:ind w:firstLine="480" w:firstLineChars="200"/>
        <w:jc w:val="left"/>
        <w:rPr>
          <w:rStyle w:val="25"/>
          <w:rFonts w:ascii="宋体" w:hAnsi="宋体" w:cs="宋体"/>
          <w:bCs/>
          <w:color w:val="000000" w:themeColor="text1"/>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7．</w:t>
      </w:r>
      <w:r>
        <w:rPr>
          <w:rStyle w:val="25"/>
          <w:rFonts w:hint="eastAsia" w:ascii="宋体" w:hAnsi="宋体" w:cs="宋体"/>
          <w:bCs/>
          <w:color w:val="000000" w:themeColor="text1"/>
          <w:sz w:val="24"/>
          <w14:textFill>
            <w14:solidFill>
              <w14:schemeClr w14:val="tx1"/>
            </w14:solidFill>
          </w14:textFill>
        </w:rPr>
        <w:t>联系方式</w:t>
      </w:r>
    </w:p>
    <w:p w14:paraId="1C4AAE3F">
      <w:pPr>
        <w:spacing w:line="500" w:lineRule="exact"/>
        <w:ind w:firstLine="480" w:firstLineChars="200"/>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采购人：福州职业技术学院</w:t>
      </w:r>
    </w:p>
    <w:p w14:paraId="3DF2B06F">
      <w:pPr>
        <w:spacing w:line="500" w:lineRule="exact"/>
        <w:ind w:firstLine="480" w:firstLineChars="200"/>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地址：福州市闽侯上街联榕路8号</w:t>
      </w:r>
    </w:p>
    <w:p w14:paraId="4C435B84">
      <w:pPr>
        <w:spacing w:line="500" w:lineRule="exact"/>
        <w:ind w:firstLine="480" w:firstLineChars="200"/>
        <w:rPr>
          <w:rStyle w:val="25"/>
          <w:rFonts w:ascii="宋体" w:hAnsi="宋体" w:cs="宋体"/>
          <w:color w:val="000000" w:themeColor="text1"/>
          <w:sz w:val="24"/>
          <w:highlight w:val="yellow"/>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联系人及电话：</w:t>
      </w:r>
      <w:r>
        <w:rPr>
          <w:rStyle w:val="25"/>
          <w:rFonts w:hint="eastAsia" w:ascii="宋体" w:hAnsi="宋体" w:cs="宋体"/>
          <w:color w:val="000000" w:themeColor="text1"/>
          <w:sz w:val="24"/>
          <w:highlight w:val="none"/>
          <w:lang w:val="en-US" w:eastAsia="zh-CN"/>
          <w14:textFill>
            <w14:solidFill>
              <w14:schemeClr w14:val="tx1"/>
            </w14:solidFill>
          </w14:textFill>
        </w:rPr>
        <w:t>史正强</w:t>
      </w:r>
      <w:r>
        <w:rPr>
          <w:rStyle w:val="25"/>
          <w:rFonts w:hint="eastAsia" w:ascii="宋体" w:hAnsi="宋体" w:cs="宋体"/>
          <w:color w:val="000000" w:themeColor="text1"/>
          <w:sz w:val="24"/>
          <w:highlight w:val="none"/>
          <w:lang w:val="en-US" w:eastAsia="zh-CN"/>
          <w14:textFill>
            <w14:solidFill>
              <w14:schemeClr w14:val="tx1"/>
            </w14:solidFill>
          </w14:textFill>
        </w:rPr>
        <w:tab/>
      </w:r>
      <w:r>
        <w:rPr>
          <w:rStyle w:val="25"/>
          <w:rFonts w:hint="eastAsia" w:ascii="宋体" w:hAnsi="宋体" w:cs="宋体"/>
          <w:color w:val="000000" w:themeColor="text1"/>
          <w:sz w:val="24"/>
          <w:highlight w:val="none"/>
          <w14:textFill>
            <w14:solidFill>
              <w14:schemeClr w14:val="tx1"/>
            </w14:solidFill>
          </w14:textFill>
        </w:rPr>
        <w:t>/</w:t>
      </w:r>
      <w:r>
        <w:rPr>
          <w:rStyle w:val="25"/>
          <w:rFonts w:hint="eastAsia" w:ascii="宋体" w:hAnsi="宋体" w:cs="宋体"/>
          <w:color w:val="000000" w:themeColor="text1"/>
          <w:sz w:val="24"/>
          <w:highlight w:val="none"/>
          <w:lang w:val="en-US" w:eastAsia="zh-CN"/>
          <w14:textFill>
            <w14:solidFill>
              <w14:schemeClr w14:val="tx1"/>
            </w14:solidFill>
          </w14:textFill>
        </w:rPr>
        <w:t xml:space="preserve">18906932873       </w:t>
      </w:r>
      <w:r>
        <w:rPr>
          <w:rStyle w:val="25"/>
          <w:rFonts w:hint="eastAsia" w:ascii="宋体" w:hAnsi="宋体" w:cs="宋体"/>
          <w:color w:val="000000" w:themeColor="text1"/>
          <w:sz w:val="24"/>
          <w:highlight w:val="none"/>
          <w:u w:val="single"/>
          <w14:textFill>
            <w14:solidFill>
              <w14:schemeClr w14:val="tx1"/>
            </w14:solidFill>
          </w14:textFill>
        </w:rPr>
        <w:t xml:space="preserve">  </w:t>
      </w:r>
    </w:p>
    <w:p w14:paraId="60DBC6EF">
      <w:pPr>
        <w:spacing w:line="500" w:lineRule="exact"/>
        <w:ind w:firstLine="480" w:firstLineChars="200"/>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采购代理机构：</w:t>
      </w:r>
      <w:r>
        <w:rPr>
          <w:rFonts w:hint="eastAsia" w:ascii="宋体" w:hAnsi="宋体" w:cs="宋体"/>
          <w:bCs/>
          <w:sz w:val="24"/>
        </w:rPr>
        <w:t>福建国诚招标有限公司</w:t>
      </w:r>
    </w:p>
    <w:p w14:paraId="4A4EA21E">
      <w:pPr>
        <w:spacing w:line="500" w:lineRule="exact"/>
        <w:ind w:firstLine="480" w:firstLineChars="200"/>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地  址：</w:t>
      </w:r>
      <w:r>
        <w:rPr>
          <w:rFonts w:hint="eastAsia" w:ascii="宋体" w:hAnsi="宋体" w:cs="宋体"/>
          <w:color w:val="000000" w:themeColor="text1"/>
          <w:sz w:val="24"/>
          <w14:textFill>
            <w14:solidFill>
              <w14:schemeClr w14:val="tx1"/>
            </w14:solidFill>
          </w14:textFill>
        </w:rPr>
        <w:t>福州市古田路107号中美大厦24层</w:t>
      </w:r>
    </w:p>
    <w:p w14:paraId="2080F7C4">
      <w:pPr>
        <w:spacing w:line="500" w:lineRule="exact"/>
        <w:ind w:firstLine="480" w:firstLineChars="200"/>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邮  编：350001</w:t>
      </w:r>
    </w:p>
    <w:p w14:paraId="169FC36E">
      <w:pPr>
        <w:spacing w:line="500" w:lineRule="exact"/>
        <w:ind w:firstLine="480" w:firstLineChars="200"/>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电  话：</w:t>
      </w:r>
      <w:r>
        <w:rPr>
          <w:rFonts w:hint="eastAsia" w:ascii="宋体" w:hAnsi="宋体" w:cs="宋体"/>
          <w:bCs/>
          <w:sz w:val="24"/>
        </w:rPr>
        <w:t>0591-83393306、07</w:t>
      </w:r>
    </w:p>
    <w:p w14:paraId="64513CDF">
      <w:pPr>
        <w:spacing w:line="500" w:lineRule="exact"/>
        <w:ind w:firstLine="480" w:firstLineChars="200"/>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项目负责人：</w:t>
      </w:r>
      <w:r>
        <w:rPr>
          <w:rStyle w:val="25"/>
          <w:rFonts w:hint="eastAsia" w:ascii="宋体" w:hAnsi="宋体" w:cs="宋体"/>
          <w:color w:val="000000" w:themeColor="text1"/>
          <w:sz w:val="24"/>
          <w:lang w:eastAsia="zh-CN"/>
          <w14:textFill>
            <w14:solidFill>
              <w14:schemeClr w14:val="tx1"/>
            </w14:solidFill>
          </w14:textFill>
        </w:rPr>
        <w:t>张林丽、</w:t>
      </w:r>
      <w:r>
        <w:rPr>
          <w:rStyle w:val="25"/>
          <w:rFonts w:hint="eastAsia" w:ascii="宋体" w:hAnsi="宋体" w:cs="宋体"/>
          <w:color w:val="000000" w:themeColor="text1"/>
          <w:sz w:val="24"/>
          <w14:textFill>
            <w14:solidFill>
              <w14:schemeClr w14:val="tx1"/>
            </w14:solidFill>
          </w14:textFill>
        </w:rPr>
        <w:t>陈伟</w:t>
      </w:r>
    </w:p>
    <w:p w14:paraId="578D6888">
      <w:pPr>
        <w:spacing w:line="500" w:lineRule="exact"/>
        <w:ind w:firstLine="480" w:firstLineChars="200"/>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公司网址：http://www.fjgczb.com</w:t>
      </w:r>
    </w:p>
    <w:p w14:paraId="50372898">
      <w:pPr>
        <w:spacing w:line="500" w:lineRule="exact"/>
        <w:ind w:firstLine="480" w:firstLineChars="200"/>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电子邮箱：83393301@163.com</w:t>
      </w:r>
    </w:p>
    <w:p w14:paraId="7A18D252">
      <w:pPr>
        <w:spacing w:line="500" w:lineRule="exact"/>
        <w:ind w:firstLine="480" w:firstLineChars="200"/>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8.有关本项目的相关信息(包括文件若有修改补充)，</w:t>
      </w:r>
      <w:r>
        <w:rPr>
          <w:rFonts w:hint="eastAsia" w:ascii="宋体" w:hAnsi="宋体" w:cs="宋体"/>
          <w:bCs/>
          <w:color w:val="000000" w:themeColor="text1"/>
          <w:sz w:val="24"/>
          <w14:textFill>
            <w14:solidFill>
              <w14:schemeClr w14:val="tx1"/>
            </w14:solidFill>
          </w14:textFill>
        </w:rPr>
        <w:t>福建国诚招标有限公司</w:t>
      </w:r>
      <w:r>
        <w:rPr>
          <w:rStyle w:val="25"/>
          <w:rFonts w:hint="eastAsia" w:ascii="宋体" w:hAnsi="宋体" w:cs="宋体"/>
          <w:color w:val="000000" w:themeColor="text1"/>
          <w:sz w:val="24"/>
          <w14:textFill>
            <w14:solidFill>
              <w14:schemeClr w14:val="tx1"/>
            </w14:solidFill>
          </w14:textFill>
        </w:rPr>
        <w:t>将通过以下媒介发布通知，请潜在竞价供应商随时关注相关网站，以免错漏重要信息。</w:t>
      </w:r>
    </w:p>
    <w:p w14:paraId="02CDB1C1">
      <w:pPr>
        <w:pStyle w:val="35"/>
        <w:spacing w:beforeAutospacing="0" w:afterAutospacing="0" w:line="500" w:lineRule="exact"/>
        <w:ind w:firstLine="480" w:firstLineChars="200"/>
        <w:rPr>
          <w:rFonts w:cs="宋体"/>
          <w:b w:val="0"/>
          <w:bCs/>
          <w:color w:val="000000"/>
          <w:kern w:val="2"/>
          <w:sz w:val="24"/>
          <w:szCs w:val="24"/>
        </w:rPr>
      </w:pPr>
      <w:r>
        <w:rPr>
          <w:rFonts w:hint="eastAsia" w:cs="宋体"/>
          <w:b w:val="0"/>
          <w:bCs/>
          <w:color w:val="000000"/>
          <w:kern w:val="2"/>
          <w:sz w:val="24"/>
          <w:szCs w:val="24"/>
        </w:rPr>
        <w:t>(1)工采通电子招投标交易平台网站(</w:t>
      </w:r>
      <w:r>
        <w:rPr>
          <w:rFonts w:cs="宋体"/>
          <w:b w:val="0"/>
          <w:bCs/>
          <w:kern w:val="2"/>
          <w:sz w:val="24"/>
          <w:szCs w:val="24"/>
        </w:rPr>
        <w:t>https://easy-prt.com/home</w:t>
      </w:r>
      <w:r>
        <w:rPr>
          <w:rFonts w:hint="eastAsia" w:cs="宋体"/>
          <w:b w:val="0"/>
          <w:bCs/>
          <w:color w:val="000000"/>
          <w:kern w:val="2"/>
          <w:sz w:val="24"/>
          <w:szCs w:val="24"/>
        </w:rPr>
        <w:t>)</w:t>
      </w:r>
    </w:p>
    <w:p w14:paraId="70A7FDB3">
      <w:pPr>
        <w:pStyle w:val="35"/>
        <w:spacing w:beforeAutospacing="0" w:afterAutospacing="0" w:line="500" w:lineRule="exact"/>
        <w:ind w:firstLine="480" w:firstLineChars="200"/>
        <w:rPr>
          <w:rStyle w:val="25"/>
          <w:rFonts w:cs="宋体"/>
          <w:b w:val="0"/>
          <w:color w:val="000000" w:themeColor="text1"/>
          <w:kern w:val="2"/>
          <w:sz w:val="24"/>
          <w:szCs w:val="24"/>
          <w14:textFill>
            <w14:solidFill>
              <w14:schemeClr w14:val="tx1"/>
            </w14:solidFill>
          </w14:textFill>
        </w:rPr>
      </w:pPr>
      <w:r>
        <w:rPr>
          <w:rFonts w:hint="eastAsia" w:cs="宋体"/>
          <w:b w:val="0"/>
          <w:bCs/>
          <w:color w:val="000000"/>
          <w:kern w:val="2"/>
          <w:sz w:val="24"/>
          <w:szCs w:val="24"/>
        </w:rPr>
        <w:t>(2)福建省国资采购平台(https://ygcg.fjcqjy.com/)</w:t>
      </w:r>
    </w:p>
    <w:p w14:paraId="633D2216">
      <w:pPr>
        <w:pStyle w:val="35"/>
        <w:spacing w:beforeAutospacing="0" w:afterAutospacing="0" w:line="500" w:lineRule="exact"/>
        <w:ind w:firstLine="480" w:firstLineChars="200"/>
        <w:rPr>
          <w:rStyle w:val="25"/>
          <w:rFonts w:cs="宋体"/>
          <w:b w:val="0"/>
          <w:color w:val="000000" w:themeColor="text1"/>
          <w:sz w:val="24"/>
          <w:szCs w:val="24"/>
          <w14:textFill>
            <w14:solidFill>
              <w14:schemeClr w14:val="tx1"/>
            </w14:solidFill>
          </w14:textFill>
        </w:rPr>
      </w:pPr>
      <w:r>
        <w:rPr>
          <w:rStyle w:val="25"/>
          <w:rFonts w:hint="eastAsia" w:cs="宋体"/>
          <w:b w:val="0"/>
          <w:color w:val="000000" w:themeColor="text1"/>
          <w:kern w:val="2"/>
          <w:sz w:val="24"/>
          <w:szCs w:val="24"/>
          <w14:textFill>
            <w14:solidFill>
              <w14:schemeClr w14:val="tx1"/>
            </w14:solidFill>
          </w14:textFill>
        </w:rPr>
        <w:t>(3)</w:t>
      </w:r>
      <w:r>
        <w:rPr>
          <w:rFonts w:hint="eastAsia" w:cs="宋体"/>
          <w:b w:val="0"/>
          <w:bCs/>
          <w:color w:val="000000" w:themeColor="text1"/>
          <w:kern w:val="2"/>
          <w:sz w:val="24"/>
          <w:szCs w:val="24"/>
          <w14:textFill>
            <w14:solidFill>
              <w14:schemeClr w14:val="tx1"/>
            </w14:solidFill>
          </w14:textFill>
        </w:rPr>
        <w:t>福建国诚招标有限公司</w:t>
      </w:r>
      <w:r>
        <w:rPr>
          <w:rStyle w:val="25"/>
          <w:rFonts w:hint="eastAsia" w:cs="宋体"/>
          <w:b w:val="0"/>
          <w:color w:val="000000" w:themeColor="text1"/>
          <w:kern w:val="2"/>
          <w:sz w:val="24"/>
          <w:szCs w:val="24"/>
          <w14:textFill>
            <w14:solidFill>
              <w14:schemeClr w14:val="tx1"/>
            </w14:solidFill>
          </w14:textFill>
        </w:rPr>
        <w:t>(http://www.fjgczb.com)。</w:t>
      </w:r>
    </w:p>
    <w:p w14:paraId="1F72B501">
      <w:pPr>
        <w:spacing w:line="500" w:lineRule="exact"/>
        <w:ind w:firstLine="480" w:firstLineChars="200"/>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9.竞价供应商资格要求</w:t>
      </w:r>
    </w:p>
    <w:p w14:paraId="0EE9EAB6">
      <w:pPr>
        <w:spacing w:line="500" w:lineRule="exact"/>
        <w:ind w:firstLine="480" w:firstLineChars="200"/>
        <w:jc w:val="left"/>
        <w:rPr>
          <w:rStyle w:val="25"/>
          <w:rFonts w:ascii="宋体" w:hAnsi="宋体" w:cs="宋体"/>
          <w:sz w:val="24"/>
        </w:rPr>
      </w:pPr>
      <w:r>
        <w:rPr>
          <w:rStyle w:val="25"/>
          <w:rFonts w:hint="eastAsia" w:ascii="宋体" w:hAnsi="宋体" w:cs="宋体"/>
          <w:sz w:val="24"/>
        </w:rPr>
        <w:t>(1)有能力提供本竞价文件所述服务，符合下述规定条件的境内供应商。须提供有效营业执照副本复印件等证明文件：竞价供应商是企业或个体工商户的，则提供工商部门注册的有效的营业执照复印件；竞价供应商是事业单位的，则提供有效的“事业单位法人证书”复印件；竞价供应商是非企业专业服务机构的，则提供执业许可等证明材料。</w:t>
      </w:r>
    </w:p>
    <w:p w14:paraId="21072E78">
      <w:pPr>
        <w:spacing w:line="500" w:lineRule="exact"/>
        <w:ind w:firstLine="480" w:firstLineChars="200"/>
        <w:jc w:val="left"/>
        <w:rPr>
          <w:rStyle w:val="25"/>
          <w:rFonts w:ascii="宋体" w:hAnsi="宋体" w:cs="宋体"/>
          <w:sz w:val="24"/>
        </w:rPr>
      </w:pPr>
      <w:r>
        <w:rPr>
          <w:rStyle w:val="25"/>
          <w:rFonts w:hint="eastAsia" w:ascii="宋体" w:hAnsi="宋体" w:cs="宋体"/>
          <w:sz w:val="24"/>
        </w:rPr>
        <w:t>(2)竞价供应商须提供竞价承诺书；</w:t>
      </w:r>
    </w:p>
    <w:p w14:paraId="37C449CA">
      <w:pPr>
        <w:spacing w:line="500" w:lineRule="exact"/>
        <w:ind w:firstLine="480" w:firstLineChars="200"/>
        <w:jc w:val="left"/>
        <w:rPr>
          <w:rStyle w:val="25"/>
          <w:rFonts w:ascii="宋体" w:hAnsi="宋体" w:cs="宋体"/>
          <w:sz w:val="24"/>
        </w:rPr>
      </w:pPr>
      <w:r>
        <w:rPr>
          <w:rStyle w:val="25"/>
          <w:rFonts w:hint="eastAsia" w:ascii="宋体" w:hAnsi="宋体" w:cs="宋体"/>
          <w:sz w:val="24"/>
        </w:rPr>
        <w:t>(3)竞价保证金凭证复印件；</w:t>
      </w:r>
    </w:p>
    <w:p w14:paraId="16276DD1">
      <w:pPr>
        <w:wordWrap w:val="0"/>
        <w:spacing w:line="500" w:lineRule="exact"/>
        <w:ind w:firstLine="480" w:firstLineChars="200"/>
        <w:jc w:val="left"/>
        <w:rPr>
          <w:rFonts w:ascii="宋体" w:hAnsi="宋体"/>
          <w:sz w:val="24"/>
        </w:rPr>
      </w:pPr>
      <w:r>
        <w:rPr>
          <w:rStyle w:val="25"/>
          <w:rFonts w:hint="eastAsia" w:ascii="宋体" w:hAnsi="宋体" w:cs="宋体"/>
          <w:sz w:val="24"/>
        </w:rPr>
        <w:t>(4)参加采购活动前3年内无重大违法不良信用记录；不良信用记录是指列入失信被执行人、重大税收违法案件当事人名单和政府采购严重违法失信行为记录名单等。竞价供应商须提供通过“信用中国”网站(www.creditchina.gov.cn)、中国政府采购网(www.ccgp.gov.cn)查询的信用记录；</w:t>
      </w:r>
    </w:p>
    <w:p w14:paraId="25B63F39">
      <w:pPr>
        <w:spacing w:line="500" w:lineRule="exact"/>
        <w:ind w:firstLine="480" w:firstLineChars="200"/>
        <w:jc w:val="left"/>
        <w:rPr>
          <w:rStyle w:val="25"/>
          <w:rFonts w:ascii="宋体" w:hAnsi="宋体" w:cs="宋体"/>
          <w:sz w:val="24"/>
        </w:rPr>
      </w:pPr>
      <w:r>
        <w:rPr>
          <w:rStyle w:val="25"/>
          <w:rFonts w:hint="eastAsia" w:ascii="宋体" w:hAnsi="宋体" w:cs="宋体"/>
          <w:sz w:val="24"/>
        </w:rPr>
        <w:t>(5)本项目(不接受)联合体竞价。</w:t>
      </w:r>
    </w:p>
    <w:p w14:paraId="4D3404CD">
      <w:pPr>
        <w:spacing w:line="500" w:lineRule="exact"/>
        <w:ind w:firstLine="480" w:firstLineChars="200"/>
        <w:jc w:val="left"/>
        <w:rPr>
          <w:rStyle w:val="25"/>
          <w:rFonts w:ascii="宋体" w:hAnsi="宋体" w:cs="宋体"/>
          <w:sz w:val="24"/>
        </w:rPr>
      </w:pPr>
      <w:r>
        <w:rPr>
          <w:rStyle w:val="25"/>
          <w:rFonts w:hint="eastAsia" w:ascii="宋体" w:hAnsi="宋体" w:cs="宋体"/>
          <w:b/>
          <w:bCs/>
          <w:sz w:val="24"/>
        </w:rPr>
        <w:t>注：以上材料均须加盖竞价供应商单位公章，并在网上竞价截止时间前一个工作日提交 “资格”要求的所有相关材料[竞价供应商</w:t>
      </w:r>
      <w:r>
        <w:rPr>
          <w:rFonts w:hint="eastAsia" w:ascii="宋体" w:hAnsi="宋体" w:cs="宋体"/>
          <w:b/>
          <w:bCs/>
          <w:sz w:val="24"/>
        </w:rPr>
        <w:t>可采用邮寄方式(拒绝采用同城达达送件方式)提交</w:t>
      </w:r>
      <w:r>
        <w:rPr>
          <w:rStyle w:val="25"/>
          <w:rFonts w:hint="eastAsia" w:ascii="宋体" w:hAnsi="宋体" w:cs="宋体"/>
          <w:b/>
          <w:bCs/>
          <w:sz w:val="24"/>
        </w:rPr>
        <w:t>]。未按以上要求提交报名材料的竞价供应商，将导致其提出的质疑或竞价资格被拒绝。</w:t>
      </w:r>
    </w:p>
    <w:p w14:paraId="55175CB5">
      <w:pPr>
        <w:spacing w:line="500" w:lineRule="exact"/>
        <w:ind w:firstLine="480" w:firstLineChars="200"/>
        <w:jc w:val="left"/>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10.报名须知</w:t>
      </w:r>
    </w:p>
    <w:p w14:paraId="71E0F862">
      <w:pPr>
        <w:tabs>
          <w:tab w:val="left" w:pos="4144"/>
        </w:tabs>
        <w:spacing w:line="480" w:lineRule="exact"/>
        <w:ind w:firstLine="480" w:firstLineChars="200"/>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(1)</w:t>
      </w:r>
      <w:r>
        <w:rPr>
          <w:rFonts w:hint="eastAsia" w:ascii="宋体" w:hAnsi="宋体" w:cs="宋体"/>
          <w:bCs/>
          <w:sz w:val="24"/>
        </w:rPr>
        <w:t xml:space="preserve"> </w:t>
      </w:r>
      <w:r>
        <w:rPr>
          <w:rFonts w:hint="eastAsia" w:ascii="宋体" w:hAnsi="宋体" w:cs="宋体"/>
          <w:bCs/>
          <w:color w:val="000000" w:themeColor="text1"/>
          <w:kern w:val="0"/>
          <w:sz w:val="24"/>
          <w14:textFill>
            <w14:solidFill>
              <w14:schemeClr w14:val="tx1"/>
            </w14:solidFill>
          </w14:textFill>
        </w:rPr>
        <w:t>福建国诚招标有限公司</w:t>
      </w:r>
      <w:r>
        <w:rPr>
          <w:rStyle w:val="25"/>
          <w:rFonts w:hint="eastAsia" w:ascii="宋体" w:hAnsi="宋体" w:cs="宋体"/>
          <w:color w:val="000000" w:themeColor="text1"/>
          <w:kern w:val="0"/>
          <w:sz w:val="24"/>
          <w14:textFill>
            <w14:solidFill>
              <w14:schemeClr w14:val="tx1"/>
            </w14:solidFill>
          </w14:textFill>
        </w:rPr>
        <w:t>将采购单位提出的采购需求在</w:t>
      </w:r>
      <w:r>
        <w:rPr>
          <w:rFonts w:hint="eastAsia" w:ascii="宋体" w:hAnsi="宋体" w:cs="宋体"/>
          <w:bCs/>
          <w:color w:val="000000"/>
          <w:sz w:val="24"/>
        </w:rPr>
        <w:t>工采通电子招投标交易平</w:t>
      </w:r>
      <w:r>
        <w:rPr>
          <w:rStyle w:val="25"/>
          <w:rFonts w:hint="eastAsia" w:ascii="宋体" w:hAnsi="宋体" w:cs="宋体"/>
          <w:color w:val="000000" w:themeColor="text1"/>
          <w:kern w:val="0"/>
          <w:sz w:val="24"/>
          <w14:textFill>
            <w14:solidFill>
              <w14:schemeClr w14:val="tx1"/>
            </w14:solidFill>
          </w14:textFill>
        </w:rPr>
        <w:t>台网站(</w:t>
      </w:r>
      <w:r>
        <w:rPr>
          <w:rStyle w:val="25"/>
          <w:rFonts w:ascii="宋体" w:hAnsi="宋体" w:cs="宋体"/>
          <w:color w:val="000000" w:themeColor="text1"/>
          <w:kern w:val="0"/>
          <w:sz w:val="24"/>
          <w14:textFill>
            <w14:solidFill>
              <w14:schemeClr w14:val="tx1"/>
            </w14:solidFill>
          </w14:textFill>
        </w:rPr>
        <w:t>https://easy-prt.com/home</w:t>
      </w:r>
      <w:r>
        <w:rPr>
          <w:rStyle w:val="25"/>
          <w:rFonts w:hint="eastAsia" w:ascii="宋体" w:hAnsi="宋体" w:cs="宋体"/>
          <w:color w:val="000000" w:themeColor="text1"/>
          <w:kern w:val="0"/>
          <w:sz w:val="24"/>
          <w14:textFill>
            <w14:solidFill>
              <w14:schemeClr w14:val="tx1"/>
            </w14:solidFill>
          </w14:textFill>
        </w:rPr>
        <w:t>)、福建省国资采购平台网站(https://ygcg.fjcqjy.com)、</w:t>
      </w:r>
      <w:r>
        <w:rPr>
          <w:rFonts w:hint="eastAsia" w:ascii="宋体" w:hAnsi="宋体" w:cs="宋体"/>
          <w:bCs/>
          <w:color w:val="000000" w:themeColor="text1"/>
          <w:kern w:val="0"/>
          <w:sz w:val="24"/>
          <w14:textFill>
            <w14:solidFill>
              <w14:schemeClr w14:val="tx1"/>
            </w14:solidFill>
          </w14:textFill>
        </w:rPr>
        <w:t>福建国诚招标有限公司</w:t>
      </w:r>
      <w:r>
        <w:rPr>
          <w:rStyle w:val="25"/>
          <w:rFonts w:hint="eastAsia" w:ascii="宋体" w:hAnsi="宋体" w:cs="宋体"/>
          <w:color w:val="000000" w:themeColor="text1"/>
          <w:kern w:val="0"/>
          <w:sz w:val="24"/>
          <w14:textFill>
            <w14:solidFill>
              <w14:schemeClr w14:val="tx1"/>
            </w14:solidFill>
          </w14:textFill>
        </w:rPr>
        <w:t>网站(http://www.fjgczb.com)上公告三个工作日。</w:t>
      </w:r>
    </w:p>
    <w:p w14:paraId="28A49110">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(2)竞价规则说明：</w:t>
      </w:r>
    </w:p>
    <w:p w14:paraId="13AF0CB9">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①网上竞价的报价时限为竞价起始时间后两个小时内，在报价截止时间前，报名且通过审核的竞价供应商可通过</w:t>
      </w:r>
      <w:r>
        <w:rPr>
          <w:rFonts w:hint="eastAsia" w:ascii="宋体" w:hAnsi="宋体" w:cs="宋体"/>
          <w:bCs/>
          <w:color w:val="000000" w:themeColor="text1"/>
          <w:kern w:val="0"/>
          <w:sz w:val="24"/>
          <w14:textFill>
            <w14:solidFill>
              <w14:schemeClr w14:val="tx1"/>
            </w14:solidFill>
          </w14:textFill>
        </w:rPr>
        <w:t>福建国诚招标有限公司</w:t>
      </w:r>
      <w:r>
        <w:rPr>
          <w:rStyle w:val="25"/>
          <w:rFonts w:hint="eastAsia" w:ascii="宋体" w:hAnsi="宋体" w:cs="宋体"/>
          <w:color w:val="000000" w:themeColor="text1"/>
          <w:kern w:val="0"/>
          <w:sz w:val="24"/>
          <w14:textFill>
            <w14:solidFill>
              <w14:schemeClr w14:val="tx1"/>
            </w14:solidFill>
          </w14:textFill>
        </w:rPr>
        <w:t>竞价平台多次参与竞价(不限报价次数，在规定时间内提交报价均可)。</w:t>
      </w:r>
    </w:p>
    <w:p w14:paraId="1E5A3C40">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②竞价供应商首次提交的报价须在本项目最高限价基础上下浮＞3%，否则</w:t>
      </w:r>
      <w:r>
        <w:rPr>
          <w:rStyle w:val="25"/>
          <w:rFonts w:hint="eastAsia" w:ascii="宋体" w:hAnsi="宋体" w:cs="宋体"/>
          <w:bCs/>
          <w:color w:val="000000" w:themeColor="text1"/>
          <w:kern w:val="0"/>
          <w:sz w:val="24"/>
          <w14:textFill>
            <w14:solidFill>
              <w14:schemeClr w14:val="tx1"/>
            </w14:solidFill>
          </w14:textFill>
        </w:rPr>
        <w:t>视为报价无效</w:t>
      </w:r>
      <w:r>
        <w:rPr>
          <w:rStyle w:val="25"/>
          <w:rFonts w:hint="eastAsia" w:ascii="宋体" w:hAnsi="宋体" w:cs="宋体"/>
          <w:color w:val="000000" w:themeColor="text1"/>
          <w:kern w:val="0"/>
          <w:sz w:val="24"/>
          <w14:textFill>
            <w14:solidFill>
              <w14:schemeClr w14:val="tx1"/>
            </w14:solidFill>
          </w14:textFill>
        </w:rPr>
        <w:t>。在报价时限内，竞价供应商多次报价的，报价金额必须小于自己上一次的报价金额，在报价时限内竞价供应商提交的最后一次报价作为该竞价供应商的最后报价。供应商在竞价平台提交的报价明显低于其他合格供应商的报价，有可能影响产品(货物)质量或不能诚信履约的，应要求其在半个小时内提供书面说明，必要时还应要求其一并提交有关证明材料；供应商不能证明其报价合理性的，</w:t>
      </w:r>
      <w:r>
        <w:rPr>
          <w:rFonts w:hint="eastAsia" w:ascii="宋体" w:hAnsi="宋体" w:cs="宋体"/>
          <w:bCs/>
          <w:color w:val="000000" w:themeColor="text1"/>
          <w:kern w:val="0"/>
          <w:sz w:val="24"/>
          <w14:textFill>
            <w14:solidFill>
              <w14:schemeClr w14:val="tx1"/>
            </w14:solidFill>
          </w14:textFill>
        </w:rPr>
        <w:t>视为无效报价。</w:t>
      </w:r>
    </w:p>
    <w:p w14:paraId="100F614E">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③在符合采购需求且报价有效的前提下，最后报价最低者成交，若最后报价相同的，则按竞价供应商提交的最后报价先后顺序确定成交竞价供应商，即提出该最后报价时间较早的作为成交竞价供应商。若出现上述结果均相同的，则采取随机抽取方式确定。</w:t>
      </w:r>
    </w:p>
    <w:p w14:paraId="2A7260E4">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④竞价供应商对每个项目合同包报价时都必须扫描上传有效的报价文件并加盖公章，未按要求扫描上传报价文件的</w:t>
      </w:r>
      <w:r>
        <w:rPr>
          <w:rStyle w:val="25"/>
          <w:rFonts w:hint="eastAsia" w:ascii="宋体" w:hAnsi="宋体" w:cs="宋体"/>
          <w:bCs/>
          <w:color w:val="000000" w:themeColor="text1"/>
          <w:kern w:val="0"/>
          <w:sz w:val="24"/>
          <w14:textFill>
            <w14:solidFill>
              <w14:schemeClr w14:val="tx1"/>
            </w14:solidFill>
          </w14:textFill>
        </w:rPr>
        <w:t>竞价无效</w:t>
      </w:r>
      <w:r>
        <w:rPr>
          <w:rStyle w:val="25"/>
          <w:rFonts w:hint="eastAsia" w:ascii="宋体" w:hAnsi="宋体" w:cs="宋体"/>
          <w:color w:val="000000" w:themeColor="text1"/>
          <w:kern w:val="0"/>
          <w:sz w:val="24"/>
          <w14:textFill>
            <w14:solidFill>
              <w14:schemeClr w14:val="tx1"/>
            </w14:solidFill>
          </w14:textFill>
        </w:rPr>
        <w:t>。电子报价文档具有法律效力。竞价供应商在竞价平台提交的最后一次报价与供应商最后一次上传的报价文件中的报价一览表总价不一致的，按照无效报价处理；</w:t>
      </w:r>
    </w:p>
    <w:p w14:paraId="52DA3C3A">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b/>
          <w:bCs/>
          <w:color w:val="000000" w:themeColor="text1"/>
          <w:kern w:val="0"/>
          <w:sz w:val="24"/>
          <w14:textFill>
            <w14:solidFill>
              <w14:schemeClr w14:val="tx1"/>
            </w14:solidFill>
          </w14:textFill>
        </w:rPr>
        <w:t>竞价供应商参与竞价即视为理解上述竞价规则，不得在竞价活动结束后对竞价规则提出异议。</w:t>
      </w:r>
    </w:p>
    <w:p w14:paraId="6F614904">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(3)竞价供应商自行承担所有参与报价的全部相关费用。</w:t>
      </w:r>
    </w:p>
    <w:p w14:paraId="09E308ED">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(4)竞价供应商应详细阅读关于本次网上竞价文件的全部内容，且自行承担在整个竞价过程及操作过程中所出现的所有问题，包括但不限于计算机及其操作系统的使用、IE浏览器升级、输入法安装调试、控件插件的安装、杀毒软件、木马病毒的排查、网络带宽的延迟及掉线、断网等。</w:t>
      </w:r>
    </w:p>
    <w:p w14:paraId="44510033">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(5)代理服务费按成交金额*1.5%，由成交竞价供应商支付。</w:t>
      </w:r>
    </w:p>
    <w:p w14:paraId="19B27048">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(6)有下列情形之一的，视为竞价供应商相互串通竞价:</w:t>
      </w:r>
    </w:p>
    <w:p w14:paraId="064ECF1C">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①不同竞价供应商的证明材料由同一单位或者个人编制；</w:t>
      </w:r>
    </w:p>
    <w:p w14:paraId="076EF5DD">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②不同竞价供应商委托同一单位或者个人办理竞价事宜；</w:t>
      </w:r>
    </w:p>
    <w:p w14:paraId="553B3315">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③不同竞价供应商的证明材料载明的项目管理成员为同一人；</w:t>
      </w:r>
    </w:p>
    <w:p w14:paraId="172D102F">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(7)参与本项投标的供应商若属于以下规定的关联企业情形的，不得同时参与本项目投标，否则互为关联企业的供应商投标均无效。情形如下：</w:t>
      </w:r>
    </w:p>
    <w:p w14:paraId="5E93B57E">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①一方直接或者间接持有另一方的股份总和达到25%以上；双方直接或者间接同为第三方所持有的股份达到25%以上。</w:t>
      </w:r>
    </w:p>
    <w:p w14:paraId="1F49B73A">
      <w:pPr>
        <w:spacing w:line="500" w:lineRule="exact"/>
        <w:ind w:firstLine="480" w:firstLineChars="200"/>
        <w:jc w:val="left"/>
        <w:rPr>
          <w:rStyle w:val="25"/>
          <w:rFonts w:ascii="宋体" w:hAnsi="宋体" w:cs="宋体"/>
          <w:bCs/>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t>②一方董事、监事或者高级管理人员(包括上市公司董事会秘书、经理、副经理、财务负责人和公司章程规定的其他人员)同时</w:t>
      </w:r>
      <w:r>
        <w:rPr>
          <w:rStyle w:val="25"/>
          <w:rFonts w:hint="eastAsia" w:ascii="宋体" w:hAnsi="宋体" w:cs="宋体"/>
          <w:color w:val="000000" w:themeColor="text1"/>
          <w:sz w:val="24"/>
          <w14:textFill>
            <w14:solidFill>
              <w14:schemeClr w14:val="tx1"/>
            </w14:solidFill>
          </w14:textFill>
        </w:rPr>
        <w:t>担任另一方的董事、监事或者高级管理人员。</w:t>
      </w:r>
    </w:p>
    <w:p w14:paraId="08F46240">
      <w:pPr>
        <w:spacing w:line="500" w:lineRule="exact"/>
        <w:ind w:firstLine="480" w:firstLineChars="200"/>
        <w:rPr>
          <w:rStyle w:val="25"/>
          <w:rFonts w:ascii="宋体" w:hAnsi="宋体" w:cs="宋体"/>
          <w:bCs/>
          <w:color w:val="000000" w:themeColor="text1"/>
          <w:sz w:val="24"/>
          <w14:textFill>
            <w14:solidFill>
              <w14:schemeClr w14:val="tx1"/>
            </w14:solidFill>
          </w14:textFill>
        </w:rPr>
      </w:pPr>
      <w:r>
        <w:rPr>
          <w:rStyle w:val="25"/>
          <w:rFonts w:hint="eastAsia" w:ascii="宋体" w:hAnsi="宋体" w:cs="宋体"/>
          <w:bCs/>
          <w:color w:val="000000" w:themeColor="text1"/>
          <w:sz w:val="24"/>
          <w14:textFill>
            <w14:solidFill>
              <w14:schemeClr w14:val="tx1"/>
            </w14:solidFill>
          </w14:textFill>
        </w:rPr>
        <w:t>11.报名方式</w:t>
      </w:r>
    </w:p>
    <w:p w14:paraId="75E7619F">
      <w:pPr>
        <w:pStyle w:val="49"/>
        <w:spacing w:before="0" w:beforeAutospacing="0" w:after="0" w:afterAutospacing="0" w:line="500" w:lineRule="exact"/>
        <w:ind w:firstLine="480" w:firstLineChars="200"/>
        <w:rPr>
          <w:rStyle w:val="25"/>
          <w:rFonts w:cs="宋体"/>
          <w:color w:val="000000" w:themeColor="text1"/>
          <w14:textFill>
            <w14:solidFill>
              <w14:schemeClr w14:val="tx1"/>
            </w14:solidFill>
          </w14:textFill>
        </w:rPr>
      </w:pPr>
      <w:r>
        <w:rPr>
          <w:rStyle w:val="25"/>
          <w:rFonts w:hint="eastAsia" w:cs="宋体"/>
          <w:color w:val="000000" w:themeColor="text1"/>
          <w14:textFill>
            <w14:solidFill>
              <w14:schemeClr w14:val="tx1"/>
            </w14:solidFill>
          </w14:textFill>
        </w:rPr>
        <w:t>(1)</w:t>
      </w:r>
      <w:r>
        <w:rPr>
          <w:rFonts w:hint="eastAsia" w:cs="宋体"/>
          <w:color w:val="000000" w:themeColor="text1"/>
          <w14:textFill>
            <w14:solidFill>
              <w14:schemeClr w14:val="tx1"/>
            </w14:solidFill>
          </w14:textFill>
        </w:rPr>
        <w:t>报名的潜在竞价供应商，须</w:t>
      </w:r>
      <w:r>
        <w:rPr>
          <w:rFonts w:hint="eastAsia" w:cs="宋体"/>
          <w:color w:val="FF0000"/>
        </w:rPr>
        <w:t>于[2026年</w:t>
      </w:r>
      <w:r>
        <w:rPr>
          <w:rFonts w:hint="eastAsia" w:cs="宋体"/>
          <w:color w:val="FF0000"/>
          <w:lang w:val="en-US" w:eastAsia="zh-CN"/>
        </w:rPr>
        <w:t>7</w:t>
      </w:r>
      <w:r>
        <w:rPr>
          <w:rFonts w:hint="eastAsia" w:cs="宋体"/>
          <w:color w:val="FF0000"/>
        </w:rPr>
        <w:t>月</w:t>
      </w:r>
      <w:r>
        <w:rPr>
          <w:rFonts w:hint="eastAsia" w:cs="宋体"/>
          <w:color w:val="FF0000"/>
          <w:lang w:val="en-US" w:eastAsia="zh-CN"/>
        </w:rPr>
        <w:t>27</w:t>
      </w:r>
      <w:r>
        <w:rPr>
          <w:rFonts w:hint="eastAsia" w:cs="宋体"/>
          <w:color w:val="FF0000"/>
        </w:rPr>
        <w:t>日至2026年</w:t>
      </w:r>
      <w:r>
        <w:rPr>
          <w:rFonts w:hint="eastAsia" w:cs="宋体"/>
          <w:color w:val="FF0000"/>
          <w:lang w:val="en-US" w:eastAsia="zh-CN"/>
        </w:rPr>
        <w:t>7</w:t>
      </w:r>
      <w:r>
        <w:rPr>
          <w:rFonts w:hint="eastAsia" w:cs="宋体"/>
          <w:color w:val="FF0000"/>
        </w:rPr>
        <w:t>月</w:t>
      </w:r>
      <w:r>
        <w:rPr>
          <w:rFonts w:hint="eastAsia" w:cs="宋体"/>
          <w:color w:val="FF0000"/>
          <w:lang w:val="en-US" w:eastAsia="zh-CN"/>
        </w:rPr>
        <w:t>30</w:t>
      </w:r>
      <w:r>
        <w:rPr>
          <w:rFonts w:hint="eastAsia" w:cs="宋体"/>
          <w:color w:val="FF0000"/>
        </w:rPr>
        <w:t>日]</w:t>
      </w:r>
      <w:r>
        <w:rPr>
          <w:rStyle w:val="25"/>
          <w:rFonts w:hint="eastAsia" w:cs="宋体"/>
          <w:color w:val="000000" w:themeColor="text1"/>
          <w14:textFill>
            <w14:solidFill>
              <w14:schemeClr w14:val="tx1"/>
            </w14:solidFill>
          </w14:textFill>
        </w:rPr>
        <w:t>，[每天9:00到11:30，14:30到17:00，法定节假日除外] (北京时间)按网上竞价文件“第三章 证明材料格式”要求并在网上竞价报名截止时间前递交相关证明材料</w:t>
      </w:r>
      <w:r>
        <w:rPr>
          <w:rStyle w:val="25"/>
          <w:rFonts w:hint="eastAsia" w:cs="宋体"/>
          <w:b/>
          <w:bCs/>
          <w:color w:val="000000" w:themeColor="text1"/>
          <w14:textFill>
            <w14:solidFill>
              <w14:schemeClr w14:val="tx1"/>
            </w14:solidFill>
          </w14:textFill>
        </w:rPr>
        <w:t>[竞价供应商</w:t>
      </w:r>
      <w:r>
        <w:rPr>
          <w:rFonts w:hint="eastAsia" w:cs="宋体"/>
          <w:b/>
          <w:bCs/>
        </w:rPr>
        <w:t>可采用邮寄方式(拒绝采用同城达达送件方式)提交</w:t>
      </w:r>
      <w:r>
        <w:rPr>
          <w:rStyle w:val="25"/>
          <w:rFonts w:hint="eastAsia" w:cs="宋体"/>
          <w:b/>
          <w:bCs/>
          <w:color w:val="000000" w:themeColor="text1"/>
          <w14:textFill>
            <w14:solidFill>
              <w14:schemeClr w14:val="tx1"/>
            </w14:solidFill>
          </w14:textFill>
        </w:rPr>
        <w:t>]</w:t>
      </w:r>
      <w:r>
        <w:rPr>
          <w:rStyle w:val="25"/>
          <w:rFonts w:hint="eastAsia" w:cs="宋体"/>
          <w:color w:val="000000" w:themeColor="text1"/>
          <w14:textFill>
            <w14:solidFill>
              <w14:schemeClr w14:val="tx1"/>
            </w14:solidFill>
          </w14:textFill>
        </w:rPr>
        <w:t>，未按以上要求提交报名材料的供应商，将导致其竞价资格被拒绝。</w:t>
      </w:r>
    </w:p>
    <w:p w14:paraId="79CDA8BF">
      <w:pPr>
        <w:spacing w:line="500" w:lineRule="exact"/>
        <w:ind w:firstLine="480" w:firstLineChars="200"/>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(2)报名地址：</w:t>
      </w:r>
      <w:r>
        <w:rPr>
          <w:rFonts w:hint="eastAsia" w:ascii="宋体" w:hAnsi="宋体" w:cs="宋体"/>
          <w:bCs/>
          <w:color w:val="000000" w:themeColor="text1"/>
          <w:sz w:val="24"/>
          <w14:textFill>
            <w14:solidFill>
              <w14:schemeClr w14:val="tx1"/>
            </w14:solidFill>
          </w14:textFill>
        </w:rPr>
        <w:t>福建国诚招标有限公司</w:t>
      </w:r>
      <w:r>
        <w:rPr>
          <w:rFonts w:hint="eastAsia" w:ascii="宋体" w:hAnsi="宋体" w:cs="宋体"/>
          <w:bCs/>
          <w:sz w:val="24"/>
        </w:rPr>
        <w:t>(</w:t>
      </w:r>
      <w:r>
        <w:rPr>
          <w:rFonts w:hint="eastAsia" w:ascii="宋体" w:hAnsi="宋体" w:cs="宋体"/>
          <w:bCs/>
          <w:color w:val="000000" w:themeColor="text1"/>
          <w:sz w:val="24"/>
          <w14:textFill>
            <w14:solidFill>
              <w14:schemeClr w14:val="tx1"/>
            </w14:solidFill>
          </w14:textFill>
        </w:rPr>
        <w:t>福州市古田路107号中美大厦24层</w:t>
      </w:r>
      <w:r>
        <w:rPr>
          <w:rFonts w:hint="eastAsia" w:ascii="宋体" w:hAnsi="宋体" w:cs="宋体"/>
          <w:bCs/>
          <w:sz w:val="24"/>
        </w:rPr>
        <w:t>)。</w:t>
      </w:r>
    </w:p>
    <w:p w14:paraId="39A050E7">
      <w:pPr>
        <w:spacing w:line="500" w:lineRule="exact"/>
        <w:ind w:firstLine="480" w:firstLineChars="200"/>
        <w:jc w:val="left"/>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(3)</w:t>
      </w:r>
      <w:r>
        <w:rPr>
          <w:rStyle w:val="25"/>
          <w:rFonts w:hint="eastAsia" w:ascii="宋体" w:hAnsi="宋体" w:cs="宋体"/>
          <w:color w:val="000000" w:themeColor="text1"/>
          <w:kern w:val="0"/>
          <w:sz w:val="24"/>
          <w14:textFill>
            <w14:solidFill>
              <w14:schemeClr w14:val="tx1"/>
            </w14:solidFill>
          </w14:textFill>
        </w:rPr>
        <w:t>竞价供应商在</w:t>
      </w:r>
      <w:r>
        <w:rPr>
          <w:rFonts w:hint="eastAsia" w:ascii="宋体" w:hAnsi="宋体" w:cs="宋体"/>
          <w:bCs/>
          <w:color w:val="000000" w:themeColor="text1"/>
          <w:kern w:val="0"/>
          <w:sz w:val="24"/>
          <w14:textFill>
            <w14:solidFill>
              <w14:schemeClr w14:val="tx1"/>
            </w14:solidFill>
          </w14:textFill>
        </w:rPr>
        <w:t>福建国诚招标有限公司</w:t>
      </w:r>
      <w:r>
        <w:rPr>
          <w:rStyle w:val="25"/>
          <w:rFonts w:hint="eastAsia" w:ascii="宋体" w:hAnsi="宋体" w:cs="宋体"/>
          <w:color w:val="000000" w:themeColor="text1"/>
          <w:kern w:val="0"/>
          <w:sz w:val="24"/>
          <w14:textFill>
            <w14:solidFill>
              <w14:schemeClr w14:val="tx1"/>
            </w14:solidFill>
          </w14:textFill>
        </w:rPr>
        <w:t>网上竞价系统(http://115.28.8.36/)进行供应商注册、报名、竞价投标。</w:t>
      </w:r>
    </w:p>
    <w:p w14:paraId="32FB3BF6">
      <w:pPr>
        <w:spacing w:line="500" w:lineRule="exact"/>
        <w:ind w:firstLine="480" w:firstLineChars="200"/>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(4)</w:t>
      </w:r>
      <w:r>
        <w:rPr>
          <w:rStyle w:val="25"/>
          <w:rFonts w:hint="eastAsia" w:ascii="宋体" w:hAnsi="宋体" w:cs="宋体"/>
          <w:color w:val="000000" w:themeColor="text1"/>
          <w:kern w:val="0"/>
          <w:sz w:val="24"/>
          <w14:textFill>
            <w14:solidFill>
              <w14:schemeClr w14:val="tx1"/>
            </w14:solidFill>
          </w14:textFill>
        </w:rPr>
        <w:t>证明材料审核通过后方可进行相应网上竞价项目的竞价活动。</w:t>
      </w:r>
    </w:p>
    <w:p w14:paraId="68A0DC5F">
      <w:pPr>
        <w:spacing w:line="50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12.质疑：</w:t>
      </w:r>
    </w:p>
    <w:p w14:paraId="2E7DE36E">
      <w:pPr>
        <w:spacing w:line="50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接收质疑函的方式：现场方式，纸质接收</w:t>
      </w:r>
    </w:p>
    <w:p w14:paraId="1590111C">
      <w:pPr>
        <w:spacing w:line="50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联系部门：办公室</w:t>
      </w:r>
    </w:p>
    <w:p w14:paraId="7611AACA">
      <w:pPr>
        <w:spacing w:line="500" w:lineRule="exact"/>
        <w:ind w:firstLine="480" w:firstLineChars="200"/>
        <w:rPr>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kern w:val="0"/>
          <w:sz w:val="24"/>
          <w14:textFill>
            <w14:solidFill>
              <w14:schemeClr w14:val="tx1"/>
            </w14:solidFill>
          </w14:textFill>
        </w:rPr>
        <w:t>联系电话和通讯地址：0591-83393307，福州市古田路107号中美大厦24层福建国诚招标有限公司。</w:t>
      </w:r>
    </w:p>
    <w:p w14:paraId="723F3353">
      <w:pPr>
        <w:spacing w:line="5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注：</w:t>
      </w:r>
    </w:p>
    <w:p w14:paraId="51E29BD9">
      <w:pPr>
        <w:spacing w:line="5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(1)供应商提出质疑时，应提交质疑函和必要的证明材料。</w:t>
      </w:r>
    </w:p>
    <w:p w14:paraId="22941EC9">
      <w:pPr>
        <w:spacing w:line="5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2D575BB8">
      <w:pPr>
        <w:spacing w:line="5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(3)质疑供应商若对项目的某一分包进行质疑，质疑函中应列明具体分包号。</w:t>
      </w:r>
    </w:p>
    <w:p w14:paraId="1CC37CED">
      <w:pPr>
        <w:spacing w:line="5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(4)质疑函的质疑事项应具体、明确，并有必要的事实依据和法律依据。</w:t>
      </w:r>
    </w:p>
    <w:p w14:paraId="331888AA">
      <w:pPr>
        <w:spacing w:line="500" w:lineRule="exact"/>
        <w:ind w:firstLine="480" w:firstLineChars="200"/>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(5)质疑函的质疑请求应与质疑事项相关。</w:t>
      </w:r>
    </w:p>
    <w:p w14:paraId="7AE6F3E6">
      <w:pPr>
        <w:spacing w:line="500" w:lineRule="exact"/>
        <w:ind w:firstLine="480" w:firstLineChars="200"/>
        <w:rPr>
          <w:rStyle w:val="25"/>
          <w:rFonts w:ascii="宋体" w:hAnsi="宋体" w:cs="宋体"/>
          <w:color w:val="000000" w:themeColor="text1"/>
          <w:kern w:val="0"/>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(6)质疑供应商为自然人的，质疑函应由本人签字；质疑供应商为法人或者其他组织的，质疑函应由法定代表人、主要负责人，或者其授权代表签字或者盖章，并加盖公章。</w:t>
      </w:r>
    </w:p>
    <w:p w14:paraId="62EED942">
      <w:pPr>
        <w:spacing w:line="500" w:lineRule="exact"/>
        <w:jc w:val="left"/>
        <w:textAlignment w:val="auto"/>
        <w:rPr>
          <w:rStyle w:val="25"/>
          <w:rFonts w:ascii="宋体" w:hAnsi="宋体" w:cs="宋体"/>
          <w:color w:val="000000" w:themeColor="text1"/>
          <w:kern w:val="0"/>
          <w:sz w:val="24"/>
          <w14:textFill>
            <w14:solidFill>
              <w14:schemeClr w14:val="tx1"/>
            </w14:solidFill>
          </w14:textFill>
        </w:rPr>
      </w:pPr>
      <w:r>
        <w:rPr>
          <w:rStyle w:val="25"/>
          <w:rFonts w:hint="eastAsia" w:ascii="宋体" w:hAnsi="宋体" w:cs="宋体"/>
          <w:color w:val="000000" w:themeColor="text1"/>
          <w:kern w:val="0"/>
          <w:sz w:val="24"/>
          <w14:textFill>
            <w14:solidFill>
              <w14:schemeClr w14:val="tx1"/>
            </w14:solidFill>
          </w14:textFill>
        </w:rPr>
        <w:br w:type="page"/>
      </w:r>
    </w:p>
    <w:p w14:paraId="34F32518">
      <w:pPr>
        <w:spacing w:line="500" w:lineRule="exact"/>
        <w:jc w:val="center"/>
        <w:outlineLvl w:val="1"/>
        <w:rPr>
          <w:rStyle w:val="25"/>
          <w:rFonts w:ascii="宋体" w:hAnsi="宋体" w:cs="宋体"/>
          <w:b/>
          <w:color w:val="000000" w:themeColor="text1"/>
          <w:kern w:val="0"/>
          <w:sz w:val="30"/>
          <w:szCs w:val="30"/>
          <w14:textFill>
            <w14:solidFill>
              <w14:schemeClr w14:val="tx1"/>
            </w14:solidFill>
          </w14:textFill>
        </w:rPr>
      </w:pPr>
      <w:bookmarkStart w:id="2" w:name="_Toc97708364"/>
      <w:bookmarkStart w:id="3" w:name="_Toc10667"/>
      <w:r>
        <w:rPr>
          <w:rStyle w:val="25"/>
          <w:rFonts w:hint="eastAsia" w:ascii="宋体" w:hAnsi="宋体" w:cs="宋体"/>
          <w:b/>
          <w:color w:val="000000" w:themeColor="text1"/>
          <w:kern w:val="0"/>
          <w:sz w:val="30"/>
          <w:szCs w:val="30"/>
          <w14:textFill>
            <w14:solidFill>
              <w14:schemeClr w14:val="tx1"/>
            </w14:solidFill>
          </w14:textFill>
        </w:rPr>
        <w:t>第二章 网上竞价内容及要求</w:t>
      </w:r>
      <w:bookmarkEnd w:id="2"/>
      <w:bookmarkEnd w:id="3"/>
    </w:p>
    <w:p w14:paraId="26C6FE10">
      <w:pPr>
        <w:snapToGrid w:val="0"/>
        <w:spacing w:line="360" w:lineRule="auto"/>
        <w:ind w:firstLine="548" w:firstLineChars="196"/>
        <w:rPr>
          <w:rFonts w:ascii="宋体" w:hAnsi="宋体" w:cs="宋体"/>
          <w:b/>
          <w:bCs/>
          <w:color w:val="000000" w:themeColor="text1"/>
          <w:sz w:val="28"/>
          <w:szCs w:val="28"/>
          <w14:textFill>
            <w14:solidFill>
              <w14:schemeClr w14:val="tx1"/>
            </w14:solidFill>
          </w14:textFill>
        </w:rPr>
      </w:pPr>
      <w:r>
        <w:rPr>
          <w:rStyle w:val="25"/>
          <w:rFonts w:hint="eastAsia" w:ascii="宋体" w:hAnsi="宋体" w:cs="宋体"/>
          <w:b/>
          <w:color w:val="000000" w:themeColor="text1"/>
          <w:sz w:val="28"/>
          <w:szCs w:val="28"/>
          <w14:textFill>
            <w14:solidFill>
              <w14:schemeClr w14:val="tx1"/>
            </w14:solidFill>
          </w14:textFill>
        </w:rPr>
        <w:t>一、项目概述</w:t>
      </w:r>
      <w:r>
        <w:rPr>
          <w:rFonts w:hint="eastAsia" w:ascii="宋体" w:hAnsi="宋体" w:cs="宋体"/>
          <w:b/>
          <w:bCs/>
          <w:color w:val="000000"/>
          <w:kern w:val="0"/>
          <w:sz w:val="28"/>
          <w:szCs w:val="28"/>
        </w:rPr>
        <w:t>：</w:t>
      </w:r>
    </w:p>
    <w:p w14:paraId="24E65825">
      <w:pPr>
        <w:pStyle w:val="94"/>
        <w:keepNext w:val="0"/>
        <w:keepLines w:val="0"/>
        <w:pageBreakBefore w:val="0"/>
        <w:kinsoku/>
        <w:wordWrap/>
        <w:overflowPunct/>
        <w:topLinePunct w:val="0"/>
        <w:autoSpaceDE/>
        <w:autoSpaceDN/>
        <w:bidi w:val="0"/>
        <w:adjustRightInd/>
        <w:snapToGrid/>
        <w:spacing w:line="360" w:lineRule="auto"/>
        <w:ind w:firstLine="480" w:firstLineChars="200"/>
        <w:rPr>
          <w:rStyle w:val="25"/>
          <w:rFonts w:hint="eastAsia" w:ascii="宋体" w:hAnsi="宋体" w:eastAsia="宋体" w:cs="宋体"/>
          <w:bCs/>
          <w:color w:val="000000" w:themeColor="text1"/>
          <w:sz w:val="24"/>
          <w14:textFill>
            <w14:solidFill>
              <w14:schemeClr w14:val="tx1"/>
            </w14:solidFill>
          </w14:textFill>
        </w:rPr>
      </w:pPr>
      <w:r>
        <w:rPr>
          <w:rStyle w:val="25"/>
          <w:rFonts w:hint="eastAsia" w:ascii="宋体" w:hAnsi="宋体" w:eastAsia="宋体" w:cs="宋体"/>
          <w:bCs/>
          <w:color w:val="000000" w:themeColor="text1"/>
          <w:sz w:val="24"/>
          <w14:textFill>
            <w14:solidFill>
              <w14:schemeClr w14:val="tx1"/>
            </w14:solidFill>
          </w14:textFill>
        </w:rPr>
        <w:t>1、根据保卫处关于校园各楼宇弱电间安全隐患排查情况的报告,信息技术中心对全校各处弱电间进行统一巡检排查，记录存在问题。统计完成后，拟对原职教中心33间弱电间进行安全隐患整改。</w:t>
      </w:r>
    </w:p>
    <w:p w14:paraId="04C4BF05">
      <w:pPr>
        <w:pStyle w:val="94"/>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、竞价</w:t>
      </w:r>
      <w:r>
        <w:rPr>
          <w:rFonts w:hint="eastAsia" w:ascii="宋体" w:hAnsi="宋体" w:eastAsia="宋体" w:cs="宋体"/>
          <w:color w:val="auto"/>
          <w:sz w:val="24"/>
          <w:szCs w:val="24"/>
          <w:highlight w:val="none"/>
        </w:rPr>
        <w:t xml:space="preserve">标的一览表 </w:t>
      </w:r>
    </w:p>
    <w:p w14:paraId="6CD4186F">
      <w:pPr>
        <w:spacing w:line="360" w:lineRule="auto"/>
        <w:ind w:firstLine="480" w:firstLineChars="200"/>
        <w:jc w:val="right"/>
        <w:rPr>
          <w:rFonts w:hint="eastAsia" w:ascii="宋体" w:hAnsi="宋体" w:eastAsia="宋体" w:cs="宋体"/>
          <w:sz w:val="24"/>
          <w:szCs w:val="24"/>
        </w:rPr>
      </w:pPr>
      <w:r>
        <w:rPr>
          <w:rFonts w:hint="eastAsia" w:ascii="宋体" w:hAnsi="宋体" w:eastAsia="宋体" w:cs="宋体"/>
          <w:sz w:val="24"/>
          <w:szCs w:val="24"/>
        </w:rPr>
        <w:t>金额单位：人民币元</w:t>
      </w:r>
    </w:p>
    <w:tbl>
      <w:tblPr>
        <w:tblStyle w:val="21"/>
        <w:tblW w:w="84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1013"/>
        <w:gridCol w:w="2535"/>
        <w:gridCol w:w="827"/>
        <w:gridCol w:w="1790"/>
        <w:gridCol w:w="1293"/>
      </w:tblGrid>
      <w:tr w14:paraId="514FA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984" w:type="dxa"/>
            <w:tcBorders>
              <w:top w:val="single" w:color="auto" w:sz="4" w:space="0"/>
              <w:left w:val="single" w:color="auto" w:sz="4" w:space="0"/>
              <w:bottom w:val="single" w:color="auto" w:sz="4" w:space="0"/>
              <w:right w:val="single" w:color="auto" w:sz="4" w:space="0"/>
            </w:tcBorders>
            <w:vAlign w:val="center"/>
          </w:tcPr>
          <w:p w14:paraId="1FBA48C5">
            <w:pPr>
              <w:spacing w:line="360" w:lineRule="auto"/>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采购包</w:t>
            </w:r>
          </w:p>
        </w:tc>
        <w:tc>
          <w:tcPr>
            <w:tcW w:w="1013" w:type="dxa"/>
            <w:tcBorders>
              <w:top w:val="single" w:color="auto" w:sz="4" w:space="0"/>
              <w:left w:val="single" w:color="auto" w:sz="4" w:space="0"/>
              <w:bottom w:val="single" w:color="auto" w:sz="4" w:space="0"/>
              <w:right w:val="single" w:color="auto" w:sz="4" w:space="0"/>
            </w:tcBorders>
            <w:vAlign w:val="center"/>
          </w:tcPr>
          <w:p w14:paraId="48867D84">
            <w:pPr>
              <w:spacing w:line="360" w:lineRule="auto"/>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品目号</w:t>
            </w:r>
          </w:p>
        </w:tc>
        <w:tc>
          <w:tcPr>
            <w:tcW w:w="2535" w:type="dxa"/>
            <w:tcBorders>
              <w:top w:val="single" w:color="auto" w:sz="4" w:space="0"/>
              <w:left w:val="single" w:color="auto" w:sz="4" w:space="0"/>
              <w:bottom w:val="single" w:color="auto" w:sz="4" w:space="0"/>
              <w:right w:val="single" w:color="auto" w:sz="4" w:space="0"/>
            </w:tcBorders>
            <w:vAlign w:val="center"/>
          </w:tcPr>
          <w:p w14:paraId="6A8A0386">
            <w:pPr>
              <w:spacing w:line="360" w:lineRule="auto"/>
              <w:jc w:val="center"/>
              <w:rPr>
                <w:rFonts w:hint="eastAsia" w:ascii="宋体" w:hAnsi="宋体" w:eastAsia="宋体" w:cs="宋体"/>
                <w:b/>
                <w:bCs/>
                <w:kern w:val="0"/>
                <w:sz w:val="24"/>
                <w:szCs w:val="24"/>
              </w:rPr>
            </w:pPr>
            <w:r>
              <w:rPr>
                <w:rFonts w:hint="eastAsia" w:ascii="宋体" w:hAnsi="宋体" w:eastAsia="宋体" w:cs="宋体"/>
                <w:b/>
                <w:bCs/>
                <w:kern w:val="0"/>
                <w:sz w:val="24"/>
              </w:rPr>
              <w:t>服务名称</w:t>
            </w:r>
          </w:p>
        </w:tc>
        <w:tc>
          <w:tcPr>
            <w:tcW w:w="827" w:type="dxa"/>
            <w:tcBorders>
              <w:top w:val="single" w:color="auto" w:sz="4" w:space="0"/>
              <w:left w:val="single" w:color="auto" w:sz="4" w:space="0"/>
              <w:bottom w:val="single" w:color="auto" w:sz="4" w:space="0"/>
              <w:right w:val="single" w:color="auto" w:sz="4" w:space="0"/>
            </w:tcBorders>
            <w:vAlign w:val="center"/>
          </w:tcPr>
          <w:p w14:paraId="4BB60BF6">
            <w:pPr>
              <w:spacing w:line="360" w:lineRule="auto"/>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数量</w:t>
            </w:r>
          </w:p>
        </w:tc>
        <w:tc>
          <w:tcPr>
            <w:tcW w:w="1790" w:type="dxa"/>
            <w:tcBorders>
              <w:top w:val="single" w:color="auto" w:sz="4" w:space="0"/>
              <w:left w:val="single" w:color="auto" w:sz="4" w:space="0"/>
              <w:bottom w:val="single" w:color="auto" w:sz="4" w:space="0"/>
              <w:right w:val="single" w:color="auto" w:sz="4" w:space="0"/>
            </w:tcBorders>
            <w:vAlign w:val="center"/>
          </w:tcPr>
          <w:p w14:paraId="6CB4A5E5">
            <w:pPr>
              <w:spacing w:line="360" w:lineRule="auto"/>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服务要求</w:t>
            </w:r>
          </w:p>
        </w:tc>
        <w:tc>
          <w:tcPr>
            <w:tcW w:w="1293" w:type="dxa"/>
            <w:tcBorders>
              <w:top w:val="single" w:color="auto" w:sz="4" w:space="0"/>
              <w:left w:val="single" w:color="auto" w:sz="4" w:space="0"/>
              <w:bottom w:val="single" w:color="auto" w:sz="4" w:space="0"/>
              <w:right w:val="single" w:color="auto" w:sz="4" w:space="0"/>
            </w:tcBorders>
            <w:vAlign w:val="center"/>
          </w:tcPr>
          <w:p w14:paraId="694D30A2">
            <w:pPr>
              <w:spacing w:line="360" w:lineRule="auto"/>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最高限价</w:t>
            </w:r>
          </w:p>
        </w:tc>
      </w:tr>
      <w:tr w14:paraId="61FE7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0" w:hRule="atLeast"/>
          <w:jc w:val="center"/>
        </w:trPr>
        <w:tc>
          <w:tcPr>
            <w:tcW w:w="984" w:type="dxa"/>
            <w:tcBorders>
              <w:top w:val="single" w:color="auto" w:sz="4" w:space="0"/>
              <w:left w:val="single" w:color="auto" w:sz="4" w:space="0"/>
              <w:bottom w:val="single" w:color="auto" w:sz="4" w:space="0"/>
              <w:right w:val="single" w:color="auto" w:sz="4" w:space="0"/>
            </w:tcBorders>
            <w:vAlign w:val="center"/>
          </w:tcPr>
          <w:p w14:paraId="78B2F6D3">
            <w:pPr>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1013" w:type="dxa"/>
            <w:tcBorders>
              <w:top w:val="single" w:color="auto" w:sz="4" w:space="0"/>
              <w:left w:val="single" w:color="auto" w:sz="4" w:space="0"/>
              <w:bottom w:val="single" w:color="auto" w:sz="4" w:space="0"/>
              <w:right w:val="single" w:color="auto" w:sz="4" w:space="0"/>
            </w:tcBorders>
            <w:vAlign w:val="center"/>
          </w:tcPr>
          <w:p w14:paraId="04B4034D">
            <w:pPr>
              <w:spacing w:line="360" w:lineRule="auto"/>
              <w:jc w:val="center"/>
              <w:rPr>
                <w:rFonts w:hint="eastAsia" w:ascii="宋体" w:hAnsi="宋体" w:eastAsia="宋体" w:cs="宋体"/>
                <w:kern w:val="0"/>
                <w:sz w:val="24"/>
                <w:szCs w:val="24"/>
              </w:rPr>
            </w:pPr>
            <w:r>
              <w:rPr>
                <w:rFonts w:hint="eastAsia" w:ascii="宋体" w:hAnsi="宋体" w:eastAsia="宋体" w:cs="宋体"/>
                <w:kern w:val="0"/>
                <w:sz w:val="24"/>
                <w:szCs w:val="24"/>
              </w:rPr>
              <w:t>1-1</w:t>
            </w:r>
          </w:p>
        </w:tc>
        <w:tc>
          <w:tcPr>
            <w:tcW w:w="2535" w:type="dxa"/>
            <w:tcBorders>
              <w:top w:val="single" w:color="auto" w:sz="4" w:space="0"/>
              <w:left w:val="single" w:color="auto" w:sz="4" w:space="0"/>
              <w:bottom w:val="single" w:color="auto" w:sz="4" w:space="0"/>
              <w:right w:val="single" w:color="auto" w:sz="4" w:space="0"/>
            </w:tcBorders>
            <w:vAlign w:val="center"/>
          </w:tcPr>
          <w:p w14:paraId="08EF6430">
            <w:pPr>
              <w:widowControl/>
              <w:spacing w:line="360" w:lineRule="auto"/>
              <w:jc w:val="center"/>
              <w:textAlignment w:val="center"/>
              <w:rPr>
                <w:rFonts w:hint="eastAsia" w:ascii="宋体" w:hAnsi="宋体" w:eastAsia="宋体" w:cs="宋体"/>
                <w:kern w:val="0"/>
                <w:sz w:val="24"/>
                <w:szCs w:val="24"/>
                <w:lang w:eastAsia="zh-CN"/>
              </w:rPr>
            </w:pPr>
            <w:r>
              <w:rPr>
                <w:rFonts w:hint="eastAsia" w:ascii="宋体" w:hAnsi="宋体" w:cs="宋体"/>
                <w:kern w:val="0"/>
                <w:sz w:val="24"/>
                <w:szCs w:val="24"/>
                <w:lang w:eastAsia="zh-CN"/>
              </w:rPr>
              <w:t>福州职业技术学院校园各楼宇弱电间安全隐患整改服务项目</w:t>
            </w:r>
          </w:p>
        </w:tc>
        <w:tc>
          <w:tcPr>
            <w:tcW w:w="827" w:type="dxa"/>
            <w:tcBorders>
              <w:top w:val="single" w:color="auto" w:sz="4" w:space="0"/>
              <w:left w:val="single" w:color="auto" w:sz="4" w:space="0"/>
              <w:bottom w:val="single" w:color="auto" w:sz="4" w:space="0"/>
              <w:right w:val="single" w:color="auto" w:sz="4" w:space="0"/>
            </w:tcBorders>
            <w:vAlign w:val="center"/>
          </w:tcPr>
          <w:p w14:paraId="62E3364A">
            <w:pPr>
              <w:widowControl/>
              <w:spacing w:line="360" w:lineRule="auto"/>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rPr>
              <w:t>1项</w:t>
            </w:r>
          </w:p>
        </w:tc>
        <w:tc>
          <w:tcPr>
            <w:tcW w:w="1790" w:type="dxa"/>
            <w:tcBorders>
              <w:top w:val="single" w:color="auto" w:sz="4" w:space="0"/>
              <w:left w:val="single" w:color="auto" w:sz="4" w:space="0"/>
              <w:bottom w:val="single" w:color="auto" w:sz="4" w:space="0"/>
              <w:right w:val="single" w:color="auto" w:sz="4" w:space="0"/>
            </w:tcBorders>
            <w:vAlign w:val="center"/>
          </w:tcPr>
          <w:p w14:paraId="3036846E">
            <w:pPr>
              <w:widowControl/>
              <w:spacing w:line="360" w:lineRule="auto"/>
              <w:jc w:val="center"/>
              <w:textAlignment w:val="center"/>
              <w:rPr>
                <w:rFonts w:hint="eastAsia" w:ascii="宋体" w:hAnsi="宋体" w:eastAsia="宋体" w:cs="宋体"/>
                <w:kern w:val="0"/>
                <w:sz w:val="24"/>
                <w:szCs w:val="24"/>
              </w:rPr>
            </w:pPr>
            <w:r>
              <w:rPr>
                <w:rFonts w:hint="eastAsia" w:ascii="宋体" w:hAnsi="宋体" w:eastAsia="宋体" w:cs="宋体"/>
                <w:kern w:val="0"/>
                <w:sz w:val="24"/>
                <w:szCs w:val="24"/>
              </w:rPr>
              <w:t>详见“技术和服务要求”</w:t>
            </w:r>
          </w:p>
        </w:tc>
        <w:tc>
          <w:tcPr>
            <w:tcW w:w="1293" w:type="dxa"/>
            <w:tcBorders>
              <w:top w:val="single" w:color="auto" w:sz="4" w:space="0"/>
              <w:left w:val="single" w:color="auto" w:sz="4" w:space="0"/>
              <w:bottom w:val="single" w:color="auto" w:sz="4" w:space="0"/>
              <w:right w:val="single" w:color="auto" w:sz="4" w:space="0"/>
            </w:tcBorders>
            <w:vAlign w:val="center"/>
          </w:tcPr>
          <w:p w14:paraId="36833113">
            <w:pPr>
              <w:widowControl/>
              <w:spacing w:line="360" w:lineRule="auto"/>
              <w:jc w:val="center"/>
              <w:textAlignment w:val="center"/>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8.58万</w:t>
            </w:r>
          </w:p>
        </w:tc>
      </w:tr>
    </w:tbl>
    <w:p w14:paraId="15CADB75">
      <w:pPr>
        <w:tabs>
          <w:tab w:val="left" w:pos="0"/>
        </w:tabs>
        <w:adjustRightInd w:val="0"/>
        <w:spacing w:line="360" w:lineRule="auto"/>
        <w:ind w:firstLine="480" w:firstLineChars="200"/>
        <w:rPr>
          <w:rFonts w:hint="eastAsia" w:ascii="宋体" w:hAnsi="宋体" w:eastAsia="宋体" w:cs="宋体"/>
          <w:color w:val="000000" w:themeColor="text1"/>
          <w:sz w:val="24"/>
          <w14:textFill>
            <w14:solidFill>
              <w14:schemeClr w14:val="tx1"/>
            </w14:solidFill>
          </w14:textFill>
        </w:rPr>
      </w:pPr>
      <w:r>
        <w:rPr>
          <w:rStyle w:val="25"/>
          <w:rFonts w:hint="eastAsia" w:ascii="宋体" w:hAnsi="宋体" w:eastAsia="宋体" w:cs="宋体"/>
          <w:color w:val="000000" w:themeColor="text1"/>
          <w:sz w:val="24"/>
          <w:lang w:val="en-US" w:eastAsia="zh-CN"/>
          <w14:textFill>
            <w14:solidFill>
              <w14:schemeClr w14:val="tx1"/>
            </w14:solidFill>
          </w14:textFill>
        </w:rPr>
        <w:t>3</w:t>
      </w:r>
      <w:r>
        <w:rPr>
          <w:rStyle w:val="25"/>
          <w:rFonts w:hint="eastAsia" w:ascii="宋体" w:hAnsi="宋体" w:eastAsia="宋体" w:cs="宋体"/>
          <w:color w:val="000000" w:themeColor="text1"/>
          <w:sz w:val="24"/>
          <w14:textFill>
            <w14:solidFill>
              <w14:schemeClr w14:val="tx1"/>
            </w14:solidFill>
          </w14:textFill>
        </w:rPr>
        <w:t>、报价要求：</w:t>
      </w:r>
    </w:p>
    <w:p w14:paraId="0A2379EA">
      <w:pPr>
        <w:tabs>
          <w:tab w:val="left" w:pos="0"/>
        </w:tabs>
        <w:adjustRightInd w:val="0"/>
        <w:spacing w:line="360" w:lineRule="auto"/>
        <w:ind w:firstLine="480" w:firstLineChars="200"/>
        <w:rPr>
          <w:rFonts w:hint="eastAsia" w:ascii="宋体" w:hAnsi="宋体" w:eastAsia="宋体" w:cs="宋体"/>
          <w:b/>
          <w:color w:val="000000" w:themeColor="text1"/>
          <w:sz w:val="24"/>
          <w14:textFill>
            <w14:solidFill>
              <w14:schemeClr w14:val="tx1"/>
            </w14:solidFill>
          </w14:textFill>
        </w:rPr>
      </w:pPr>
      <w:r>
        <w:rPr>
          <w:rStyle w:val="25"/>
          <w:rFonts w:hint="eastAsia" w:ascii="宋体" w:hAnsi="宋体" w:eastAsia="宋体" w:cs="宋体"/>
          <w:color w:val="000000" w:themeColor="text1"/>
          <w:sz w:val="24"/>
          <w:lang w:val="en-US" w:eastAsia="zh-CN"/>
          <w14:textFill>
            <w14:solidFill>
              <w14:schemeClr w14:val="tx1"/>
            </w14:solidFill>
          </w14:textFill>
        </w:rPr>
        <w:t>3</w:t>
      </w:r>
      <w:r>
        <w:rPr>
          <w:rStyle w:val="25"/>
          <w:rFonts w:hint="eastAsia" w:ascii="宋体" w:hAnsi="宋体" w:eastAsia="宋体" w:cs="宋体"/>
          <w:color w:val="000000" w:themeColor="text1"/>
          <w:sz w:val="24"/>
          <w14:textFill>
            <w14:solidFill>
              <w14:schemeClr w14:val="tx1"/>
            </w14:solidFill>
          </w14:textFill>
        </w:rPr>
        <w:t>.1竞价供应商对</w:t>
      </w:r>
      <w:r>
        <w:rPr>
          <w:rFonts w:hint="eastAsia" w:ascii="宋体" w:hAnsi="宋体" w:eastAsia="宋体" w:cs="宋体"/>
          <w:bCs/>
          <w:sz w:val="24"/>
        </w:rPr>
        <w:t>每个品目的单价报价最多</w:t>
      </w:r>
      <w:r>
        <w:rPr>
          <w:rFonts w:hint="eastAsia" w:ascii="宋体" w:hAnsi="宋体" w:eastAsia="宋体" w:cs="宋体"/>
          <w:color w:val="000000"/>
          <w:sz w:val="24"/>
        </w:rPr>
        <w:t>保留小数点后2位数，否则按无效报价处理。</w:t>
      </w:r>
    </w:p>
    <w:p w14:paraId="19E84B1E">
      <w:pPr>
        <w:tabs>
          <w:tab w:val="left" w:pos="0"/>
        </w:tabs>
        <w:adjustRightInd w:val="0"/>
        <w:spacing w:line="360" w:lineRule="auto"/>
        <w:ind w:firstLine="480" w:firstLineChars="200"/>
        <w:rPr>
          <w:rFonts w:hint="eastAsia" w:ascii="宋体" w:hAnsi="宋体" w:eastAsia="宋体" w:cs="宋体"/>
          <w:b/>
          <w:color w:val="000000" w:themeColor="text1"/>
          <w:sz w:val="24"/>
          <w14:textFill>
            <w14:solidFill>
              <w14:schemeClr w14:val="tx1"/>
            </w14:solidFill>
          </w14:textFill>
        </w:rPr>
      </w:pPr>
      <w:r>
        <w:rPr>
          <w:rStyle w:val="25"/>
          <w:rFonts w:hint="eastAsia" w:ascii="宋体" w:hAnsi="宋体" w:eastAsia="宋体" w:cs="宋体"/>
          <w:color w:val="000000" w:themeColor="text1"/>
          <w:sz w:val="24"/>
          <w:lang w:val="en-US" w:eastAsia="zh-CN"/>
          <w14:textFill>
            <w14:solidFill>
              <w14:schemeClr w14:val="tx1"/>
            </w14:solidFill>
          </w14:textFill>
        </w:rPr>
        <w:t>3</w:t>
      </w:r>
      <w:r>
        <w:rPr>
          <w:rStyle w:val="25"/>
          <w:rFonts w:hint="eastAsia" w:ascii="宋体" w:hAnsi="宋体" w:eastAsia="宋体" w:cs="宋体"/>
          <w:color w:val="000000" w:themeColor="text1"/>
          <w:sz w:val="24"/>
          <w14:textFill>
            <w14:solidFill>
              <w14:schemeClr w14:val="tx1"/>
            </w14:solidFill>
          </w14:textFill>
        </w:rPr>
        <w:t>.2竞价供应商</w:t>
      </w:r>
      <w:r>
        <w:rPr>
          <w:rFonts w:hint="eastAsia" w:ascii="宋体" w:hAnsi="宋体" w:eastAsia="宋体" w:cs="宋体"/>
          <w:color w:val="000000"/>
          <w:sz w:val="24"/>
        </w:rPr>
        <w:t>超过</w:t>
      </w:r>
      <w:r>
        <w:rPr>
          <w:rFonts w:hint="eastAsia" w:ascii="宋体" w:hAnsi="宋体" w:eastAsia="宋体" w:cs="宋体"/>
          <w:b/>
          <w:bCs/>
          <w:color w:val="000000"/>
          <w:kern w:val="0"/>
          <w:sz w:val="24"/>
          <w:lang w:bidi="ar"/>
        </w:rPr>
        <w:t>最高限价</w:t>
      </w:r>
      <w:r>
        <w:rPr>
          <w:rFonts w:hint="eastAsia" w:ascii="宋体" w:hAnsi="宋体" w:eastAsia="宋体" w:cs="宋体"/>
          <w:sz w:val="24"/>
        </w:rPr>
        <w:t>或</w:t>
      </w:r>
      <w:r>
        <w:rPr>
          <w:rFonts w:hint="eastAsia" w:ascii="宋体" w:hAnsi="宋体" w:eastAsia="宋体" w:cs="宋体"/>
          <w:b/>
          <w:bCs/>
          <w:color w:val="000000"/>
          <w:kern w:val="0"/>
          <w:sz w:val="24"/>
          <w:lang w:bidi="ar"/>
        </w:rPr>
        <w:t>最高单价限价</w:t>
      </w:r>
      <w:r>
        <w:rPr>
          <w:rFonts w:hint="eastAsia" w:ascii="宋体" w:hAnsi="宋体" w:eastAsia="宋体" w:cs="宋体"/>
          <w:color w:val="000000"/>
          <w:sz w:val="24"/>
        </w:rPr>
        <w:t>的报价为无效报价。</w:t>
      </w:r>
    </w:p>
    <w:p w14:paraId="366BFC92">
      <w:pPr>
        <w:tabs>
          <w:tab w:val="left" w:pos="0"/>
        </w:tabs>
        <w:adjustRightInd w:val="0"/>
        <w:spacing w:line="500" w:lineRule="exact"/>
        <w:ind w:firstLine="560" w:firstLineChars="200"/>
        <w:rPr>
          <w:rStyle w:val="25"/>
          <w:rFonts w:hint="eastAsia" w:ascii="宋体" w:hAnsi="宋体" w:eastAsia="宋体" w:cs="宋体"/>
          <w:b/>
          <w:color w:val="000000" w:themeColor="text1"/>
          <w:sz w:val="28"/>
          <w:szCs w:val="28"/>
          <w:u w:val="none"/>
          <w14:textFill>
            <w14:solidFill>
              <w14:schemeClr w14:val="tx1"/>
            </w14:solidFill>
          </w14:textFill>
        </w:rPr>
      </w:pPr>
      <w:r>
        <w:rPr>
          <w:rStyle w:val="25"/>
          <w:rFonts w:hint="eastAsia" w:ascii="宋体" w:hAnsi="宋体" w:eastAsia="宋体" w:cs="宋体"/>
          <w:b/>
          <w:color w:val="000000" w:themeColor="text1"/>
          <w:sz w:val="28"/>
          <w:szCs w:val="28"/>
          <w:u w:val="none"/>
          <w14:textFill>
            <w14:solidFill>
              <w14:schemeClr w14:val="tx1"/>
            </w14:solidFill>
          </w14:textFill>
        </w:rPr>
        <w:t>二、技术服务要求：</w:t>
      </w:r>
    </w:p>
    <w:p w14:paraId="553E3582">
      <w:pPr>
        <w:tabs>
          <w:tab w:val="left" w:pos="0"/>
        </w:tabs>
        <w:adjustRightInd w:val="0"/>
        <w:spacing w:line="360" w:lineRule="auto"/>
        <w:ind w:firstLine="480" w:firstLineChars="200"/>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rPr>
        <w:t>(一)</w:t>
      </w:r>
      <w:r>
        <w:rPr>
          <w:rFonts w:hint="eastAsia" w:ascii="宋体" w:hAnsi="宋体" w:eastAsia="宋体" w:cs="宋体"/>
          <w:color w:val="000000"/>
          <w:kern w:val="0"/>
          <w:sz w:val="24"/>
          <w:szCs w:val="24"/>
        </w:rPr>
        <w:t>作用：</w:t>
      </w:r>
      <w:r>
        <w:rPr>
          <w:rFonts w:hint="eastAsia" w:ascii="宋体" w:hAnsi="宋体" w:eastAsia="宋体" w:cs="宋体"/>
          <w:color w:val="000000"/>
          <w:kern w:val="0"/>
          <w:sz w:val="24"/>
          <w:szCs w:val="24"/>
          <w:lang w:val="en-US" w:eastAsia="zh-CN"/>
        </w:rPr>
        <w:t>对弱电间进行整理，做到干净整洁，易于巡检、排查、后期运维、降低安全隐患</w:t>
      </w:r>
      <w:r>
        <w:rPr>
          <w:rFonts w:hint="eastAsia" w:ascii="宋体" w:hAnsi="宋体" w:eastAsia="宋体" w:cs="宋体"/>
          <w:color w:val="000000"/>
          <w:kern w:val="0"/>
          <w:sz w:val="24"/>
          <w:szCs w:val="24"/>
        </w:rPr>
        <w:t>。</w:t>
      </w:r>
    </w:p>
    <w:p w14:paraId="757F0735">
      <w:pPr>
        <w:spacing w:before="120" w:line="360" w:lineRule="auto"/>
        <w:ind w:firstLine="410" w:firstLineChars="171"/>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lang w:val="en-US" w:eastAsia="zh-CN"/>
        </w:rPr>
        <w:t>（二)服务要求</w:t>
      </w:r>
      <w:r>
        <w:rPr>
          <w:rFonts w:hint="eastAsia" w:ascii="宋体" w:hAnsi="宋体" w:eastAsia="宋体" w:cs="宋体"/>
          <w:color w:val="000000"/>
          <w:kern w:val="0"/>
          <w:sz w:val="24"/>
          <w:szCs w:val="24"/>
        </w:rPr>
        <w:t>：</w:t>
      </w:r>
    </w:p>
    <w:p w14:paraId="7DD9B106">
      <w:pPr>
        <w:spacing w:line="360" w:lineRule="auto"/>
        <w:ind w:firstLine="480" w:firstLineChars="200"/>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1、强弱电分离：从设备处引PDU航空防水插头至强电空开机柜，之后线缆线槽穿入强电柜；</w:t>
      </w:r>
    </w:p>
    <w:p w14:paraId="10881362">
      <w:pPr>
        <w:numPr>
          <w:ilvl w:val="0"/>
          <w:numId w:val="1"/>
        </w:numPr>
        <w:spacing w:line="360" w:lineRule="auto"/>
        <w:ind w:firstLine="480" w:firstLineChars="200"/>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安防机柜及线路整改：挂壁机柜一般标准离地至少1.5米以上为宜，安防线路，收发器等全部重新理线，可合并成光模块的收发器直接合并，减少柜内的线路；</w:t>
      </w:r>
    </w:p>
    <w:p w14:paraId="5C6DD638">
      <w:pPr>
        <w:spacing w:line="360" w:lineRule="auto"/>
        <w:ind w:firstLine="480" w:firstLineChars="200"/>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3、弱电间桥架面板整改：实地测量后通过定制采购400cm*200cm、200cm*100cm这2种规格面板，切割修整，重新恢复桥架原样；</w:t>
      </w:r>
    </w:p>
    <w:p w14:paraId="6478EF40">
      <w:pPr>
        <w:spacing w:line="360" w:lineRule="auto"/>
        <w:ind w:firstLine="480" w:firstLineChars="200"/>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4、宽带线路或手机基站馈线线路统一剪短续接后通过定制线槽盖住线路；</w:t>
      </w:r>
    </w:p>
    <w:p w14:paraId="7E0F7B09">
      <w:pPr>
        <w:numPr>
          <w:ilvl w:val="0"/>
          <w:numId w:val="2"/>
        </w:numPr>
        <w:spacing w:line="360" w:lineRule="auto"/>
        <w:ind w:firstLine="480" w:firstLineChars="200"/>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一卡通项目线路整理：拆除旧线路，旧机柜，布设新线路直接进网络大机柜，统一按机柜布线标准捋直线路，打好标签，易于后期维护；</w:t>
      </w:r>
    </w:p>
    <w:p w14:paraId="2237C1E7">
      <w:pPr>
        <w:numPr>
          <w:ilvl w:val="0"/>
          <w:numId w:val="2"/>
        </w:numPr>
        <w:spacing w:line="360" w:lineRule="auto"/>
        <w:ind w:left="0" w:leftChars="0" w:firstLine="480" w:firstLineChars="200"/>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部分杂物可提前直接清理，部分杂物在整理完毕后统一清理；</w:t>
      </w:r>
    </w:p>
    <w:p w14:paraId="65240D55">
      <w:pPr>
        <w:numPr>
          <w:ilvl w:val="0"/>
          <w:numId w:val="2"/>
        </w:numPr>
        <w:spacing w:line="360" w:lineRule="auto"/>
        <w:ind w:left="0" w:leftChars="0" w:firstLine="480" w:firstLineChars="200"/>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上述需要运营商或其它相关部门配合的，由采购人负责协调。</w:t>
      </w:r>
    </w:p>
    <w:p w14:paraId="280E22EF">
      <w:pPr>
        <w:numPr>
          <w:ilvl w:val="0"/>
          <w:numId w:val="0"/>
        </w:numPr>
        <w:spacing w:line="360" w:lineRule="auto"/>
        <w:ind w:leftChars="200"/>
        <w:rPr>
          <w:rFonts w:hint="eastAsia" w:ascii="宋体" w:hAnsi="宋体" w:eastAsia="宋体" w:cs="宋体"/>
          <w:color w:val="000000"/>
          <w:kern w:val="0"/>
          <w:sz w:val="24"/>
          <w:szCs w:val="24"/>
          <w:lang w:val="en-US" w:eastAsia="zh-CN"/>
        </w:rPr>
      </w:pPr>
      <w:r>
        <w:rPr>
          <w:rFonts w:hint="eastAsia" w:ascii="宋体" w:hAnsi="宋体" w:eastAsia="宋体" w:cs="宋体"/>
          <w:color w:val="000000"/>
          <w:kern w:val="0"/>
          <w:sz w:val="24"/>
          <w:szCs w:val="24"/>
          <w:lang w:val="en-US" w:eastAsia="zh-CN"/>
        </w:rPr>
        <w:t xml:space="preserve"> 按照采购人指定的弱电间位置要求进行整改，共计33间，具体位置</w:t>
      </w:r>
    </w:p>
    <w:p w14:paraId="248E263C">
      <w:pPr>
        <w:numPr>
          <w:ilvl w:val="0"/>
          <w:numId w:val="0"/>
        </w:numPr>
        <w:spacing w:line="500" w:lineRule="exact"/>
        <w:rPr>
          <w:rFonts w:hint="eastAsia" w:ascii="仿宋_GB2312" w:hAnsi="仿宋_GB2312" w:eastAsia="仿宋_GB2312" w:cs="仿宋_GB2312"/>
          <w:color w:val="000000"/>
          <w:kern w:val="0"/>
          <w:sz w:val="28"/>
          <w:szCs w:val="28"/>
          <w:lang w:val="en-US" w:eastAsia="zh-CN"/>
        </w:rPr>
      </w:pPr>
      <w:r>
        <w:rPr>
          <w:rFonts w:hint="eastAsia" w:ascii="仿宋_GB2312" w:hAnsi="仿宋_GB2312" w:eastAsia="仿宋_GB2312" w:cs="仿宋_GB2312"/>
          <w:color w:val="000000"/>
          <w:kern w:val="0"/>
          <w:sz w:val="28"/>
          <w:szCs w:val="28"/>
          <w:lang w:val="en-US" w:eastAsia="zh-CN"/>
        </w:rPr>
        <w:t>如下：</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9"/>
        <w:gridCol w:w="4560"/>
      </w:tblGrid>
      <w:tr w14:paraId="02F45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noWrap w:val="0"/>
            <w:vAlign w:val="top"/>
          </w:tcPr>
          <w:p w14:paraId="59BFE720">
            <w:pPr>
              <w:keepNext w:val="0"/>
              <w:keepLines w:val="0"/>
              <w:suppressLineNumbers w:val="0"/>
              <w:spacing w:before="0" w:beforeAutospacing="0" w:after="0" w:afterAutospacing="0"/>
              <w:ind w:left="0" w:right="0"/>
              <w:rPr>
                <w:rFonts w:hint="eastAsia" w:eastAsia="宋体"/>
                <w:vertAlign w:val="baseline"/>
                <w:lang w:val="en-US" w:eastAsia="zh-CN"/>
              </w:rPr>
            </w:pPr>
            <w:r>
              <w:rPr>
                <w:rFonts w:hint="eastAsia"/>
                <w:vertAlign w:val="baseline"/>
                <w:lang w:val="en-US" w:eastAsia="zh-CN"/>
              </w:rPr>
              <w:t>序号</w:t>
            </w:r>
          </w:p>
        </w:tc>
        <w:tc>
          <w:tcPr>
            <w:tcW w:w="4560" w:type="dxa"/>
            <w:noWrap w:val="0"/>
            <w:vAlign w:val="center"/>
          </w:tcPr>
          <w:p w14:paraId="08D30BBB">
            <w:pPr>
              <w:keepNext w:val="0"/>
              <w:keepLines w:val="0"/>
              <w:widowControl/>
              <w:suppressLineNumbers w:val="0"/>
              <w:spacing w:before="0" w:beforeAutospacing="0" w:after="0" w:afterAutospacing="0"/>
              <w:ind w:left="0" w:right="0"/>
              <w:jc w:val="lef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位置</w:t>
            </w:r>
          </w:p>
        </w:tc>
      </w:tr>
      <w:tr w14:paraId="18291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noWrap w:val="0"/>
            <w:vAlign w:val="center"/>
          </w:tcPr>
          <w:p w14:paraId="6ADC75BC">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1</w:t>
            </w:r>
          </w:p>
        </w:tc>
        <w:tc>
          <w:tcPr>
            <w:tcW w:w="4560" w:type="dxa"/>
            <w:noWrap w:val="0"/>
            <w:vAlign w:val="center"/>
          </w:tcPr>
          <w:p w14:paraId="011E5F92">
            <w:pPr>
              <w:keepNext w:val="0"/>
              <w:keepLines w:val="0"/>
              <w:widowControl/>
              <w:suppressLineNumbers w:val="0"/>
              <w:spacing w:before="0" w:beforeAutospacing="0" w:after="0" w:afterAutospacing="0"/>
              <w:ind w:left="0" w:right="0"/>
              <w:jc w:val="left"/>
              <w:textAlignment w:val="center"/>
              <w:rPr>
                <w:rFonts w:hint="eastAsia"/>
                <w:b/>
                <w:bCs/>
                <w:vertAlign w:val="baseline"/>
              </w:rPr>
            </w:pPr>
            <w:r>
              <w:rPr>
                <w:rFonts w:hint="eastAsia" w:ascii="宋体" w:hAnsi="宋体" w:eastAsia="宋体" w:cs="宋体"/>
                <w:i w:val="0"/>
                <w:iCs w:val="0"/>
                <w:color w:val="000000"/>
                <w:kern w:val="0"/>
                <w:sz w:val="22"/>
                <w:szCs w:val="22"/>
                <w:u w:val="none"/>
                <w:lang w:val="en-US" w:eastAsia="zh-CN" w:bidi="ar"/>
              </w:rPr>
              <w:t>智行楼（原职教1#）-1楼</w:t>
            </w:r>
          </w:p>
        </w:tc>
      </w:tr>
      <w:tr w14:paraId="0255C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noWrap w:val="0"/>
            <w:vAlign w:val="center"/>
          </w:tcPr>
          <w:p w14:paraId="5EE6F5EF">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2</w:t>
            </w:r>
          </w:p>
        </w:tc>
        <w:tc>
          <w:tcPr>
            <w:tcW w:w="4560" w:type="dxa"/>
            <w:noWrap w:val="0"/>
            <w:vAlign w:val="center"/>
          </w:tcPr>
          <w:p w14:paraId="0527310B">
            <w:pPr>
              <w:keepNext w:val="0"/>
              <w:keepLines w:val="0"/>
              <w:widowControl/>
              <w:suppressLineNumbers w:val="0"/>
              <w:spacing w:before="0" w:beforeAutospacing="0" w:after="0" w:afterAutospacing="0"/>
              <w:ind w:left="0" w:right="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智行楼（原职教1#）-2楼</w:t>
            </w:r>
          </w:p>
        </w:tc>
      </w:tr>
      <w:tr w14:paraId="1B177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noWrap w:val="0"/>
            <w:vAlign w:val="center"/>
          </w:tcPr>
          <w:p w14:paraId="072DD7D2">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3</w:t>
            </w:r>
          </w:p>
        </w:tc>
        <w:tc>
          <w:tcPr>
            <w:tcW w:w="4560" w:type="dxa"/>
            <w:noWrap w:val="0"/>
            <w:vAlign w:val="center"/>
          </w:tcPr>
          <w:p w14:paraId="2B22971F">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智行楼（原职教1#）-3楼</w:t>
            </w:r>
          </w:p>
        </w:tc>
      </w:tr>
      <w:tr w14:paraId="1555A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noWrap w:val="0"/>
            <w:vAlign w:val="center"/>
          </w:tcPr>
          <w:p w14:paraId="5F2FB778">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4</w:t>
            </w:r>
          </w:p>
        </w:tc>
        <w:tc>
          <w:tcPr>
            <w:tcW w:w="4560" w:type="dxa"/>
            <w:noWrap w:val="0"/>
            <w:vAlign w:val="center"/>
          </w:tcPr>
          <w:p w14:paraId="310B878F">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智行楼（原职教1#）-4楼</w:t>
            </w:r>
          </w:p>
        </w:tc>
      </w:tr>
      <w:tr w14:paraId="0139D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noWrap w:val="0"/>
            <w:vAlign w:val="center"/>
          </w:tcPr>
          <w:p w14:paraId="37222434">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5</w:t>
            </w:r>
          </w:p>
        </w:tc>
        <w:tc>
          <w:tcPr>
            <w:tcW w:w="4560" w:type="dxa"/>
            <w:noWrap w:val="0"/>
            <w:vAlign w:val="center"/>
          </w:tcPr>
          <w:p w14:paraId="6807AD81">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智行楼（原职教1#）-5楼</w:t>
            </w:r>
          </w:p>
        </w:tc>
      </w:tr>
      <w:tr w14:paraId="1989F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noWrap w:val="0"/>
            <w:vAlign w:val="center"/>
          </w:tcPr>
          <w:p w14:paraId="6B14C3A7">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6</w:t>
            </w:r>
          </w:p>
        </w:tc>
        <w:tc>
          <w:tcPr>
            <w:tcW w:w="4560" w:type="dxa"/>
            <w:noWrap w:val="0"/>
            <w:vAlign w:val="center"/>
          </w:tcPr>
          <w:p w14:paraId="12BDE7EB">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智造楼（原职教2#）-1楼</w:t>
            </w:r>
          </w:p>
        </w:tc>
      </w:tr>
      <w:tr w14:paraId="6DB61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noWrap w:val="0"/>
            <w:vAlign w:val="center"/>
          </w:tcPr>
          <w:p w14:paraId="2FB8086C">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7</w:t>
            </w:r>
          </w:p>
        </w:tc>
        <w:tc>
          <w:tcPr>
            <w:tcW w:w="4560" w:type="dxa"/>
            <w:noWrap w:val="0"/>
            <w:vAlign w:val="center"/>
          </w:tcPr>
          <w:p w14:paraId="4F63F5E2">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智造楼（原职教2#）-2楼</w:t>
            </w:r>
          </w:p>
        </w:tc>
      </w:tr>
      <w:tr w14:paraId="12E34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noWrap w:val="0"/>
            <w:vAlign w:val="center"/>
          </w:tcPr>
          <w:p w14:paraId="795DF889">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8</w:t>
            </w:r>
          </w:p>
        </w:tc>
        <w:tc>
          <w:tcPr>
            <w:tcW w:w="4560" w:type="dxa"/>
            <w:noWrap w:val="0"/>
            <w:vAlign w:val="center"/>
          </w:tcPr>
          <w:p w14:paraId="01190B05">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智造楼（原职教2#）-3楼</w:t>
            </w:r>
          </w:p>
        </w:tc>
      </w:tr>
      <w:tr w14:paraId="043FE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noWrap w:val="0"/>
            <w:vAlign w:val="center"/>
          </w:tcPr>
          <w:p w14:paraId="43CDB11F">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9</w:t>
            </w:r>
          </w:p>
        </w:tc>
        <w:tc>
          <w:tcPr>
            <w:tcW w:w="4560" w:type="dxa"/>
            <w:noWrap w:val="0"/>
            <w:vAlign w:val="center"/>
          </w:tcPr>
          <w:p w14:paraId="07B18825">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智造楼（原职教2#）-4楼</w:t>
            </w:r>
          </w:p>
        </w:tc>
      </w:tr>
      <w:tr w14:paraId="48233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noWrap w:val="0"/>
            <w:vAlign w:val="center"/>
          </w:tcPr>
          <w:p w14:paraId="5131091C">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10</w:t>
            </w:r>
          </w:p>
        </w:tc>
        <w:tc>
          <w:tcPr>
            <w:tcW w:w="4560" w:type="dxa"/>
            <w:noWrap w:val="0"/>
            <w:vAlign w:val="center"/>
          </w:tcPr>
          <w:p w14:paraId="0B4D577D">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智创楼（原职教3#）-1楼</w:t>
            </w:r>
          </w:p>
        </w:tc>
      </w:tr>
      <w:tr w14:paraId="400CF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noWrap w:val="0"/>
            <w:vAlign w:val="center"/>
          </w:tcPr>
          <w:p w14:paraId="6BEB65A1">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11</w:t>
            </w:r>
          </w:p>
        </w:tc>
        <w:tc>
          <w:tcPr>
            <w:tcW w:w="4560" w:type="dxa"/>
            <w:noWrap w:val="0"/>
            <w:vAlign w:val="center"/>
          </w:tcPr>
          <w:p w14:paraId="41987B8A">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智创楼（原职教3#）-2楼</w:t>
            </w:r>
          </w:p>
        </w:tc>
      </w:tr>
      <w:tr w14:paraId="656EF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noWrap w:val="0"/>
            <w:vAlign w:val="center"/>
          </w:tcPr>
          <w:p w14:paraId="5342D92B">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12</w:t>
            </w:r>
          </w:p>
        </w:tc>
        <w:tc>
          <w:tcPr>
            <w:tcW w:w="4560" w:type="dxa"/>
            <w:noWrap w:val="0"/>
            <w:vAlign w:val="center"/>
          </w:tcPr>
          <w:p w14:paraId="4A096476">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智创楼（原职教3#）-3楼</w:t>
            </w:r>
          </w:p>
        </w:tc>
      </w:tr>
      <w:tr w14:paraId="62DAD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noWrap w:val="0"/>
            <w:vAlign w:val="center"/>
          </w:tcPr>
          <w:p w14:paraId="205F5DBE">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13</w:t>
            </w:r>
          </w:p>
        </w:tc>
        <w:tc>
          <w:tcPr>
            <w:tcW w:w="4560" w:type="dxa"/>
            <w:noWrap w:val="0"/>
            <w:vAlign w:val="center"/>
          </w:tcPr>
          <w:p w14:paraId="60E31D86">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智创楼（原职教3#）-4楼</w:t>
            </w:r>
          </w:p>
        </w:tc>
      </w:tr>
      <w:tr w14:paraId="485E2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noWrap w:val="0"/>
            <w:vAlign w:val="center"/>
          </w:tcPr>
          <w:p w14:paraId="4BDC71D5">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14</w:t>
            </w:r>
          </w:p>
        </w:tc>
        <w:tc>
          <w:tcPr>
            <w:tcW w:w="4560" w:type="dxa"/>
            <w:noWrap w:val="0"/>
            <w:vAlign w:val="center"/>
          </w:tcPr>
          <w:p w14:paraId="53427878">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智创楼（原职教3#）-5楼</w:t>
            </w:r>
          </w:p>
        </w:tc>
      </w:tr>
      <w:tr w14:paraId="744F8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noWrap w:val="0"/>
            <w:vAlign w:val="center"/>
          </w:tcPr>
          <w:p w14:paraId="75AA3938">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15</w:t>
            </w:r>
          </w:p>
        </w:tc>
        <w:tc>
          <w:tcPr>
            <w:tcW w:w="4560" w:type="dxa"/>
            <w:noWrap w:val="0"/>
            <w:vAlign w:val="center"/>
          </w:tcPr>
          <w:p w14:paraId="16178E7F">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智航楼（原职教4#）-1楼</w:t>
            </w:r>
          </w:p>
        </w:tc>
      </w:tr>
      <w:tr w14:paraId="6609E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noWrap w:val="0"/>
            <w:vAlign w:val="center"/>
          </w:tcPr>
          <w:p w14:paraId="57CC036A">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16</w:t>
            </w:r>
          </w:p>
        </w:tc>
        <w:tc>
          <w:tcPr>
            <w:tcW w:w="4560" w:type="dxa"/>
            <w:noWrap w:val="0"/>
            <w:vAlign w:val="center"/>
          </w:tcPr>
          <w:p w14:paraId="75729310">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智航楼（原职教4#）-2楼</w:t>
            </w:r>
          </w:p>
        </w:tc>
      </w:tr>
      <w:tr w14:paraId="6CCE2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noWrap w:val="0"/>
            <w:vAlign w:val="center"/>
          </w:tcPr>
          <w:p w14:paraId="38EC408D">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17</w:t>
            </w:r>
          </w:p>
        </w:tc>
        <w:tc>
          <w:tcPr>
            <w:tcW w:w="4560" w:type="dxa"/>
            <w:noWrap w:val="0"/>
            <w:vAlign w:val="center"/>
          </w:tcPr>
          <w:p w14:paraId="0EDE5551">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智航楼（原职教4#）-3楼</w:t>
            </w:r>
          </w:p>
        </w:tc>
      </w:tr>
      <w:tr w14:paraId="00209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noWrap w:val="0"/>
            <w:vAlign w:val="center"/>
          </w:tcPr>
          <w:p w14:paraId="3439A622">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18</w:t>
            </w:r>
          </w:p>
        </w:tc>
        <w:tc>
          <w:tcPr>
            <w:tcW w:w="4560" w:type="dxa"/>
            <w:noWrap w:val="0"/>
            <w:vAlign w:val="center"/>
          </w:tcPr>
          <w:p w14:paraId="7F009636">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智航楼（原职教4#）-4楼</w:t>
            </w:r>
          </w:p>
        </w:tc>
      </w:tr>
      <w:tr w14:paraId="3FE17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noWrap w:val="0"/>
            <w:vAlign w:val="center"/>
          </w:tcPr>
          <w:p w14:paraId="0ED98DE7">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19</w:t>
            </w:r>
          </w:p>
        </w:tc>
        <w:tc>
          <w:tcPr>
            <w:tcW w:w="4560" w:type="dxa"/>
            <w:noWrap w:val="0"/>
            <w:vAlign w:val="center"/>
          </w:tcPr>
          <w:p w14:paraId="77491AED">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智航楼（原职教4#）-5楼</w:t>
            </w:r>
          </w:p>
        </w:tc>
      </w:tr>
      <w:tr w14:paraId="79534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noWrap w:val="0"/>
            <w:vAlign w:val="center"/>
          </w:tcPr>
          <w:p w14:paraId="1FF9FDCD">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20</w:t>
            </w:r>
          </w:p>
        </w:tc>
        <w:tc>
          <w:tcPr>
            <w:tcW w:w="4560" w:type="dxa"/>
            <w:noWrap w:val="0"/>
            <w:vAlign w:val="center"/>
          </w:tcPr>
          <w:p w14:paraId="08CF2884">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教研办公楼B楼（原职教5#）-1楼（架空层）</w:t>
            </w:r>
          </w:p>
        </w:tc>
      </w:tr>
      <w:tr w14:paraId="2B21C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noWrap w:val="0"/>
            <w:vAlign w:val="center"/>
          </w:tcPr>
          <w:p w14:paraId="7E6C61AC">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21</w:t>
            </w:r>
          </w:p>
        </w:tc>
        <w:tc>
          <w:tcPr>
            <w:tcW w:w="4560" w:type="dxa"/>
            <w:noWrap w:val="0"/>
            <w:vAlign w:val="center"/>
          </w:tcPr>
          <w:p w14:paraId="059ACB4E">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教研办公楼B楼（原职教5#）-2楼</w:t>
            </w:r>
          </w:p>
        </w:tc>
      </w:tr>
      <w:tr w14:paraId="2C254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noWrap w:val="0"/>
            <w:vAlign w:val="center"/>
          </w:tcPr>
          <w:p w14:paraId="42A2E296">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22</w:t>
            </w:r>
          </w:p>
        </w:tc>
        <w:tc>
          <w:tcPr>
            <w:tcW w:w="4560" w:type="dxa"/>
            <w:noWrap w:val="0"/>
            <w:vAlign w:val="center"/>
          </w:tcPr>
          <w:p w14:paraId="51321553">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教研办公楼B楼（原职教5#）-3楼</w:t>
            </w:r>
          </w:p>
        </w:tc>
      </w:tr>
      <w:tr w14:paraId="270DB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noWrap w:val="0"/>
            <w:vAlign w:val="center"/>
          </w:tcPr>
          <w:p w14:paraId="1990A217">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23</w:t>
            </w:r>
          </w:p>
        </w:tc>
        <w:tc>
          <w:tcPr>
            <w:tcW w:w="4560" w:type="dxa"/>
            <w:noWrap w:val="0"/>
            <w:vAlign w:val="center"/>
          </w:tcPr>
          <w:p w14:paraId="030C069C">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教研办公楼B楼（原职教5#）-4楼</w:t>
            </w:r>
          </w:p>
        </w:tc>
      </w:tr>
      <w:tr w14:paraId="60241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noWrap w:val="0"/>
            <w:vAlign w:val="center"/>
          </w:tcPr>
          <w:p w14:paraId="693F68DF">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24</w:t>
            </w:r>
          </w:p>
        </w:tc>
        <w:tc>
          <w:tcPr>
            <w:tcW w:w="4560" w:type="dxa"/>
            <w:noWrap w:val="0"/>
            <w:vAlign w:val="center"/>
          </w:tcPr>
          <w:p w14:paraId="2CC91C24">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教研办公楼B楼（原职教5#）-5楼</w:t>
            </w:r>
          </w:p>
        </w:tc>
      </w:tr>
      <w:tr w14:paraId="1583D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noWrap w:val="0"/>
            <w:vAlign w:val="center"/>
          </w:tcPr>
          <w:p w14:paraId="259059BA">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25</w:t>
            </w:r>
          </w:p>
        </w:tc>
        <w:tc>
          <w:tcPr>
            <w:tcW w:w="4560" w:type="dxa"/>
            <w:noWrap w:val="0"/>
            <w:vAlign w:val="center"/>
          </w:tcPr>
          <w:p w14:paraId="7E5AF509">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教研办公楼B楼（原职教5#）-6楼</w:t>
            </w:r>
          </w:p>
        </w:tc>
      </w:tr>
      <w:tr w14:paraId="64EC7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noWrap w:val="0"/>
            <w:vAlign w:val="center"/>
          </w:tcPr>
          <w:p w14:paraId="11887345">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26</w:t>
            </w:r>
          </w:p>
        </w:tc>
        <w:tc>
          <w:tcPr>
            <w:tcW w:w="4560" w:type="dxa"/>
            <w:noWrap w:val="0"/>
            <w:vAlign w:val="center"/>
          </w:tcPr>
          <w:p w14:paraId="0A19775B">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教研办公楼B楼（原职教5#）-7楼</w:t>
            </w:r>
          </w:p>
        </w:tc>
      </w:tr>
      <w:tr w14:paraId="29E1D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noWrap w:val="0"/>
            <w:vAlign w:val="center"/>
          </w:tcPr>
          <w:p w14:paraId="6866ABB1">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27</w:t>
            </w:r>
          </w:p>
        </w:tc>
        <w:tc>
          <w:tcPr>
            <w:tcW w:w="4560" w:type="dxa"/>
            <w:noWrap w:val="0"/>
            <w:vAlign w:val="center"/>
          </w:tcPr>
          <w:p w14:paraId="6B3AD04D">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教研办公楼A楼（原职教6#）-1楼（架空层）</w:t>
            </w:r>
          </w:p>
        </w:tc>
      </w:tr>
      <w:tr w14:paraId="70B5D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noWrap w:val="0"/>
            <w:vAlign w:val="center"/>
          </w:tcPr>
          <w:p w14:paraId="168B699C">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28</w:t>
            </w:r>
          </w:p>
        </w:tc>
        <w:tc>
          <w:tcPr>
            <w:tcW w:w="4560" w:type="dxa"/>
            <w:noWrap w:val="0"/>
            <w:vAlign w:val="center"/>
          </w:tcPr>
          <w:p w14:paraId="5D0BE5AB">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教研办公楼A楼（原职教6#）-2楼</w:t>
            </w:r>
          </w:p>
        </w:tc>
      </w:tr>
      <w:tr w14:paraId="2E883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noWrap w:val="0"/>
            <w:vAlign w:val="center"/>
          </w:tcPr>
          <w:p w14:paraId="3B283A27">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29</w:t>
            </w:r>
          </w:p>
        </w:tc>
        <w:tc>
          <w:tcPr>
            <w:tcW w:w="4560" w:type="dxa"/>
            <w:noWrap w:val="0"/>
            <w:vAlign w:val="center"/>
          </w:tcPr>
          <w:p w14:paraId="42892E11">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教研办公楼A楼（原职教6#）-3楼</w:t>
            </w:r>
          </w:p>
        </w:tc>
      </w:tr>
      <w:tr w14:paraId="09345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noWrap w:val="0"/>
            <w:vAlign w:val="center"/>
          </w:tcPr>
          <w:p w14:paraId="7DB32652">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30</w:t>
            </w:r>
          </w:p>
        </w:tc>
        <w:tc>
          <w:tcPr>
            <w:tcW w:w="4560" w:type="dxa"/>
            <w:noWrap w:val="0"/>
            <w:vAlign w:val="center"/>
          </w:tcPr>
          <w:p w14:paraId="33EE3C1C">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教研办公楼A楼（原职教6#）-4楼</w:t>
            </w:r>
          </w:p>
        </w:tc>
      </w:tr>
      <w:tr w14:paraId="78930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noWrap w:val="0"/>
            <w:vAlign w:val="center"/>
          </w:tcPr>
          <w:p w14:paraId="1CE0E5C7">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31</w:t>
            </w:r>
          </w:p>
        </w:tc>
        <w:tc>
          <w:tcPr>
            <w:tcW w:w="4560" w:type="dxa"/>
            <w:noWrap w:val="0"/>
            <w:vAlign w:val="center"/>
          </w:tcPr>
          <w:p w14:paraId="1B6FE19C">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教研办公楼A楼（原职教6#）-5楼</w:t>
            </w:r>
          </w:p>
        </w:tc>
      </w:tr>
      <w:tr w14:paraId="0724B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noWrap w:val="0"/>
            <w:vAlign w:val="center"/>
          </w:tcPr>
          <w:p w14:paraId="500E7042">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32</w:t>
            </w:r>
          </w:p>
        </w:tc>
        <w:tc>
          <w:tcPr>
            <w:tcW w:w="4560" w:type="dxa"/>
            <w:noWrap w:val="0"/>
            <w:vAlign w:val="center"/>
          </w:tcPr>
          <w:p w14:paraId="36CF8557">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教研办公楼A楼（原职教6#）-6楼</w:t>
            </w:r>
          </w:p>
        </w:tc>
      </w:tr>
      <w:tr w14:paraId="7D504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9" w:type="dxa"/>
            <w:noWrap w:val="0"/>
            <w:vAlign w:val="center"/>
          </w:tcPr>
          <w:p w14:paraId="643E81C4">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33</w:t>
            </w:r>
          </w:p>
        </w:tc>
        <w:tc>
          <w:tcPr>
            <w:tcW w:w="4560" w:type="dxa"/>
            <w:noWrap w:val="0"/>
            <w:vAlign w:val="center"/>
          </w:tcPr>
          <w:p w14:paraId="7353C994">
            <w:pPr>
              <w:keepNext w:val="0"/>
              <w:keepLines w:val="0"/>
              <w:widowControl/>
              <w:suppressLineNumbers w:val="0"/>
              <w:spacing w:before="0" w:beforeAutospacing="0" w:after="0" w:afterAutospacing="0"/>
              <w:ind w:left="0" w:right="0"/>
              <w:jc w:val="left"/>
              <w:textAlignment w:val="center"/>
              <w:rPr>
                <w:rFonts w:hint="eastAsia"/>
                <w:vertAlign w:val="baseline"/>
              </w:rPr>
            </w:pPr>
            <w:r>
              <w:rPr>
                <w:rFonts w:hint="eastAsia" w:ascii="宋体" w:hAnsi="宋体" w:eastAsia="宋体" w:cs="宋体"/>
                <w:i w:val="0"/>
                <w:iCs w:val="0"/>
                <w:color w:val="000000"/>
                <w:kern w:val="0"/>
                <w:sz w:val="22"/>
                <w:szCs w:val="22"/>
                <w:u w:val="none"/>
                <w:lang w:val="en-US" w:eastAsia="zh-CN" w:bidi="ar"/>
              </w:rPr>
              <w:t>教研办公楼A楼（原职教6#）-7楼</w:t>
            </w:r>
          </w:p>
        </w:tc>
      </w:tr>
    </w:tbl>
    <w:p w14:paraId="33074C73">
      <w:pPr>
        <w:tabs>
          <w:tab w:val="left" w:pos="0"/>
        </w:tabs>
        <w:adjustRightInd w:val="0"/>
        <w:spacing w:line="500" w:lineRule="exact"/>
        <w:ind w:firstLine="600" w:firstLineChars="200"/>
        <w:rPr>
          <w:rFonts w:hint="eastAsia" w:ascii="宋体" w:hAnsi="宋体" w:eastAsia="宋体" w:cs="宋体"/>
          <w:b/>
          <w:sz w:val="30"/>
          <w:szCs w:val="30"/>
          <w:u w:val="none"/>
        </w:rPr>
      </w:pPr>
    </w:p>
    <w:p w14:paraId="04D15B41">
      <w:pPr>
        <w:adjustRightInd/>
        <w:spacing w:line="240" w:lineRule="auto"/>
        <w:ind w:firstLine="0" w:firstLineChars="0"/>
        <w:rPr>
          <w:rFonts w:hint="eastAsia" w:ascii="宋体" w:hAnsi="宋体" w:eastAsia="宋体" w:cs="宋体"/>
          <w:b/>
          <w:sz w:val="30"/>
          <w:szCs w:val="30"/>
          <w:u w:val="none"/>
        </w:rPr>
      </w:pPr>
      <w:r>
        <w:rPr>
          <w:rFonts w:hint="eastAsia" w:ascii="宋体" w:hAnsi="宋体" w:eastAsia="宋体" w:cs="宋体"/>
          <w:b/>
          <w:sz w:val="30"/>
          <w:szCs w:val="30"/>
          <w:u w:val="none"/>
        </w:rPr>
        <w:br w:type="page"/>
      </w:r>
    </w:p>
    <w:p w14:paraId="4D103839">
      <w:pPr>
        <w:tabs>
          <w:tab w:val="left" w:pos="0"/>
        </w:tabs>
        <w:adjustRightInd w:val="0"/>
        <w:spacing w:line="360" w:lineRule="auto"/>
        <w:ind w:firstLine="600" w:firstLineChars="200"/>
        <w:rPr>
          <w:rFonts w:hint="eastAsia" w:ascii="宋体" w:hAnsi="宋体" w:eastAsia="宋体" w:cs="宋体"/>
          <w:b/>
          <w:sz w:val="24"/>
          <w:u w:val="none"/>
        </w:rPr>
      </w:pPr>
      <w:r>
        <w:rPr>
          <w:rFonts w:hint="eastAsia" w:ascii="宋体" w:hAnsi="宋体" w:eastAsia="宋体" w:cs="宋体"/>
          <w:b/>
          <w:sz w:val="30"/>
          <w:szCs w:val="30"/>
          <w:u w:val="none"/>
        </w:rPr>
        <w:t>三、商务要求</w:t>
      </w:r>
      <w:r>
        <w:rPr>
          <w:rFonts w:hint="eastAsia" w:ascii="宋体" w:hAnsi="宋体" w:eastAsia="宋体" w:cs="宋体"/>
          <w:b/>
          <w:sz w:val="24"/>
          <w:u w:val="none"/>
        </w:rPr>
        <w:t>：</w:t>
      </w:r>
    </w:p>
    <w:p w14:paraId="64596F67">
      <w:pPr>
        <w:pStyle w:val="5"/>
        <w:spacing w:line="360" w:lineRule="auto"/>
        <w:rPr>
          <w:rFonts w:hint="eastAsia" w:ascii="宋体" w:hAnsi="宋体" w:eastAsia="宋体" w:cs="宋体"/>
          <w:sz w:val="24"/>
          <w:szCs w:val="24"/>
          <w:u w:val="none"/>
          <w:lang w:eastAsia="zh-CN"/>
        </w:rPr>
      </w:pPr>
      <w:r>
        <w:rPr>
          <w:rFonts w:hint="eastAsia" w:ascii="宋体" w:hAnsi="宋体" w:eastAsia="宋体" w:cs="宋体"/>
          <w:b/>
          <w:bCs/>
          <w:sz w:val="24"/>
          <w:szCs w:val="24"/>
          <w:u w:val="none"/>
        </w:rPr>
        <w:t>1、服务时间：</w:t>
      </w:r>
      <w:r>
        <w:rPr>
          <w:rFonts w:hint="eastAsia" w:ascii="宋体" w:hAnsi="宋体" w:eastAsia="宋体" w:cs="宋体"/>
          <w:b w:val="0"/>
          <w:bCs w:val="0"/>
          <w:sz w:val="24"/>
          <w:szCs w:val="24"/>
          <w:u w:val="none"/>
        </w:rPr>
        <w:t>合同签订后30天完成。</w:t>
      </w:r>
    </w:p>
    <w:p w14:paraId="496AF282">
      <w:pPr>
        <w:pStyle w:val="5"/>
        <w:spacing w:line="360" w:lineRule="auto"/>
        <w:rPr>
          <w:rFonts w:hint="eastAsia" w:ascii="宋体" w:hAnsi="宋体" w:eastAsia="宋体" w:cs="宋体"/>
          <w:sz w:val="24"/>
          <w:szCs w:val="24"/>
          <w:u w:val="none"/>
          <w:lang w:eastAsia="zh-CN"/>
        </w:rPr>
      </w:pPr>
      <w:r>
        <w:rPr>
          <w:rFonts w:hint="eastAsia" w:ascii="宋体" w:hAnsi="宋体" w:eastAsia="宋体" w:cs="宋体"/>
          <w:b/>
          <w:bCs/>
          <w:sz w:val="24"/>
          <w:szCs w:val="24"/>
          <w:u w:val="none"/>
        </w:rPr>
        <w:t>2、交货地点：</w:t>
      </w:r>
      <w:r>
        <w:rPr>
          <w:rFonts w:hint="eastAsia" w:ascii="宋体" w:hAnsi="宋体" w:eastAsia="宋体" w:cs="宋体"/>
          <w:sz w:val="24"/>
          <w:szCs w:val="24"/>
          <w:u w:val="none"/>
        </w:rPr>
        <w:t>福州职业技术学院原职教中心弱电间</w:t>
      </w:r>
      <w:r>
        <w:rPr>
          <w:rFonts w:hint="eastAsia" w:ascii="宋体" w:hAnsi="宋体" w:cs="宋体"/>
          <w:sz w:val="24"/>
          <w:szCs w:val="24"/>
          <w:u w:val="none"/>
          <w:lang w:eastAsia="zh-CN"/>
        </w:rPr>
        <w:t>。</w:t>
      </w:r>
    </w:p>
    <w:p w14:paraId="53C2E529">
      <w:pPr>
        <w:pStyle w:val="5"/>
        <w:spacing w:line="360" w:lineRule="auto"/>
        <w:ind w:left="94" w:firstLine="326"/>
        <w:rPr>
          <w:rFonts w:hint="eastAsia" w:ascii="宋体" w:hAnsi="宋体" w:eastAsia="宋体" w:cs="宋体"/>
          <w:b w:val="0"/>
          <w:bCs w:val="0"/>
          <w:sz w:val="24"/>
          <w:szCs w:val="24"/>
          <w:u w:val="none"/>
        </w:rPr>
      </w:pPr>
      <w:r>
        <w:rPr>
          <w:rFonts w:hint="eastAsia" w:ascii="宋体" w:hAnsi="宋体" w:eastAsia="宋体" w:cs="宋体"/>
          <w:b/>
          <w:bCs/>
          <w:sz w:val="24"/>
          <w:szCs w:val="24"/>
          <w:u w:val="none"/>
        </w:rPr>
        <w:t>3、支付方式</w:t>
      </w:r>
      <w:r>
        <w:rPr>
          <w:rFonts w:hint="eastAsia" w:ascii="宋体" w:hAnsi="宋体" w:eastAsia="宋体" w:cs="宋体"/>
          <w:b w:val="0"/>
          <w:bCs w:val="0"/>
          <w:sz w:val="24"/>
          <w:szCs w:val="24"/>
          <w:u w:val="none"/>
        </w:rPr>
        <w:t>：</w:t>
      </w:r>
      <w:bookmarkStart w:id="4" w:name="_Toc12695"/>
      <w:bookmarkStart w:id="5" w:name="_Toc97708365"/>
      <w:r>
        <w:rPr>
          <w:rFonts w:hint="eastAsia" w:ascii="宋体" w:hAnsi="宋体" w:eastAsia="宋体" w:cs="宋体"/>
          <w:b w:val="0"/>
          <w:bCs w:val="0"/>
          <w:sz w:val="24"/>
          <w:szCs w:val="24"/>
          <w:u w:val="none"/>
        </w:rPr>
        <w:t>整改服务完成后，按服务验收标准经验收合格后，5个工作日内采购人凭收讫货物的验收凭证和货物验收合格文件等材料以转账方式向中标人一次性支付100%的货物价款。。</w:t>
      </w:r>
    </w:p>
    <w:p w14:paraId="5AD7685C">
      <w:pPr>
        <w:pStyle w:val="5"/>
        <w:spacing w:line="360" w:lineRule="auto"/>
        <w:ind w:left="94" w:firstLine="326"/>
        <w:rPr>
          <w:rFonts w:hint="eastAsia" w:ascii="宋体" w:hAnsi="宋体" w:eastAsia="宋体" w:cs="宋体"/>
          <w:b w:val="0"/>
          <w:bCs w:val="0"/>
          <w:sz w:val="24"/>
          <w:szCs w:val="24"/>
          <w:u w:val="none"/>
          <w:lang w:val="en-US" w:eastAsia="zh-CN"/>
        </w:rPr>
      </w:pPr>
      <w:r>
        <w:rPr>
          <w:rFonts w:hint="eastAsia" w:ascii="宋体" w:hAnsi="宋体" w:eastAsia="宋体" w:cs="宋体"/>
          <w:b/>
          <w:bCs/>
          <w:sz w:val="24"/>
          <w:szCs w:val="24"/>
          <w:u w:val="none"/>
          <w:lang w:val="en-US" w:eastAsia="zh-CN"/>
        </w:rPr>
        <w:t>4、售后服务</w:t>
      </w:r>
      <w:r>
        <w:rPr>
          <w:rFonts w:hint="eastAsia" w:ascii="宋体" w:hAnsi="宋体" w:eastAsia="宋体" w:cs="宋体"/>
          <w:b w:val="0"/>
          <w:bCs w:val="0"/>
          <w:kern w:val="2"/>
          <w:sz w:val="24"/>
          <w:szCs w:val="24"/>
          <w:u w:val="none"/>
        </w:rPr>
        <w:t>：验收合格后，1年内每月对弱电间巡检或运维1次，若巡检或运维过程中发现再次出现隐患，及时登记并予以处理</w:t>
      </w:r>
      <w:r>
        <w:rPr>
          <w:rFonts w:hint="eastAsia" w:ascii="宋体" w:hAnsi="宋体" w:eastAsia="宋体" w:cs="宋体"/>
          <w:kern w:val="2"/>
          <w:sz w:val="24"/>
          <w:szCs w:val="24"/>
          <w:u w:val="none"/>
        </w:rPr>
        <w:t>。</w:t>
      </w:r>
    </w:p>
    <w:p w14:paraId="0CA6B4E3">
      <w:pPr>
        <w:tabs>
          <w:tab w:val="left" w:pos="900"/>
          <w:tab w:val="left" w:pos="1100"/>
        </w:tabs>
        <w:spacing w:line="360" w:lineRule="auto"/>
        <w:ind w:firstLine="420" w:firstLineChars="175"/>
        <w:jc w:val="left"/>
        <w:textAlignment w:val="baseline"/>
        <w:rPr>
          <w:rFonts w:hint="eastAsia" w:ascii="宋体" w:hAnsi="宋体" w:eastAsia="宋体" w:cs="宋体"/>
          <w:b/>
          <w:bCs w:val="0"/>
          <w:kern w:val="0"/>
          <w:sz w:val="24"/>
          <w:u w:val="none"/>
        </w:rPr>
      </w:pPr>
      <w:r>
        <w:rPr>
          <w:rFonts w:hint="eastAsia" w:ascii="宋体" w:hAnsi="宋体" w:eastAsia="宋体" w:cs="宋体"/>
          <w:b/>
          <w:bCs w:val="0"/>
          <w:color w:val="auto"/>
          <w:sz w:val="24"/>
          <w:szCs w:val="24"/>
          <w:u w:val="none"/>
          <w:lang w:val="en-US" w:eastAsia="zh-CN"/>
        </w:rPr>
        <w:t>5、验收要求</w:t>
      </w:r>
      <w:r>
        <w:rPr>
          <w:rFonts w:hint="eastAsia" w:ascii="宋体" w:hAnsi="宋体" w:eastAsia="宋体" w:cs="宋体"/>
          <w:b/>
          <w:bCs w:val="0"/>
          <w:kern w:val="0"/>
          <w:sz w:val="24"/>
          <w:u w:val="none"/>
        </w:rPr>
        <w:t>：</w:t>
      </w:r>
    </w:p>
    <w:p w14:paraId="2BA0198E">
      <w:pPr>
        <w:tabs>
          <w:tab w:val="left" w:pos="900"/>
          <w:tab w:val="left" w:pos="1100"/>
        </w:tabs>
        <w:spacing w:line="360" w:lineRule="auto"/>
        <w:ind w:firstLine="420" w:firstLineChars="175"/>
        <w:jc w:val="left"/>
        <w:textAlignment w:val="baseline"/>
        <w:rPr>
          <w:rFonts w:hint="eastAsia" w:ascii="宋体" w:hAnsi="宋体" w:eastAsia="宋体" w:cs="宋体"/>
          <w:b w:val="0"/>
          <w:bCs/>
          <w:kern w:val="0"/>
          <w:sz w:val="24"/>
          <w:u w:val="none"/>
        </w:rPr>
      </w:pPr>
      <w:r>
        <w:rPr>
          <w:rFonts w:hint="eastAsia" w:ascii="宋体" w:hAnsi="宋体" w:cs="宋体"/>
          <w:b w:val="0"/>
          <w:bCs/>
          <w:kern w:val="0"/>
          <w:sz w:val="24"/>
          <w:u w:val="none"/>
          <w:lang w:val="en-US" w:eastAsia="zh-CN"/>
        </w:rPr>
        <w:t>5.</w:t>
      </w:r>
      <w:r>
        <w:rPr>
          <w:rFonts w:hint="eastAsia" w:ascii="宋体" w:hAnsi="宋体" w:cs="宋体"/>
          <w:b w:val="0"/>
          <w:bCs/>
          <w:kern w:val="0"/>
          <w:sz w:val="24"/>
          <w:u w:val="none"/>
          <w:lang w:eastAsia="zh-CN"/>
        </w:rPr>
        <w:t>1、</w:t>
      </w:r>
      <w:r>
        <w:rPr>
          <w:rFonts w:hint="eastAsia" w:ascii="宋体" w:hAnsi="宋体" w:eastAsia="宋体" w:cs="宋体"/>
          <w:b w:val="0"/>
          <w:bCs/>
          <w:kern w:val="0"/>
          <w:sz w:val="24"/>
          <w:u w:val="none"/>
        </w:rPr>
        <w:t>环境装修整改标准</w:t>
      </w:r>
    </w:p>
    <w:p w14:paraId="614006D4">
      <w:pPr>
        <w:tabs>
          <w:tab w:val="left" w:pos="900"/>
          <w:tab w:val="left" w:pos="1100"/>
        </w:tabs>
        <w:spacing w:line="360" w:lineRule="auto"/>
        <w:ind w:firstLine="420" w:firstLineChars="175"/>
        <w:jc w:val="left"/>
        <w:textAlignment w:val="baseline"/>
        <w:rPr>
          <w:rFonts w:hint="eastAsia" w:ascii="宋体" w:hAnsi="宋体" w:eastAsia="宋体" w:cs="宋体"/>
          <w:b w:val="0"/>
          <w:bCs/>
          <w:kern w:val="0"/>
          <w:sz w:val="24"/>
          <w:u w:val="none"/>
        </w:rPr>
      </w:pPr>
      <w:r>
        <w:rPr>
          <w:rFonts w:hint="eastAsia" w:ascii="宋体" w:hAnsi="宋体" w:eastAsia="宋体" w:cs="宋体"/>
          <w:b w:val="0"/>
          <w:bCs/>
          <w:kern w:val="0"/>
          <w:sz w:val="24"/>
          <w:u w:val="none"/>
        </w:rPr>
        <w:t>杂物清理，卫生整洁干净；</w:t>
      </w:r>
    </w:p>
    <w:p w14:paraId="008844B4">
      <w:pPr>
        <w:tabs>
          <w:tab w:val="left" w:pos="900"/>
          <w:tab w:val="left" w:pos="1100"/>
        </w:tabs>
        <w:spacing w:line="360" w:lineRule="auto"/>
        <w:ind w:firstLine="420" w:firstLineChars="175"/>
        <w:jc w:val="left"/>
        <w:textAlignment w:val="baseline"/>
        <w:rPr>
          <w:rFonts w:hint="eastAsia" w:ascii="宋体" w:hAnsi="宋体" w:eastAsia="宋体" w:cs="宋体"/>
          <w:b w:val="0"/>
          <w:bCs/>
          <w:kern w:val="0"/>
          <w:sz w:val="24"/>
          <w:u w:val="none"/>
        </w:rPr>
      </w:pPr>
      <w:r>
        <w:rPr>
          <w:rFonts w:hint="eastAsia" w:ascii="宋体" w:hAnsi="宋体" w:cs="宋体"/>
          <w:b w:val="0"/>
          <w:bCs/>
          <w:kern w:val="0"/>
          <w:sz w:val="24"/>
          <w:u w:val="none"/>
          <w:lang w:val="en-US" w:eastAsia="zh-CN"/>
        </w:rPr>
        <w:t>5.</w:t>
      </w:r>
      <w:r>
        <w:rPr>
          <w:rFonts w:hint="eastAsia" w:ascii="宋体" w:hAnsi="宋体" w:cs="宋体"/>
          <w:b w:val="0"/>
          <w:bCs/>
          <w:kern w:val="0"/>
          <w:sz w:val="24"/>
          <w:u w:val="none"/>
          <w:lang w:eastAsia="zh-CN"/>
        </w:rPr>
        <w:t>2、</w:t>
      </w:r>
      <w:r>
        <w:rPr>
          <w:rFonts w:hint="eastAsia" w:ascii="宋体" w:hAnsi="宋体" w:eastAsia="宋体" w:cs="宋体"/>
          <w:b w:val="0"/>
          <w:bCs/>
          <w:kern w:val="0"/>
          <w:sz w:val="24"/>
          <w:u w:val="none"/>
        </w:rPr>
        <w:t>强弱电隔离整改（强条）</w:t>
      </w:r>
    </w:p>
    <w:p w14:paraId="2D1FADFF">
      <w:pPr>
        <w:tabs>
          <w:tab w:val="left" w:pos="900"/>
          <w:tab w:val="left" w:pos="1100"/>
        </w:tabs>
        <w:spacing w:line="360" w:lineRule="auto"/>
        <w:ind w:firstLine="420" w:firstLineChars="175"/>
        <w:jc w:val="left"/>
        <w:textAlignment w:val="baseline"/>
        <w:rPr>
          <w:rFonts w:hint="eastAsia" w:ascii="宋体" w:hAnsi="宋体" w:eastAsia="宋体" w:cs="宋体"/>
          <w:b w:val="0"/>
          <w:bCs/>
          <w:kern w:val="0"/>
          <w:sz w:val="24"/>
          <w:u w:val="none"/>
        </w:rPr>
      </w:pPr>
      <w:r>
        <w:rPr>
          <w:rFonts w:hint="eastAsia" w:ascii="宋体" w:hAnsi="宋体" w:cs="宋体"/>
          <w:b w:val="0"/>
          <w:bCs/>
          <w:kern w:val="0"/>
          <w:sz w:val="24"/>
          <w:u w:val="none"/>
          <w:lang w:val="en-US" w:eastAsia="zh-CN"/>
        </w:rPr>
        <w:t>5.2.</w:t>
      </w:r>
      <w:r>
        <w:rPr>
          <w:rFonts w:hint="eastAsia" w:ascii="宋体" w:hAnsi="宋体" w:eastAsia="宋体" w:cs="宋体"/>
          <w:b w:val="0"/>
          <w:bCs/>
          <w:kern w:val="0"/>
          <w:sz w:val="24"/>
          <w:u w:val="none"/>
        </w:rPr>
        <w:t>1强电配电箱、弱电机柜必须物理分隔；</w:t>
      </w:r>
    </w:p>
    <w:p w14:paraId="5280EEA2">
      <w:pPr>
        <w:tabs>
          <w:tab w:val="left" w:pos="900"/>
          <w:tab w:val="left" w:pos="1100"/>
        </w:tabs>
        <w:spacing w:line="360" w:lineRule="auto"/>
        <w:ind w:firstLine="420" w:firstLineChars="175"/>
        <w:jc w:val="left"/>
        <w:textAlignment w:val="baseline"/>
        <w:rPr>
          <w:rFonts w:hint="eastAsia" w:ascii="宋体" w:hAnsi="宋体" w:eastAsia="宋体" w:cs="宋体"/>
          <w:b w:val="0"/>
          <w:bCs/>
          <w:kern w:val="0"/>
          <w:sz w:val="24"/>
          <w:u w:val="none"/>
        </w:rPr>
      </w:pPr>
      <w:r>
        <w:rPr>
          <w:rFonts w:hint="eastAsia" w:ascii="宋体" w:hAnsi="宋体" w:cs="宋体"/>
          <w:b w:val="0"/>
          <w:bCs/>
          <w:kern w:val="0"/>
          <w:sz w:val="24"/>
          <w:u w:val="none"/>
          <w:lang w:val="en-US" w:eastAsia="zh-CN"/>
        </w:rPr>
        <w:t>5.2.</w:t>
      </w:r>
      <w:r>
        <w:rPr>
          <w:rFonts w:hint="eastAsia" w:ascii="宋体" w:hAnsi="宋体" w:eastAsia="宋体" w:cs="宋体"/>
          <w:b w:val="0"/>
          <w:bCs/>
          <w:kern w:val="0"/>
          <w:sz w:val="24"/>
          <w:u w:val="none"/>
        </w:rPr>
        <w:t>2严禁强电线缆直接捆扎、紧贴网线、光纤敷设；</w:t>
      </w:r>
    </w:p>
    <w:p w14:paraId="67828403">
      <w:pPr>
        <w:tabs>
          <w:tab w:val="left" w:pos="900"/>
          <w:tab w:val="left" w:pos="1100"/>
        </w:tabs>
        <w:spacing w:line="360" w:lineRule="auto"/>
        <w:ind w:firstLine="420" w:firstLineChars="175"/>
        <w:jc w:val="left"/>
        <w:textAlignment w:val="baseline"/>
        <w:rPr>
          <w:rFonts w:hint="eastAsia" w:ascii="宋体" w:hAnsi="宋体" w:eastAsia="宋体" w:cs="宋体"/>
          <w:b w:val="0"/>
          <w:bCs/>
          <w:kern w:val="0"/>
          <w:sz w:val="24"/>
          <w:u w:val="none"/>
        </w:rPr>
      </w:pPr>
      <w:r>
        <w:rPr>
          <w:rFonts w:hint="eastAsia" w:ascii="宋体" w:hAnsi="宋体" w:cs="宋体"/>
          <w:b w:val="0"/>
          <w:bCs/>
          <w:kern w:val="0"/>
          <w:sz w:val="24"/>
          <w:u w:val="none"/>
          <w:lang w:val="en-US" w:eastAsia="zh-CN"/>
        </w:rPr>
        <w:t>5.</w:t>
      </w:r>
      <w:r>
        <w:rPr>
          <w:rFonts w:hint="eastAsia" w:ascii="宋体" w:hAnsi="宋体" w:cs="宋体"/>
          <w:b w:val="0"/>
          <w:bCs/>
          <w:kern w:val="0"/>
          <w:sz w:val="24"/>
          <w:u w:val="none"/>
          <w:lang w:eastAsia="zh-CN"/>
        </w:rPr>
        <w:t>3、</w:t>
      </w:r>
      <w:r>
        <w:rPr>
          <w:rFonts w:hint="eastAsia" w:ascii="宋体" w:hAnsi="宋体" w:eastAsia="宋体" w:cs="宋体"/>
          <w:b w:val="0"/>
          <w:bCs/>
          <w:kern w:val="0"/>
          <w:sz w:val="24"/>
          <w:u w:val="none"/>
        </w:rPr>
        <w:t>机柜与设备安装标准</w:t>
      </w:r>
    </w:p>
    <w:p w14:paraId="1DF94E54">
      <w:pPr>
        <w:tabs>
          <w:tab w:val="left" w:pos="900"/>
          <w:tab w:val="left" w:pos="1100"/>
        </w:tabs>
        <w:spacing w:line="360" w:lineRule="auto"/>
        <w:ind w:firstLine="420" w:firstLineChars="175"/>
        <w:jc w:val="left"/>
        <w:textAlignment w:val="baseline"/>
        <w:rPr>
          <w:rFonts w:hint="eastAsia" w:ascii="宋体" w:hAnsi="宋体" w:eastAsia="宋体" w:cs="宋体"/>
          <w:b w:val="0"/>
          <w:bCs/>
          <w:kern w:val="0"/>
          <w:sz w:val="24"/>
          <w:u w:val="none"/>
        </w:rPr>
      </w:pPr>
      <w:r>
        <w:rPr>
          <w:rFonts w:hint="eastAsia" w:ascii="宋体" w:hAnsi="宋体" w:cs="宋体"/>
          <w:b w:val="0"/>
          <w:bCs/>
          <w:kern w:val="0"/>
          <w:sz w:val="24"/>
          <w:u w:val="none"/>
          <w:lang w:val="en-US" w:eastAsia="zh-CN"/>
        </w:rPr>
        <w:t>5.3.</w:t>
      </w:r>
      <w:r>
        <w:rPr>
          <w:rFonts w:hint="eastAsia" w:ascii="宋体" w:hAnsi="宋体" w:eastAsia="宋体" w:cs="宋体"/>
          <w:b w:val="0"/>
          <w:bCs/>
          <w:kern w:val="0"/>
          <w:sz w:val="24"/>
          <w:u w:val="none"/>
        </w:rPr>
        <w:t>1机柜前后预留散热检修空间；</w:t>
      </w:r>
    </w:p>
    <w:p w14:paraId="1461F3C7">
      <w:pPr>
        <w:tabs>
          <w:tab w:val="left" w:pos="900"/>
          <w:tab w:val="left" w:pos="1100"/>
        </w:tabs>
        <w:spacing w:line="360" w:lineRule="auto"/>
        <w:ind w:firstLine="420" w:firstLineChars="175"/>
        <w:jc w:val="left"/>
        <w:textAlignment w:val="baseline"/>
        <w:rPr>
          <w:rFonts w:hint="eastAsia" w:ascii="宋体" w:hAnsi="宋体" w:eastAsia="宋体" w:cs="宋体"/>
          <w:b w:val="0"/>
          <w:bCs/>
          <w:kern w:val="0"/>
          <w:sz w:val="24"/>
          <w:u w:val="none"/>
        </w:rPr>
      </w:pPr>
      <w:r>
        <w:rPr>
          <w:rFonts w:hint="eastAsia" w:ascii="宋体" w:hAnsi="宋体" w:cs="宋体"/>
          <w:b w:val="0"/>
          <w:bCs/>
          <w:kern w:val="0"/>
          <w:sz w:val="24"/>
          <w:u w:val="none"/>
          <w:lang w:val="en-US" w:eastAsia="zh-CN"/>
        </w:rPr>
        <w:t>5.3.</w:t>
      </w:r>
      <w:r>
        <w:rPr>
          <w:rFonts w:hint="eastAsia" w:ascii="宋体" w:hAnsi="宋体" w:eastAsia="宋体" w:cs="宋体"/>
          <w:b w:val="0"/>
          <w:bCs/>
          <w:kern w:val="0"/>
          <w:sz w:val="24"/>
          <w:u w:val="none"/>
        </w:rPr>
        <w:t>2机柜内部：交换机、配线架，空余位置保证风道散热；</w:t>
      </w:r>
    </w:p>
    <w:p w14:paraId="1B0261C0">
      <w:pPr>
        <w:tabs>
          <w:tab w:val="left" w:pos="900"/>
          <w:tab w:val="left" w:pos="1100"/>
        </w:tabs>
        <w:spacing w:line="360" w:lineRule="auto"/>
        <w:ind w:firstLine="420" w:firstLineChars="175"/>
        <w:jc w:val="left"/>
        <w:textAlignment w:val="baseline"/>
        <w:rPr>
          <w:rFonts w:hint="eastAsia" w:ascii="宋体" w:hAnsi="宋体" w:eastAsia="宋体" w:cs="宋体"/>
          <w:b w:val="0"/>
          <w:bCs/>
          <w:kern w:val="0"/>
          <w:sz w:val="24"/>
          <w:u w:val="none"/>
        </w:rPr>
      </w:pPr>
      <w:r>
        <w:rPr>
          <w:rFonts w:hint="eastAsia" w:ascii="宋体" w:hAnsi="宋体" w:cs="宋体"/>
          <w:b w:val="0"/>
          <w:bCs/>
          <w:kern w:val="0"/>
          <w:sz w:val="24"/>
          <w:u w:val="none"/>
          <w:lang w:val="en-US" w:eastAsia="zh-CN"/>
        </w:rPr>
        <w:t>5.3.</w:t>
      </w:r>
      <w:r>
        <w:rPr>
          <w:rFonts w:hint="eastAsia" w:ascii="宋体" w:hAnsi="宋体" w:eastAsia="宋体" w:cs="宋体"/>
          <w:b w:val="0"/>
          <w:bCs/>
          <w:kern w:val="0"/>
          <w:sz w:val="24"/>
          <w:u w:val="none"/>
        </w:rPr>
        <w:t>3壁挂弱电箱固定牢固，箱体完整、门锁完好，箱内线缆整理规整，箱门可正常闭合；</w:t>
      </w:r>
    </w:p>
    <w:p w14:paraId="0AEEDD88">
      <w:pPr>
        <w:tabs>
          <w:tab w:val="left" w:pos="900"/>
          <w:tab w:val="left" w:pos="1100"/>
        </w:tabs>
        <w:spacing w:line="360" w:lineRule="auto"/>
        <w:ind w:firstLine="420" w:firstLineChars="175"/>
        <w:jc w:val="left"/>
        <w:textAlignment w:val="baseline"/>
        <w:rPr>
          <w:rFonts w:hint="eastAsia" w:ascii="宋体" w:hAnsi="宋体" w:eastAsia="宋体" w:cs="宋体"/>
          <w:b w:val="0"/>
          <w:bCs/>
          <w:kern w:val="0"/>
          <w:sz w:val="24"/>
          <w:u w:val="none"/>
        </w:rPr>
      </w:pPr>
      <w:r>
        <w:rPr>
          <w:rFonts w:hint="eastAsia" w:ascii="宋体" w:hAnsi="宋体" w:cs="宋体"/>
          <w:b w:val="0"/>
          <w:bCs/>
          <w:kern w:val="0"/>
          <w:sz w:val="24"/>
          <w:u w:val="none"/>
          <w:lang w:val="en-US" w:eastAsia="zh-CN"/>
        </w:rPr>
        <w:t>5.3.</w:t>
      </w:r>
      <w:r>
        <w:rPr>
          <w:rFonts w:hint="eastAsia" w:ascii="宋体" w:hAnsi="宋体" w:eastAsia="宋体" w:cs="宋体"/>
          <w:b w:val="0"/>
          <w:bCs/>
          <w:kern w:val="0"/>
          <w:sz w:val="24"/>
          <w:u w:val="none"/>
        </w:rPr>
        <w:t>4所有机柜粘贴资产标识牌：编号、用途、责任人、维保周期；</w:t>
      </w:r>
    </w:p>
    <w:p w14:paraId="6C4470BE">
      <w:pPr>
        <w:tabs>
          <w:tab w:val="left" w:pos="900"/>
          <w:tab w:val="left" w:pos="1100"/>
        </w:tabs>
        <w:spacing w:line="360" w:lineRule="auto"/>
        <w:ind w:firstLine="420" w:firstLineChars="175"/>
        <w:jc w:val="left"/>
        <w:textAlignment w:val="baseline"/>
        <w:rPr>
          <w:rFonts w:hint="eastAsia" w:ascii="宋体" w:hAnsi="宋体" w:eastAsia="宋体" w:cs="宋体"/>
          <w:b w:val="0"/>
          <w:bCs/>
          <w:kern w:val="0"/>
          <w:sz w:val="24"/>
          <w:u w:val="none"/>
        </w:rPr>
      </w:pPr>
      <w:r>
        <w:rPr>
          <w:rFonts w:hint="eastAsia" w:ascii="宋体" w:hAnsi="宋体" w:cs="宋体"/>
          <w:b w:val="0"/>
          <w:bCs/>
          <w:kern w:val="0"/>
          <w:sz w:val="24"/>
          <w:u w:val="none"/>
          <w:lang w:val="en-US" w:eastAsia="zh-CN"/>
        </w:rPr>
        <w:t>5.</w:t>
      </w:r>
      <w:r>
        <w:rPr>
          <w:rFonts w:hint="eastAsia" w:ascii="宋体" w:hAnsi="宋体" w:cs="宋体"/>
          <w:b w:val="0"/>
          <w:bCs/>
          <w:kern w:val="0"/>
          <w:sz w:val="24"/>
          <w:u w:val="none"/>
          <w:lang w:eastAsia="zh-CN"/>
        </w:rPr>
        <w:t>4、</w:t>
      </w:r>
      <w:r>
        <w:rPr>
          <w:rFonts w:hint="eastAsia" w:ascii="宋体" w:hAnsi="宋体" w:eastAsia="宋体" w:cs="宋体"/>
          <w:b w:val="0"/>
          <w:bCs/>
          <w:kern w:val="0"/>
          <w:sz w:val="24"/>
          <w:u w:val="none"/>
        </w:rPr>
        <w:t>线缆布线 &amp; 理线整改（核心）</w:t>
      </w:r>
    </w:p>
    <w:p w14:paraId="6B2A8CBD">
      <w:pPr>
        <w:tabs>
          <w:tab w:val="left" w:pos="900"/>
          <w:tab w:val="left" w:pos="1100"/>
        </w:tabs>
        <w:spacing w:line="360" w:lineRule="auto"/>
        <w:ind w:firstLine="420" w:firstLineChars="175"/>
        <w:jc w:val="left"/>
        <w:textAlignment w:val="baseline"/>
        <w:rPr>
          <w:rFonts w:hint="eastAsia" w:ascii="宋体" w:hAnsi="宋体" w:eastAsia="宋体" w:cs="宋体"/>
          <w:b w:val="0"/>
          <w:bCs/>
          <w:kern w:val="0"/>
          <w:sz w:val="24"/>
          <w:u w:val="none"/>
        </w:rPr>
      </w:pPr>
      <w:r>
        <w:rPr>
          <w:rFonts w:hint="eastAsia" w:ascii="宋体" w:hAnsi="宋体" w:cs="宋体"/>
          <w:b w:val="0"/>
          <w:bCs/>
          <w:kern w:val="0"/>
          <w:sz w:val="24"/>
          <w:u w:val="none"/>
          <w:lang w:val="en-US" w:eastAsia="zh-CN"/>
        </w:rPr>
        <w:t>5.4.</w:t>
      </w:r>
      <w:r>
        <w:rPr>
          <w:rFonts w:hint="eastAsia" w:ascii="宋体" w:hAnsi="宋体" w:eastAsia="宋体" w:cs="宋体"/>
          <w:b w:val="0"/>
          <w:bCs/>
          <w:kern w:val="0"/>
          <w:sz w:val="24"/>
          <w:u w:val="none"/>
        </w:rPr>
        <w:t>1线缆分类：网络、监控、消防、电源管理，不同系统线缆分开走线；</w:t>
      </w:r>
    </w:p>
    <w:p w14:paraId="404AFF42">
      <w:pPr>
        <w:tabs>
          <w:tab w:val="left" w:pos="900"/>
          <w:tab w:val="left" w:pos="1100"/>
        </w:tabs>
        <w:spacing w:line="360" w:lineRule="auto"/>
        <w:ind w:firstLine="420" w:firstLineChars="175"/>
        <w:jc w:val="left"/>
        <w:textAlignment w:val="baseline"/>
        <w:rPr>
          <w:rFonts w:hint="eastAsia" w:ascii="宋体" w:hAnsi="宋体" w:eastAsia="宋体" w:cs="宋体"/>
          <w:b w:val="0"/>
          <w:bCs/>
          <w:kern w:val="0"/>
          <w:sz w:val="24"/>
          <w:u w:val="none"/>
        </w:rPr>
      </w:pPr>
      <w:r>
        <w:rPr>
          <w:rFonts w:hint="eastAsia" w:ascii="宋体" w:hAnsi="宋体" w:cs="宋体"/>
          <w:b w:val="0"/>
          <w:bCs/>
          <w:kern w:val="0"/>
          <w:sz w:val="24"/>
          <w:u w:val="none"/>
          <w:lang w:val="en-US" w:eastAsia="zh-CN"/>
        </w:rPr>
        <w:t>5.4.</w:t>
      </w:r>
      <w:r>
        <w:rPr>
          <w:rFonts w:hint="eastAsia" w:ascii="宋体" w:hAnsi="宋体" w:eastAsia="宋体" w:cs="宋体"/>
          <w:b w:val="0"/>
          <w:bCs/>
          <w:kern w:val="0"/>
          <w:sz w:val="24"/>
          <w:u w:val="none"/>
        </w:rPr>
        <w:t>2所有线缆沿桥架、线管、理线环敷设，杜绝飞线、乱拉乱接、地面拖地走线；</w:t>
      </w:r>
    </w:p>
    <w:p w14:paraId="6B3F26D4">
      <w:pPr>
        <w:tabs>
          <w:tab w:val="left" w:pos="900"/>
          <w:tab w:val="left" w:pos="1100"/>
        </w:tabs>
        <w:spacing w:line="360" w:lineRule="auto"/>
        <w:ind w:firstLine="420" w:firstLineChars="175"/>
        <w:jc w:val="left"/>
        <w:textAlignment w:val="baseline"/>
        <w:rPr>
          <w:rFonts w:hint="eastAsia" w:ascii="宋体" w:hAnsi="宋体" w:eastAsia="宋体" w:cs="宋体"/>
          <w:b w:val="0"/>
          <w:bCs/>
          <w:kern w:val="0"/>
          <w:sz w:val="24"/>
          <w:u w:val="none"/>
        </w:rPr>
      </w:pPr>
      <w:r>
        <w:rPr>
          <w:rFonts w:hint="eastAsia" w:ascii="宋体" w:hAnsi="宋体" w:cs="宋体"/>
          <w:b w:val="0"/>
          <w:bCs/>
          <w:kern w:val="0"/>
          <w:sz w:val="24"/>
          <w:u w:val="none"/>
          <w:lang w:val="en-US" w:eastAsia="zh-CN"/>
        </w:rPr>
        <w:t>5.4.</w:t>
      </w:r>
      <w:r>
        <w:rPr>
          <w:rFonts w:hint="eastAsia" w:ascii="宋体" w:hAnsi="宋体" w:eastAsia="宋体" w:cs="宋体"/>
          <w:b w:val="0"/>
          <w:bCs/>
          <w:kern w:val="0"/>
          <w:sz w:val="24"/>
          <w:u w:val="none"/>
        </w:rPr>
        <w:t>3扎带规整绑扎，扎带松紧适度，不伤线皮；冗余线缆盘绕收纳，不得过长散乱；</w:t>
      </w:r>
    </w:p>
    <w:p w14:paraId="6BE56380">
      <w:pPr>
        <w:tabs>
          <w:tab w:val="left" w:pos="900"/>
          <w:tab w:val="left" w:pos="1100"/>
        </w:tabs>
        <w:spacing w:line="360" w:lineRule="auto"/>
        <w:ind w:firstLine="420" w:firstLineChars="175"/>
        <w:jc w:val="left"/>
        <w:textAlignment w:val="baseline"/>
        <w:rPr>
          <w:rFonts w:hint="eastAsia" w:ascii="宋体" w:hAnsi="宋体" w:eastAsia="宋体" w:cs="宋体"/>
          <w:b w:val="0"/>
          <w:bCs/>
          <w:kern w:val="0"/>
          <w:sz w:val="24"/>
          <w:u w:val="none"/>
        </w:rPr>
      </w:pPr>
      <w:r>
        <w:rPr>
          <w:rFonts w:hint="eastAsia" w:ascii="宋体" w:hAnsi="宋体" w:cs="宋体"/>
          <w:b w:val="0"/>
          <w:bCs/>
          <w:kern w:val="0"/>
          <w:sz w:val="24"/>
          <w:u w:val="none"/>
          <w:lang w:val="en-US" w:eastAsia="zh-CN"/>
        </w:rPr>
        <w:t>5.4.</w:t>
      </w:r>
      <w:r>
        <w:rPr>
          <w:rFonts w:hint="eastAsia" w:ascii="宋体" w:hAnsi="宋体" w:eastAsia="宋体" w:cs="宋体"/>
          <w:b w:val="0"/>
          <w:bCs/>
          <w:kern w:val="0"/>
          <w:sz w:val="24"/>
          <w:u w:val="none"/>
        </w:rPr>
        <w:t>4每根网线 / 光纤两端必须打印标签；标签内容：线路编号、起点位置、终点点位、用途；采用长效打印标签，耐磨损防潮；</w:t>
      </w:r>
    </w:p>
    <w:p w14:paraId="29AB5709">
      <w:pPr>
        <w:tabs>
          <w:tab w:val="left" w:pos="900"/>
          <w:tab w:val="left" w:pos="1100"/>
        </w:tabs>
        <w:spacing w:line="360" w:lineRule="auto"/>
        <w:ind w:firstLine="420" w:firstLineChars="175"/>
        <w:jc w:val="left"/>
        <w:textAlignment w:val="baseline"/>
        <w:rPr>
          <w:rFonts w:hint="eastAsia" w:ascii="宋体" w:hAnsi="宋体" w:eastAsia="宋体" w:cs="宋体"/>
          <w:b w:val="0"/>
          <w:bCs/>
          <w:kern w:val="0"/>
          <w:sz w:val="24"/>
          <w:u w:val="none"/>
        </w:rPr>
      </w:pPr>
      <w:r>
        <w:rPr>
          <w:rFonts w:hint="eastAsia" w:ascii="宋体" w:hAnsi="宋体" w:cs="宋体"/>
          <w:b w:val="0"/>
          <w:bCs/>
          <w:kern w:val="0"/>
          <w:sz w:val="24"/>
          <w:u w:val="none"/>
          <w:lang w:val="en-US" w:eastAsia="zh-CN"/>
        </w:rPr>
        <w:t>5.</w:t>
      </w:r>
      <w:r>
        <w:rPr>
          <w:rFonts w:hint="eastAsia" w:ascii="宋体" w:hAnsi="宋体" w:cs="宋体"/>
          <w:b w:val="0"/>
          <w:bCs/>
          <w:kern w:val="0"/>
          <w:sz w:val="24"/>
          <w:u w:val="none"/>
          <w:lang w:eastAsia="zh-CN"/>
        </w:rPr>
        <w:t>5、</w:t>
      </w:r>
      <w:r>
        <w:rPr>
          <w:rFonts w:hint="eastAsia" w:ascii="宋体" w:hAnsi="宋体" w:eastAsia="宋体" w:cs="宋体"/>
          <w:b w:val="0"/>
          <w:bCs/>
          <w:kern w:val="0"/>
          <w:sz w:val="24"/>
          <w:u w:val="none"/>
        </w:rPr>
        <w:t>供电系统整改</w:t>
      </w:r>
    </w:p>
    <w:p w14:paraId="3753F6E0">
      <w:pPr>
        <w:tabs>
          <w:tab w:val="left" w:pos="900"/>
          <w:tab w:val="left" w:pos="1100"/>
        </w:tabs>
        <w:spacing w:line="360" w:lineRule="auto"/>
        <w:ind w:firstLine="420" w:firstLineChars="175"/>
        <w:jc w:val="left"/>
        <w:textAlignment w:val="baseline"/>
        <w:rPr>
          <w:rFonts w:hint="eastAsia" w:ascii="宋体" w:hAnsi="宋体" w:eastAsia="宋体" w:cs="宋体"/>
          <w:b w:val="0"/>
          <w:bCs/>
          <w:kern w:val="0"/>
          <w:sz w:val="24"/>
          <w:u w:val="none"/>
        </w:rPr>
      </w:pPr>
      <w:r>
        <w:rPr>
          <w:rFonts w:hint="eastAsia" w:ascii="宋体" w:hAnsi="宋体" w:cs="宋体"/>
          <w:b w:val="0"/>
          <w:bCs/>
          <w:kern w:val="0"/>
          <w:sz w:val="24"/>
          <w:u w:val="none"/>
          <w:lang w:val="en-US" w:eastAsia="zh-CN"/>
        </w:rPr>
        <w:t>5.5.</w:t>
      </w:r>
      <w:r>
        <w:rPr>
          <w:rFonts w:hint="eastAsia" w:ascii="宋体" w:hAnsi="宋体" w:eastAsia="宋体" w:cs="宋体"/>
          <w:b w:val="0"/>
          <w:bCs/>
          <w:kern w:val="0"/>
          <w:sz w:val="24"/>
          <w:u w:val="none"/>
        </w:rPr>
        <w:t>1弱电设备独立回路供电，配置专用 UPS 后备电源（按需），插座带漏电保护；</w:t>
      </w:r>
    </w:p>
    <w:p w14:paraId="177A7746">
      <w:pPr>
        <w:tabs>
          <w:tab w:val="left" w:pos="900"/>
          <w:tab w:val="left" w:pos="1100"/>
        </w:tabs>
        <w:spacing w:line="360" w:lineRule="auto"/>
        <w:ind w:firstLine="420" w:firstLineChars="175"/>
        <w:jc w:val="left"/>
        <w:textAlignment w:val="baseline"/>
        <w:rPr>
          <w:rFonts w:hint="eastAsia" w:ascii="宋体" w:hAnsi="宋体" w:eastAsia="宋体" w:cs="宋体"/>
          <w:b w:val="0"/>
          <w:bCs/>
          <w:kern w:val="0"/>
          <w:sz w:val="24"/>
          <w:u w:val="none"/>
        </w:rPr>
      </w:pPr>
      <w:r>
        <w:rPr>
          <w:rFonts w:hint="eastAsia" w:ascii="宋体" w:hAnsi="宋体" w:cs="宋体"/>
          <w:b w:val="0"/>
          <w:bCs/>
          <w:kern w:val="0"/>
          <w:sz w:val="24"/>
          <w:u w:val="none"/>
          <w:lang w:val="en-US" w:eastAsia="zh-CN"/>
        </w:rPr>
        <w:t>5.5.</w:t>
      </w:r>
      <w:r>
        <w:rPr>
          <w:rFonts w:hint="eastAsia" w:ascii="宋体" w:hAnsi="宋体" w:eastAsia="宋体" w:cs="宋体"/>
          <w:b w:val="0"/>
          <w:bCs/>
          <w:kern w:val="0"/>
          <w:sz w:val="24"/>
          <w:u w:val="none"/>
        </w:rPr>
        <w:t>2机柜内 PDU 插排固定安装，线缆有序接入，禁止插排级联串接、超负荷插满插头；</w:t>
      </w:r>
    </w:p>
    <w:p w14:paraId="59227FEF">
      <w:pPr>
        <w:tabs>
          <w:tab w:val="left" w:pos="900"/>
          <w:tab w:val="left" w:pos="1100"/>
        </w:tabs>
        <w:spacing w:line="360" w:lineRule="auto"/>
        <w:ind w:firstLine="420" w:firstLineChars="175"/>
        <w:jc w:val="left"/>
        <w:textAlignment w:val="baseline"/>
        <w:rPr>
          <w:rFonts w:hint="eastAsia" w:ascii="宋体" w:hAnsi="宋体" w:eastAsia="宋体" w:cs="宋体"/>
          <w:b w:val="0"/>
          <w:bCs/>
          <w:kern w:val="0"/>
          <w:sz w:val="24"/>
          <w:u w:val="none"/>
        </w:rPr>
      </w:pPr>
      <w:r>
        <w:rPr>
          <w:rFonts w:hint="eastAsia" w:ascii="宋体" w:hAnsi="宋体" w:cs="宋体"/>
          <w:b w:val="0"/>
          <w:bCs/>
          <w:kern w:val="0"/>
          <w:sz w:val="24"/>
          <w:u w:val="none"/>
          <w:lang w:val="en-US" w:eastAsia="zh-CN"/>
        </w:rPr>
        <w:t>5.5.</w:t>
      </w:r>
      <w:r>
        <w:rPr>
          <w:rFonts w:hint="eastAsia" w:ascii="宋体" w:hAnsi="宋体" w:eastAsia="宋体" w:cs="宋体"/>
          <w:b w:val="0"/>
          <w:bCs/>
          <w:kern w:val="0"/>
          <w:sz w:val="24"/>
          <w:u w:val="none"/>
        </w:rPr>
        <w:t>3电源线与信号线分开绑扎，不得同束缠绕；</w:t>
      </w:r>
    </w:p>
    <w:p w14:paraId="7288344A">
      <w:pPr>
        <w:tabs>
          <w:tab w:val="left" w:pos="900"/>
          <w:tab w:val="left" w:pos="1100"/>
        </w:tabs>
        <w:spacing w:line="360" w:lineRule="auto"/>
        <w:ind w:firstLine="420" w:firstLineChars="175"/>
        <w:jc w:val="left"/>
        <w:textAlignment w:val="baseline"/>
        <w:rPr>
          <w:rFonts w:hint="eastAsia" w:ascii="宋体" w:hAnsi="宋体" w:eastAsia="宋体" w:cs="宋体"/>
          <w:b w:val="0"/>
          <w:bCs/>
          <w:kern w:val="0"/>
          <w:sz w:val="24"/>
          <w:u w:val="none"/>
        </w:rPr>
      </w:pPr>
      <w:r>
        <w:rPr>
          <w:rFonts w:hint="eastAsia" w:ascii="宋体" w:hAnsi="宋体" w:cs="宋体"/>
          <w:b w:val="0"/>
          <w:bCs/>
          <w:kern w:val="0"/>
          <w:sz w:val="24"/>
          <w:u w:val="none"/>
          <w:lang w:val="en-US" w:eastAsia="zh-CN"/>
        </w:rPr>
        <w:t>5.</w:t>
      </w:r>
      <w:r>
        <w:rPr>
          <w:rFonts w:hint="eastAsia" w:ascii="宋体" w:hAnsi="宋体" w:cs="宋体"/>
          <w:b w:val="0"/>
          <w:bCs/>
          <w:kern w:val="0"/>
          <w:sz w:val="24"/>
          <w:u w:val="none"/>
          <w:lang w:eastAsia="zh-CN"/>
        </w:rPr>
        <w:t>6、</w:t>
      </w:r>
      <w:r>
        <w:rPr>
          <w:rFonts w:hint="eastAsia" w:ascii="宋体" w:hAnsi="宋体" w:eastAsia="宋体" w:cs="宋体"/>
          <w:b w:val="0"/>
          <w:bCs/>
          <w:kern w:val="0"/>
          <w:sz w:val="24"/>
          <w:u w:val="none"/>
        </w:rPr>
        <w:t>防火封堵</w:t>
      </w:r>
    </w:p>
    <w:p w14:paraId="5226CDB8">
      <w:pPr>
        <w:tabs>
          <w:tab w:val="left" w:pos="900"/>
          <w:tab w:val="left" w:pos="1100"/>
        </w:tabs>
        <w:spacing w:line="360" w:lineRule="auto"/>
        <w:ind w:firstLine="420" w:firstLineChars="175"/>
        <w:jc w:val="left"/>
        <w:textAlignment w:val="baseline"/>
        <w:rPr>
          <w:rFonts w:hint="eastAsia" w:ascii="宋体" w:hAnsi="宋体" w:eastAsia="宋体" w:cs="宋体"/>
          <w:b w:val="0"/>
          <w:bCs/>
          <w:kern w:val="0"/>
          <w:sz w:val="24"/>
          <w:u w:val="none"/>
        </w:rPr>
      </w:pPr>
      <w:r>
        <w:rPr>
          <w:rFonts w:hint="eastAsia" w:ascii="宋体" w:hAnsi="宋体" w:cs="宋体"/>
          <w:b w:val="0"/>
          <w:bCs/>
          <w:kern w:val="0"/>
          <w:sz w:val="24"/>
          <w:u w:val="none"/>
          <w:lang w:val="en-US" w:eastAsia="zh-CN"/>
        </w:rPr>
        <w:t>5.6.</w:t>
      </w:r>
      <w:r>
        <w:rPr>
          <w:rFonts w:hint="eastAsia" w:ascii="宋体" w:hAnsi="宋体" w:eastAsia="宋体" w:cs="宋体"/>
          <w:b w:val="0"/>
          <w:bCs/>
          <w:kern w:val="0"/>
          <w:sz w:val="24"/>
          <w:u w:val="none"/>
        </w:rPr>
        <w:t>1楼板、墙体管线穿墙、穿楼板孔洞，全部采用防火泥严实封堵；</w:t>
      </w:r>
    </w:p>
    <w:p w14:paraId="0426457C">
      <w:pPr>
        <w:tabs>
          <w:tab w:val="left" w:pos="900"/>
          <w:tab w:val="left" w:pos="1100"/>
        </w:tabs>
        <w:spacing w:line="360" w:lineRule="auto"/>
        <w:ind w:firstLine="420" w:firstLineChars="175"/>
        <w:jc w:val="left"/>
        <w:textAlignment w:val="baseline"/>
        <w:rPr>
          <w:rFonts w:hint="eastAsia" w:ascii="宋体" w:hAnsi="宋体" w:eastAsia="宋体" w:cs="宋体"/>
          <w:b w:val="0"/>
          <w:bCs/>
          <w:kern w:val="0"/>
          <w:sz w:val="24"/>
          <w:u w:val="none"/>
        </w:rPr>
      </w:pPr>
      <w:r>
        <w:rPr>
          <w:rFonts w:hint="eastAsia" w:ascii="宋体" w:hAnsi="宋体" w:cs="宋体"/>
          <w:b w:val="0"/>
          <w:bCs/>
          <w:kern w:val="0"/>
          <w:sz w:val="24"/>
          <w:u w:val="none"/>
          <w:lang w:val="en-US" w:eastAsia="zh-CN"/>
        </w:rPr>
        <w:t>5.6.</w:t>
      </w:r>
      <w:r>
        <w:rPr>
          <w:rFonts w:hint="eastAsia" w:ascii="宋体" w:hAnsi="宋体" w:eastAsia="宋体" w:cs="宋体"/>
          <w:b w:val="0"/>
          <w:bCs/>
          <w:kern w:val="0"/>
          <w:sz w:val="24"/>
          <w:u w:val="none"/>
        </w:rPr>
        <w:t>2桥架进出弱电间开口做防火封堵，防止火灾竖向蔓延；</w:t>
      </w:r>
    </w:p>
    <w:p w14:paraId="4DDF4BA5">
      <w:pPr>
        <w:tabs>
          <w:tab w:val="left" w:pos="900"/>
          <w:tab w:val="left" w:pos="1100"/>
        </w:tabs>
        <w:spacing w:line="360" w:lineRule="auto"/>
        <w:ind w:firstLine="420" w:firstLineChars="175"/>
        <w:jc w:val="left"/>
        <w:textAlignment w:val="baseline"/>
        <w:rPr>
          <w:rFonts w:hint="eastAsia" w:ascii="宋体" w:hAnsi="宋体" w:eastAsia="宋体" w:cs="宋体"/>
          <w:b w:val="0"/>
          <w:bCs/>
          <w:kern w:val="0"/>
          <w:sz w:val="24"/>
          <w:u w:val="none"/>
        </w:rPr>
      </w:pPr>
      <w:r>
        <w:rPr>
          <w:rFonts w:hint="eastAsia" w:ascii="宋体" w:hAnsi="宋体" w:cs="宋体"/>
          <w:b w:val="0"/>
          <w:bCs/>
          <w:kern w:val="0"/>
          <w:sz w:val="24"/>
          <w:u w:val="none"/>
          <w:lang w:val="en-US" w:eastAsia="zh-CN"/>
        </w:rPr>
        <w:t>5.</w:t>
      </w:r>
      <w:r>
        <w:rPr>
          <w:rFonts w:hint="eastAsia" w:ascii="宋体" w:hAnsi="宋体" w:cs="宋体"/>
          <w:b w:val="0"/>
          <w:bCs/>
          <w:kern w:val="0"/>
          <w:sz w:val="24"/>
          <w:u w:val="none"/>
          <w:lang w:eastAsia="zh-CN"/>
        </w:rPr>
        <w:t>7、</w:t>
      </w:r>
      <w:r>
        <w:rPr>
          <w:rFonts w:hint="eastAsia" w:ascii="宋体" w:hAnsi="宋体" w:eastAsia="宋体" w:cs="宋体"/>
          <w:b w:val="0"/>
          <w:bCs/>
          <w:kern w:val="0"/>
          <w:sz w:val="24"/>
          <w:u w:val="none"/>
        </w:rPr>
        <w:t>运维管理</w:t>
      </w:r>
    </w:p>
    <w:p w14:paraId="20131F87">
      <w:pPr>
        <w:tabs>
          <w:tab w:val="left" w:pos="900"/>
          <w:tab w:val="left" w:pos="1100"/>
        </w:tabs>
        <w:spacing w:line="360" w:lineRule="auto"/>
        <w:ind w:firstLine="420" w:firstLineChars="175"/>
        <w:jc w:val="left"/>
        <w:textAlignment w:val="baseline"/>
        <w:rPr>
          <w:rFonts w:hint="eastAsia" w:ascii="宋体" w:hAnsi="宋体" w:eastAsia="宋体" w:cs="宋体"/>
          <w:b w:val="0"/>
          <w:bCs/>
          <w:kern w:val="0"/>
          <w:sz w:val="24"/>
          <w:u w:val="none"/>
        </w:rPr>
      </w:pPr>
      <w:r>
        <w:rPr>
          <w:rFonts w:hint="eastAsia" w:ascii="宋体" w:hAnsi="宋体" w:cs="宋体"/>
          <w:b w:val="0"/>
          <w:bCs/>
          <w:kern w:val="0"/>
          <w:sz w:val="24"/>
          <w:u w:val="none"/>
          <w:lang w:val="en-US" w:eastAsia="zh-CN"/>
        </w:rPr>
        <w:t>5.7.</w:t>
      </w:r>
      <w:r>
        <w:rPr>
          <w:rFonts w:hint="eastAsia" w:ascii="宋体" w:hAnsi="宋体" w:eastAsia="宋体" w:cs="宋体"/>
          <w:b w:val="0"/>
          <w:bCs/>
          <w:kern w:val="0"/>
          <w:sz w:val="24"/>
          <w:u w:val="none"/>
        </w:rPr>
        <w:t>1建立设备台账：交换机、光猫、配线架、线路点位统计表；</w:t>
      </w:r>
    </w:p>
    <w:p w14:paraId="21A0E63C">
      <w:pPr>
        <w:tabs>
          <w:tab w:val="left" w:pos="900"/>
          <w:tab w:val="left" w:pos="1100"/>
        </w:tabs>
        <w:spacing w:line="360" w:lineRule="auto"/>
        <w:ind w:firstLine="420" w:firstLineChars="175"/>
        <w:jc w:val="left"/>
        <w:textAlignment w:val="baseline"/>
        <w:rPr>
          <w:rFonts w:hint="eastAsia" w:ascii="宋体" w:hAnsi="宋体" w:eastAsia="宋体" w:cs="宋体"/>
          <w:b w:val="0"/>
          <w:bCs/>
          <w:kern w:val="0"/>
          <w:sz w:val="24"/>
          <w:u w:val="none"/>
        </w:rPr>
      </w:pPr>
      <w:r>
        <w:rPr>
          <w:rFonts w:hint="eastAsia" w:ascii="宋体" w:hAnsi="宋体" w:cs="宋体"/>
          <w:b w:val="0"/>
          <w:bCs/>
          <w:kern w:val="0"/>
          <w:sz w:val="24"/>
          <w:u w:val="none"/>
          <w:lang w:val="en-US" w:eastAsia="zh-CN"/>
        </w:rPr>
        <w:t>5.7.</w:t>
      </w:r>
      <w:r>
        <w:rPr>
          <w:rFonts w:hint="eastAsia" w:ascii="宋体" w:hAnsi="宋体" w:eastAsia="宋体" w:cs="宋体"/>
          <w:b w:val="0"/>
          <w:bCs/>
          <w:kern w:val="0"/>
          <w:sz w:val="24"/>
          <w:u w:val="none"/>
        </w:rPr>
        <w:t>2张贴弱电间巡检记录表、应急联系人电话</w:t>
      </w:r>
    </w:p>
    <w:p w14:paraId="383A6C5D">
      <w:pPr>
        <w:tabs>
          <w:tab w:val="left" w:pos="900"/>
          <w:tab w:val="left" w:pos="1100"/>
        </w:tabs>
        <w:spacing w:line="360" w:lineRule="auto"/>
        <w:ind w:firstLine="420" w:firstLineChars="175"/>
        <w:jc w:val="left"/>
        <w:textAlignment w:val="baseline"/>
        <w:rPr>
          <w:rFonts w:hint="eastAsia" w:ascii="宋体" w:hAnsi="宋体" w:eastAsia="宋体" w:cs="宋体"/>
          <w:b w:val="0"/>
          <w:bCs/>
          <w:kern w:val="0"/>
          <w:sz w:val="24"/>
          <w:u w:val="none"/>
        </w:rPr>
      </w:pPr>
      <w:r>
        <w:rPr>
          <w:rFonts w:hint="eastAsia" w:ascii="宋体" w:hAnsi="宋体" w:cs="宋体"/>
          <w:b w:val="0"/>
          <w:bCs/>
          <w:kern w:val="0"/>
          <w:sz w:val="24"/>
          <w:u w:val="none"/>
          <w:lang w:val="en-US" w:eastAsia="zh-CN"/>
        </w:rPr>
        <w:t>5.7.</w:t>
      </w:r>
      <w:r>
        <w:rPr>
          <w:rFonts w:hint="eastAsia" w:ascii="宋体" w:hAnsi="宋体" w:eastAsia="宋体" w:cs="宋体"/>
          <w:b w:val="0"/>
          <w:bCs/>
          <w:kern w:val="0"/>
          <w:sz w:val="24"/>
          <w:u w:val="none"/>
        </w:rPr>
        <w:t>3定期巡检除尘，做好巡检记录，严禁无关人员进入私自动设备；</w:t>
      </w:r>
    </w:p>
    <w:p w14:paraId="17D97883">
      <w:pPr>
        <w:pStyle w:val="5"/>
        <w:numPr>
          <w:ilvl w:val="0"/>
          <w:numId w:val="0"/>
        </w:numPr>
        <w:spacing w:line="460" w:lineRule="exact"/>
        <w:ind w:left="0" w:leftChars="0" w:firstLine="480" w:firstLineChars="200"/>
        <w:rPr>
          <w:rFonts w:hint="eastAsia" w:ascii="宋体" w:hAnsi="宋体" w:eastAsia="宋体" w:cs="宋体"/>
          <w:b w:val="0"/>
          <w:bCs w:val="0"/>
          <w:sz w:val="24"/>
          <w:u w:val="none"/>
          <w:lang w:val="en-US" w:eastAsia="zh-CN"/>
        </w:rPr>
      </w:pPr>
      <w:r>
        <w:rPr>
          <w:rFonts w:hint="eastAsia" w:ascii="宋体" w:hAnsi="宋体" w:eastAsia="宋体" w:cs="宋体"/>
          <w:b/>
          <w:bCs/>
          <w:kern w:val="2"/>
          <w:sz w:val="24"/>
          <w:szCs w:val="20"/>
          <w:lang w:val="en-US" w:eastAsia="zh-CN" w:bidi="ar-SA"/>
        </w:rPr>
        <w:t>6、</w:t>
      </w:r>
      <w:r>
        <w:rPr>
          <w:rFonts w:hint="eastAsia" w:ascii="宋体" w:hAnsi="宋体" w:eastAsia="宋体" w:cs="宋体"/>
          <w:b/>
          <w:bCs/>
          <w:sz w:val="24"/>
          <w:u w:val="none"/>
          <w:lang w:val="en-US" w:eastAsia="zh-CN"/>
        </w:rPr>
        <w:t>违约责任</w:t>
      </w:r>
    </w:p>
    <w:p w14:paraId="38297F2E">
      <w:pPr>
        <w:pStyle w:val="5"/>
        <w:numPr>
          <w:ilvl w:val="0"/>
          <w:numId w:val="0"/>
        </w:numPr>
        <w:spacing w:line="460" w:lineRule="exact"/>
        <w:ind w:left="0" w:leftChars="0" w:firstLine="480" w:firstLineChars="200"/>
        <w:rPr>
          <w:rFonts w:hint="eastAsia" w:ascii="宋体" w:hAnsi="宋体" w:eastAsia="宋体" w:cs="宋体"/>
          <w:b w:val="0"/>
          <w:bCs w:val="0"/>
          <w:sz w:val="24"/>
          <w:u w:val="none"/>
          <w:lang w:val="en-US" w:eastAsia="zh-CN"/>
        </w:rPr>
      </w:pPr>
      <w:r>
        <w:rPr>
          <w:rFonts w:hint="eastAsia" w:ascii="宋体" w:hAnsi="宋体" w:cs="宋体"/>
          <w:b w:val="0"/>
          <w:bCs w:val="0"/>
          <w:kern w:val="2"/>
          <w:sz w:val="24"/>
          <w:szCs w:val="20"/>
          <w:lang w:val="en-US" w:eastAsia="zh-CN" w:bidi="ar-SA"/>
        </w:rPr>
        <w:t>6.1</w:t>
      </w:r>
      <w:r>
        <w:rPr>
          <w:rFonts w:hint="eastAsia" w:ascii="宋体" w:hAnsi="宋体" w:eastAsia="宋体" w:cs="宋体"/>
          <w:b w:val="0"/>
          <w:bCs w:val="0"/>
          <w:kern w:val="2"/>
          <w:sz w:val="24"/>
          <w:szCs w:val="20"/>
          <w:lang w:val="en-US" w:eastAsia="zh-CN" w:bidi="ar-SA"/>
        </w:rPr>
        <w:t>、</w:t>
      </w:r>
      <w:r>
        <w:rPr>
          <w:rFonts w:hint="eastAsia" w:ascii="宋体" w:hAnsi="宋体" w:eastAsia="宋体" w:cs="宋体"/>
          <w:b w:val="0"/>
          <w:bCs w:val="0"/>
          <w:sz w:val="24"/>
          <w:u w:val="none"/>
          <w:lang w:val="en-US" w:eastAsia="zh-CN"/>
        </w:rPr>
        <w:t>采购人违约责任</w:t>
      </w:r>
    </w:p>
    <w:p w14:paraId="66C811FD">
      <w:pPr>
        <w:pStyle w:val="5"/>
        <w:spacing w:line="460" w:lineRule="exact"/>
        <w:ind w:left="0" w:leftChars="0" w:firstLine="480" w:firstLineChars="200"/>
        <w:rPr>
          <w:rFonts w:hint="eastAsia" w:ascii="宋体" w:hAnsi="宋体" w:eastAsia="宋体" w:cs="宋体"/>
          <w:b w:val="0"/>
          <w:bCs w:val="0"/>
          <w:sz w:val="24"/>
          <w:u w:val="none"/>
          <w:lang w:val="en-US" w:eastAsia="zh-CN"/>
        </w:rPr>
      </w:pPr>
      <w:r>
        <w:rPr>
          <w:rFonts w:hint="eastAsia" w:ascii="宋体" w:hAnsi="宋体" w:cs="宋体"/>
          <w:b w:val="0"/>
          <w:bCs w:val="0"/>
          <w:sz w:val="24"/>
          <w:u w:val="none"/>
          <w:lang w:val="en-US" w:eastAsia="zh-CN"/>
        </w:rPr>
        <w:t>6.1.1</w:t>
      </w:r>
      <w:r>
        <w:rPr>
          <w:rFonts w:hint="eastAsia" w:ascii="宋体" w:hAnsi="宋体" w:eastAsia="宋体" w:cs="宋体"/>
          <w:b w:val="0"/>
          <w:bCs w:val="0"/>
          <w:sz w:val="24"/>
          <w:u w:val="none"/>
          <w:lang w:val="en-US" w:eastAsia="zh-CN"/>
        </w:rPr>
        <w:t>采购人无正当理由拒绝</w:t>
      </w:r>
      <w:r>
        <w:rPr>
          <w:rFonts w:hint="eastAsia" w:ascii="宋体" w:hAnsi="宋体" w:cs="宋体"/>
          <w:b w:val="0"/>
          <w:bCs w:val="0"/>
          <w:sz w:val="24"/>
          <w:u w:val="none"/>
          <w:lang w:val="en-US" w:eastAsia="zh-CN"/>
        </w:rPr>
        <w:t>成交人</w:t>
      </w:r>
      <w:r>
        <w:rPr>
          <w:rFonts w:hint="eastAsia" w:ascii="宋体" w:hAnsi="宋体" w:eastAsia="宋体" w:cs="宋体"/>
          <w:b w:val="0"/>
          <w:bCs w:val="0"/>
          <w:sz w:val="24"/>
          <w:u w:val="none"/>
          <w:lang w:val="en-US" w:eastAsia="zh-CN"/>
        </w:rPr>
        <w:t>提供合格服务的，采购人应向</w:t>
      </w:r>
      <w:r>
        <w:rPr>
          <w:rFonts w:hint="eastAsia" w:ascii="宋体" w:hAnsi="宋体" w:cs="宋体"/>
          <w:b w:val="0"/>
          <w:bCs w:val="0"/>
          <w:sz w:val="24"/>
          <w:u w:val="none"/>
          <w:lang w:val="en-US" w:eastAsia="zh-CN"/>
        </w:rPr>
        <w:t>成交人</w:t>
      </w:r>
      <w:r>
        <w:rPr>
          <w:rFonts w:hint="eastAsia" w:ascii="宋体" w:hAnsi="宋体" w:eastAsia="宋体" w:cs="宋体"/>
          <w:b w:val="0"/>
          <w:bCs w:val="0"/>
          <w:sz w:val="24"/>
          <w:u w:val="none"/>
          <w:lang w:val="en-US" w:eastAsia="zh-CN"/>
        </w:rPr>
        <w:t>偿付所拒收合同总价10%的违约金</w:t>
      </w:r>
    </w:p>
    <w:p w14:paraId="3A50B442">
      <w:pPr>
        <w:pStyle w:val="5"/>
        <w:spacing w:line="460" w:lineRule="exact"/>
        <w:ind w:left="0" w:leftChars="0" w:firstLine="480" w:firstLineChars="200"/>
        <w:rPr>
          <w:rFonts w:hint="eastAsia" w:ascii="宋体" w:hAnsi="宋体" w:eastAsia="宋体" w:cs="宋体"/>
          <w:b w:val="0"/>
          <w:bCs w:val="0"/>
          <w:sz w:val="24"/>
          <w:u w:val="none"/>
          <w:lang w:val="en-US" w:eastAsia="zh-CN"/>
        </w:rPr>
      </w:pPr>
      <w:r>
        <w:rPr>
          <w:rFonts w:hint="eastAsia" w:ascii="宋体" w:hAnsi="宋体" w:cs="宋体"/>
          <w:b w:val="0"/>
          <w:bCs w:val="0"/>
          <w:sz w:val="24"/>
          <w:u w:val="none"/>
          <w:lang w:val="en-US" w:eastAsia="zh-CN"/>
        </w:rPr>
        <w:t>6.1.2</w:t>
      </w:r>
      <w:r>
        <w:rPr>
          <w:rFonts w:hint="eastAsia" w:ascii="宋体" w:hAnsi="宋体" w:eastAsia="宋体" w:cs="宋体"/>
          <w:b w:val="0"/>
          <w:bCs w:val="0"/>
          <w:sz w:val="24"/>
          <w:u w:val="none"/>
          <w:lang w:val="en-US" w:eastAsia="zh-CN"/>
        </w:rPr>
        <w:t>采购人无故逾期验收和办理合同款项支付手续的,采购人应按逾期付款总额每日0.5%向</w:t>
      </w:r>
      <w:r>
        <w:rPr>
          <w:rFonts w:hint="eastAsia" w:ascii="宋体" w:hAnsi="宋体" w:cs="宋体"/>
          <w:b w:val="0"/>
          <w:bCs w:val="0"/>
          <w:sz w:val="24"/>
          <w:u w:val="none"/>
          <w:lang w:val="en-US" w:eastAsia="zh-CN"/>
        </w:rPr>
        <w:t>成交人</w:t>
      </w:r>
      <w:r>
        <w:rPr>
          <w:rFonts w:hint="eastAsia" w:ascii="宋体" w:hAnsi="宋体" w:eastAsia="宋体" w:cs="宋体"/>
          <w:b w:val="0"/>
          <w:bCs w:val="0"/>
          <w:sz w:val="24"/>
          <w:u w:val="none"/>
          <w:lang w:val="en-US" w:eastAsia="zh-CN"/>
        </w:rPr>
        <w:t>支付违约金。</w:t>
      </w:r>
    </w:p>
    <w:p w14:paraId="22AF8012">
      <w:pPr>
        <w:pStyle w:val="5"/>
        <w:spacing w:line="460" w:lineRule="exact"/>
        <w:ind w:left="0" w:leftChars="0" w:firstLine="480" w:firstLineChars="200"/>
        <w:rPr>
          <w:rFonts w:hint="eastAsia" w:ascii="宋体" w:hAnsi="宋体" w:eastAsia="宋体" w:cs="宋体"/>
          <w:b w:val="0"/>
          <w:bCs w:val="0"/>
          <w:sz w:val="24"/>
          <w:u w:val="none"/>
          <w:lang w:val="en-US" w:eastAsia="zh-CN"/>
        </w:rPr>
      </w:pPr>
      <w:r>
        <w:rPr>
          <w:rFonts w:hint="eastAsia" w:ascii="宋体" w:hAnsi="宋体" w:cs="宋体"/>
          <w:b w:val="0"/>
          <w:bCs w:val="0"/>
          <w:sz w:val="24"/>
          <w:u w:val="none"/>
          <w:lang w:val="en-US" w:eastAsia="zh-CN"/>
        </w:rPr>
        <w:t>6.1.3</w:t>
      </w:r>
      <w:r>
        <w:rPr>
          <w:rFonts w:hint="eastAsia" w:ascii="宋体" w:hAnsi="宋体" w:eastAsia="宋体" w:cs="宋体"/>
          <w:b w:val="0"/>
          <w:bCs w:val="0"/>
          <w:sz w:val="24"/>
          <w:u w:val="none"/>
          <w:lang w:val="en-US" w:eastAsia="zh-CN"/>
        </w:rPr>
        <w:t>其他违约情形</w:t>
      </w:r>
    </w:p>
    <w:p w14:paraId="7ADCE8D8">
      <w:pPr>
        <w:pStyle w:val="5"/>
        <w:spacing w:line="460" w:lineRule="exact"/>
        <w:ind w:left="0" w:leftChars="0" w:firstLine="0" w:firstLineChars="0"/>
        <w:rPr>
          <w:rFonts w:hint="eastAsia" w:ascii="宋体" w:hAnsi="宋体" w:eastAsia="宋体" w:cs="宋体"/>
          <w:b w:val="0"/>
          <w:bCs w:val="0"/>
          <w:sz w:val="24"/>
          <w:u w:val="none"/>
          <w:lang w:val="en-US" w:eastAsia="zh-CN"/>
        </w:rPr>
      </w:pPr>
      <w:r>
        <w:rPr>
          <w:rFonts w:hint="eastAsia" w:ascii="宋体" w:hAnsi="宋体" w:eastAsia="宋体" w:cs="宋体"/>
          <w:b w:val="0"/>
          <w:bCs w:val="0"/>
          <w:sz w:val="24"/>
          <w:u w:val="none"/>
          <w:lang w:val="en-US" w:eastAsia="zh-CN"/>
        </w:rPr>
        <w:t>采购人没有按时履行支付义务，除向</w:t>
      </w:r>
      <w:r>
        <w:rPr>
          <w:rFonts w:hint="eastAsia" w:ascii="宋体" w:hAnsi="宋体" w:cs="宋体"/>
          <w:b w:val="0"/>
          <w:bCs w:val="0"/>
          <w:sz w:val="24"/>
          <w:u w:val="none"/>
          <w:lang w:val="en-US" w:eastAsia="zh-CN"/>
        </w:rPr>
        <w:t>成交人</w:t>
      </w:r>
      <w:r>
        <w:rPr>
          <w:rFonts w:hint="eastAsia" w:ascii="宋体" w:hAnsi="宋体" w:eastAsia="宋体" w:cs="宋体"/>
          <w:b w:val="0"/>
          <w:bCs w:val="0"/>
          <w:sz w:val="24"/>
          <w:u w:val="none"/>
          <w:lang w:val="en-US" w:eastAsia="zh-CN"/>
        </w:rPr>
        <w:t>补交余款外，应每日按照逾期支付金额的0.5%的标准向</w:t>
      </w:r>
      <w:r>
        <w:rPr>
          <w:rFonts w:hint="eastAsia" w:ascii="宋体" w:hAnsi="宋体" w:cs="宋体"/>
          <w:b w:val="0"/>
          <w:bCs w:val="0"/>
          <w:sz w:val="24"/>
          <w:u w:val="none"/>
          <w:lang w:val="en-US" w:eastAsia="zh-CN"/>
        </w:rPr>
        <w:t>成交人</w:t>
      </w:r>
      <w:r>
        <w:rPr>
          <w:rFonts w:hint="eastAsia" w:ascii="宋体" w:hAnsi="宋体" w:eastAsia="宋体" w:cs="宋体"/>
          <w:b w:val="0"/>
          <w:bCs w:val="0"/>
          <w:sz w:val="24"/>
          <w:u w:val="none"/>
          <w:lang w:val="en-US" w:eastAsia="zh-CN"/>
        </w:rPr>
        <w:t>支付违约金。违约金最高不超过合同总金额的10%。</w:t>
      </w:r>
    </w:p>
    <w:p w14:paraId="02F5F775">
      <w:pPr>
        <w:pStyle w:val="5"/>
        <w:spacing w:line="460" w:lineRule="exact"/>
        <w:ind w:left="0" w:leftChars="0" w:firstLine="0" w:firstLineChars="0"/>
        <w:rPr>
          <w:rFonts w:hint="eastAsia" w:ascii="宋体" w:hAnsi="宋体" w:eastAsia="宋体" w:cs="宋体"/>
          <w:b w:val="0"/>
          <w:bCs w:val="0"/>
          <w:sz w:val="24"/>
          <w:u w:val="none"/>
          <w:lang w:val="en-US" w:eastAsia="zh-CN"/>
        </w:rPr>
      </w:pPr>
      <w:r>
        <w:rPr>
          <w:rFonts w:hint="eastAsia" w:ascii="宋体" w:hAnsi="宋体" w:eastAsia="宋体" w:cs="宋体"/>
          <w:b w:val="0"/>
          <w:bCs w:val="0"/>
          <w:sz w:val="24"/>
          <w:u w:val="none"/>
          <w:lang w:val="en-US" w:eastAsia="zh-CN"/>
        </w:rPr>
        <w:t>与前款不符的，以此为准。</w:t>
      </w:r>
    </w:p>
    <w:p w14:paraId="79D483D9">
      <w:pPr>
        <w:pStyle w:val="5"/>
        <w:spacing w:line="460" w:lineRule="exact"/>
        <w:ind w:left="0" w:leftChars="0" w:firstLine="480" w:firstLineChars="200"/>
        <w:rPr>
          <w:rFonts w:hint="eastAsia" w:ascii="宋体" w:hAnsi="宋体" w:eastAsia="宋体" w:cs="宋体"/>
          <w:b w:val="0"/>
          <w:bCs w:val="0"/>
          <w:sz w:val="24"/>
          <w:u w:val="none"/>
          <w:lang w:val="en-US" w:eastAsia="zh-CN"/>
        </w:rPr>
      </w:pPr>
      <w:r>
        <w:rPr>
          <w:rFonts w:hint="eastAsia" w:ascii="宋体" w:hAnsi="宋体" w:cs="宋体"/>
          <w:b w:val="0"/>
          <w:bCs w:val="0"/>
          <w:sz w:val="24"/>
          <w:u w:val="none"/>
          <w:lang w:val="en-US" w:eastAsia="zh-CN"/>
        </w:rPr>
        <w:t>6.2成交人</w:t>
      </w:r>
      <w:r>
        <w:rPr>
          <w:rFonts w:hint="eastAsia" w:ascii="宋体" w:hAnsi="宋体" w:eastAsia="宋体" w:cs="宋体"/>
          <w:b w:val="0"/>
          <w:bCs w:val="0"/>
          <w:sz w:val="24"/>
          <w:u w:val="none"/>
          <w:lang w:val="en-US" w:eastAsia="zh-CN"/>
        </w:rPr>
        <w:t>违约责任</w:t>
      </w:r>
    </w:p>
    <w:p w14:paraId="7CE174A9">
      <w:pPr>
        <w:pStyle w:val="5"/>
        <w:spacing w:line="460" w:lineRule="exact"/>
        <w:ind w:left="0" w:leftChars="0" w:firstLine="480" w:firstLineChars="200"/>
        <w:rPr>
          <w:rFonts w:hint="eastAsia" w:ascii="宋体" w:hAnsi="宋体" w:eastAsia="宋体" w:cs="宋体"/>
          <w:b w:val="0"/>
          <w:bCs w:val="0"/>
          <w:sz w:val="24"/>
          <w:u w:val="none"/>
          <w:lang w:val="en-US" w:eastAsia="zh-CN"/>
        </w:rPr>
      </w:pPr>
      <w:r>
        <w:rPr>
          <w:rFonts w:hint="eastAsia" w:ascii="宋体" w:hAnsi="宋体" w:cs="宋体"/>
          <w:b w:val="0"/>
          <w:bCs w:val="0"/>
          <w:sz w:val="24"/>
          <w:u w:val="none"/>
          <w:lang w:val="en-US" w:eastAsia="zh-CN"/>
        </w:rPr>
        <w:t>6.2.1成交人</w:t>
      </w:r>
      <w:r>
        <w:rPr>
          <w:rFonts w:hint="eastAsia" w:ascii="宋体" w:hAnsi="宋体" w:eastAsia="宋体" w:cs="宋体"/>
          <w:b w:val="0"/>
          <w:bCs w:val="0"/>
          <w:sz w:val="24"/>
          <w:u w:val="none"/>
          <w:lang w:val="en-US" w:eastAsia="zh-CN"/>
        </w:rPr>
        <w:t>逾期履行服务的，</w:t>
      </w:r>
      <w:r>
        <w:rPr>
          <w:rFonts w:hint="eastAsia" w:ascii="宋体" w:hAnsi="宋体" w:cs="宋体"/>
          <w:b w:val="0"/>
          <w:bCs w:val="0"/>
          <w:sz w:val="24"/>
          <w:u w:val="none"/>
          <w:lang w:val="en-US" w:eastAsia="zh-CN"/>
        </w:rPr>
        <w:t>成交人</w:t>
      </w:r>
      <w:r>
        <w:rPr>
          <w:rFonts w:hint="eastAsia" w:ascii="宋体" w:hAnsi="宋体" w:eastAsia="宋体" w:cs="宋体"/>
          <w:b w:val="0"/>
          <w:bCs w:val="0"/>
          <w:sz w:val="24"/>
          <w:u w:val="none"/>
          <w:lang w:val="en-US" w:eastAsia="zh-CN"/>
        </w:rPr>
        <w:t>应按逾期交付总额每日0.5%向采购人支付违约金，由采购人从待付货款中扣除。</w:t>
      </w:r>
      <w:r>
        <w:rPr>
          <w:rFonts w:hint="eastAsia" w:ascii="宋体" w:hAnsi="宋体" w:cs="宋体"/>
          <w:b w:val="0"/>
          <w:bCs w:val="0"/>
          <w:sz w:val="24"/>
          <w:u w:val="none"/>
          <w:lang w:val="en-US" w:eastAsia="zh-CN"/>
        </w:rPr>
        <w:t>成交人</w:t>
      </w:r>
      <w:r>
        <w:rPr>
          <w:rFonts w:hint="eastAsia" w:ascii="宋体" w:hAnsi="宋体" w:eastAsia="宋体" w:cs="宋体"/>
          <w:b w:val="0"/>
          <w:bCs w:val="0"/>
          <w:sz w:val="24"/>
          <w:u w:val="none"/>
          <w:lang w:val="en-US" w:eastAsia="zh-CN"/>
        </w:rPr>
        <w:t>无正当理由逾期超过约定日期30天仍不能交付的，视为“</w:t>
      </w:r>
      <w:r>
        <w:rPr>
          <w:rFonts w:hint="eastAsia" w:ascii="宋体" w:hAnsi="宋体" w:cs="宋体"/>
          <w:b w:val="0"/>
          <w:bCs w:val="0"/>
          <w:sz w:val="24"/>
          <w:u w:val="none"/>
          <w:lang w:val="en-US" w:eastAsia="zh-CN"/>
        </w:rPr>
        <w:t>成交人</w:t>
      </w:r>
      <w:r>
        <w:rPr>
          <w:rFonts w:hint="eastAsia" w:ascii="宋体" w:hAnsi="宋体" w:eastAsia="宋体" w:cs="宋体"/>
          <w:b w:val="0"/>
          <w:bCs w:val="0"/>
          <w:sz w:val="24"/>
          <w:u w:val="none"/>
          <w:lang w:val="en-US" w:eastAsia="zh-CN"/>
        </w:rPr>
        <w:t>不按合同约定履约”；</w:t>
      </w:r>
    </w:p>
    <w:p w14:paraId="2B47490E">
      <w:pPr>
        <w:pStyle w:val="5"/>
        <w:spacing w:line="460" w:lineRule="exact"/>
        <w:ind w:left="0" w:leftChars="0" w:firstLine="480" w:firstLineChars="200"/>
        <w:rPr>
          <w:rFonts w:hint="eastAsia" w:ascii="宋体" w:hAnsi="宋体" w:eastAsia="宋体" w:cs="宋体"/>
          <w:b w:val="0"/>
          <w:bCs w:val="0"/>
          <w:sz w:val="24"/>
          <w:u w:val="none"/>
          <w:lang w:val="en-US" w:eastAsia="zh-CN"/>
        </w:rPr>
      </w:pPr>
      <w:r>
        <w:rPr>
          <w:rFonts w:hint="eastAsia" w:ascii="宋体" w:hAnsi="宋体" w:cs="宋体"/>
          <w:b w:val="0"/>
          <w:bCs w:val="0"/>
          <w:sz w:val="24"/>
          <w:u w:val="none"/>
          <w:lang w:val="en-US" w:eastAsia="zh-CN"/>
        </w:rPr>
        <w:t>6.2.2成交人</w:t>
      </w:r>
      <w:r>
        <w:rPr>
          <w:rFonts w:hint="eastAsia" w:ascii="宋体" w:hAnsi="宋体" w:eastAsia="宋体" w:cs="宋体"/>
          <w:b w:val="0"/>
          <w:bCs w:val="0"/>
          <w:sz w:val="24"/>
          <w:u w:val="none"/>
          <w:lang w:val="en-US" w:eastAsia="zh-CN"/>
        </w:rPr>
        <w:t>所履行的服务不符合合同规定及《</w:t>
      </w:r>
      <w:r>
        <w:rPr>
          <w:rFonts w:hint="eastAsia" w:ascii="宋体" w:hAnsi="宋体" w:cs="宋体"/>
          <w:b w:val="0"/>
          <w:bCs w:val="0"/>
          <w:sz w:val="24"/>
          <w:u w:val="none"/>
          <w:lang w:val="en-US" w:eastAsia="zh-CN"/>
        </w:rPr>
        <w:t>竞价</w:t>
      </w:r>
      <w:r>
        <w:rPr>
          <w:rFonts w:hint="eastAsia" w:ascii="宋体" w:hAnsi="宋体" w:eastAsia="宋体" w:cs="宋体"/>
          <w:b w:val="0"/>
          <w:bCs w:val="0"/>
          <w:sz w:val="24"/>
          <w:u w:val="none"/>
          <w:lang w:val="en-US" w:eastAsia="zh-CN"/>
        </w:rPr>
        <w:t>文件》规定标准的，采购人有权拒绝，</w:t>
      </w:r>
      <w:r>
        <w:rPr>
          <w:rFonts w:hint="eastAsia" w:ascii="宋体" w:hAnsi="宋体" w:cs="宋体"/>
          <w:b w:val="0"/>
          <w:bCs w:val="0"/>
          <w:sz w:val="24"/>
          <w:u w:val="none"/>
          <w:lang w:val="en-US" w:eastAsia="zh-CN"/>
        </w:rPr>
        <w:t>成交人</w:t>
      </w:r>
      <w:r>
        <w:rPr>
          <w:rFonts w:hint="eastAsia" w:ascii="宋体" w:hAnsi="宋体" w:eastAsia="宋体" w:cs="宋体"/>
          <w:b w:val="0"/>
          <w:bCs w:val="0"/>
          <w:sz w:val="24"/>
          <w:u w:val="none"/>
          <w:lang w:val="en-US" w:eastAsia="zh-CN"/>
        </w:rPr>
        <w:t>愿意整改但逾期履行的，按</w:t>
      </w:r>
      <w:r>
        <w:rPr>
          <w:rFonts w:hint="eastAsia" w:ascii="宋体" w:hAnsi="宋体" w:cs="宋体"/>
          <w:b w:val="0"/>
          <w:bCs w:val="0"/>
          <w:sz w:val="24"/>
          <w:u w:val="none"/>
          <w:lang w:val="en-US" w:eastAsia="zh-CN"/>
        </w:rPr>
        <w:t>成交人</w:t>
      </w:r>
      <w:r>
        <w:rPr>
          <w:rFonts w:hint="eastAsia" w:ascii="宋体" w:hAnsi="宋体" w:eastAsia="宋体" w:cs="宋体"/>
          <w:b w:val="0"/>
          <w:bCs w:val="0"/>
          <w:sz w:val="24"/>
          <w:u w:val="none"/>
          <w:lang w:val="en-US" w:eastAsia="zh-CN"/>
        </w:rPr>
        <w:t>逾期履行处理。</w:t>
      </w:r>
      <w:r>
        <w:rPr>
          <w:rFonts w:hint="eastAsia" w:ascii="宋体" w:hAnsi="宋体" w:cs="宋体"/>
          <w:b w:val="0"/>
          <w:bCs w:val="0"/>
          <w:sz w:val="24"/>
          <w:u w:val="none"/>
          <w:lang w:val="en-US" w:eastAsia="zh-CN"/>
        </w:rPr>
        <w:t>成交人</w:t>
      </w:r>
      <w:r>
        <w:rPr>
          <w:rFonts w:hint="eastAsia" w:ascii="宋体" w:hAnsi="宋体" w:eastAsia="宋体" w:cs="宋体"/>
          <w:b w:val="0"/>
          <w:bCs w:val="0"/>
          <w:sz w:val="24"/>
          <w:u w:val="none"/>
          <w:lang w:val="en-US" w:eastAsia="zh-CN"/>
        </w:rPr>
        <w:t>拒绝整改的，视为“</w:t>
      </w:r>
      <w:r>
        <w:rPr>
          <w:rFonts w:hint="eastAsia" w:ascii="宋体" w:hAnsi="宋体" w:cs="宋体"/>
          <w:b w:val="0"/>
          <w:bCs w:val="0"/>
          <w:sz w:val="24"/>
          <w:u w:val="none"/>
          <w:lang w:val="en-US" w:eastAsia="zh-CN"/>
        </w:rPr>
        <w:t>成交人</w:t>
      </w:r>
      <w:r>
        <w:rPr>
          <w:rFonts w:hint="eastAsia" w:ascii="宋体" w:hAnsi="宋体" w:eastAsia="宋体" w:cs="宋体"/>
          <w:b w:val="0"/>
          <w:bCs w:val="0"/>
          <w:sz w:val="24"/>
          <w:u w:val="none"/>
          <w:lang w:val="en-US" w:eastAsia="zh-CN"/>
        </w:rPr>
        <w:t>不按合同约定履约”</w:t>
      </w:r>
    </w:p>
    <w:p w14:paraId="4E659F25">
      <w:pPr>
        <w:pStyle w:val="5"/>
        <w:spacing w:line="460" w:lineRule="exact"/>
        <w:ind w:left="0" w:leftChars="0" w:firstLine="480" w:firstLineChars="200"/>
        <w:rPr>
          <w:rFonts w:hint="eastAsia" w:ascii="宋体" w:hAnsi="宋体" w:eastAsia="宋体" w:cs="宋体"/>
          <w:b w:val="0"/>
          <w:bCs w:val="0"/>
          <w:sz w:val="24"/>
          <w:u w:val="none"/>
          <w:lang w:val="en-US" w:eastAsia="zh-CN"/>
        </w:rPr>
      </w:pPr>
      <w:r>
        <w:rPr>
          <w:rFonts w:hint="eastAsia" w:ascii="宋体" w:hAnsi="宋体" w:cs="宋体"/>
          <w:b w:val="0"/>
          <w:bCs w:val="0"/>
          <w:sz w:val="24"/>
          <w:u w:val="none"/>
          <w:lang w:val="en-US" w:eastAsia="zh-CN"/>
        </w:rPr>
        <w:t>6.2.3成交人</w:t>
      </w:r>
      <w:r>
        <w:rPr>
          <w:rFonts w:hint="eastAsia" w:ascii="宋体" w:hAnsi="宋体" w:eastAsia="宋体" w:cs="宋体"/>
          <w:b w:val="0"/>
          <w:bCs w:val="0"/>
          <w:sz w:val="24"/>
          <w:u w:val="none"/>
          <w:lang w:val="en-US" w:eastAsia="zh-CN"/>
        </w:rPr>
        <w:t>不按合同约定履约的，采购人可以解除采购合同，并对</w:t>
      </w:r>
      <w:r>
        <w:rPr>
          <w:rFonts w:hint="eastAsia" w:ascii="宋体" w:hAnsi="宋体" w:cs="宋体"/>
          <w:b w:val="0"/>
          <w:bCs w:val="0"/>
          <w:sz w:val="24"/>
          <w:u w:val="none"/>
          <w:lang w:val="en-US" w:eastAsia="zh-CN"/>
        </w:rPr>
        <w:t>成交人</w:t>
      </w:r>
      <w:r>
        <w:rPr>
          <w:rFonts w:hint="eastAsia" w:ascii="宋体" w:hAnsi="宋体" w:eastAsia="宋体" w:cs="宋体"/>
          <w:b w:val="0"/>
          <w:bCs w:val="0"/>
          <w:sz w:val="24"/>
          <w:u w:val="none"/>
          <w:lang w:val="en-US" w:eastAsia="zh-CN"/>
        </w:rPr>
        <w:t>已缴纳的履约保证金作“不予退还”处理。同时，</w:t>
      </w:r>
      <w:r>
        <w:rPr>
          <w:rFonts w:hint="eastAsia" w:ascii="宋体" w:hAnsi="宋体" w:cs="宋体"/>
          <w:b w:val="0"/>
          <w:bCs w:val="0"/>
          <w:sz w:val="24"/>
          <w:u w:val="none"/>
          <w:lang w:val="en-US" w:eastAsia="zh-CN"/>
        </w:rPr>
        <w:t>成交人</w:t>
      </w:r>
      <w:r>
        <w:rPr>
          <w:rFonts w:hint="eastAsia" w:ascii="宋体" w:hAnsi="宋体" w:eastAsia="宋体" w:cs="宋体"/>
          <w:b w:val="0"/>
          <w:bCs w:val="0"/>
          <w:sz w:val="24"/>
          <w:u w:val="none"/>
          <w:lang w:val="en-US" w:eastAsia="zh-CN"/>
        </w:rPr>
        <w:t>须按以下约定向采购人支付违约金：无</w:t>
      </w:r>
    </w:p>
    <w:p w14:paraId="74F9359F">
      <w:pPr>
        <w:pStyle w:val="5"/>
        <w:spacing w:line="460" w:lineRule="exact"/>
        <w:ind w:left="0" w:leftChars="0" w:firstLine="480" w:firstLineChars="200"/>
        <w:rPr>
          <w:rFonts w:hint="eastAsia" w:ascii="宋体" w:hAnsi="宋体" w:eastAsia="宋体" w:cs="宋体"/>
          <w:b w:val="0"/>
          <w:bCs w:val="0"/>
          <w:sz w:val="24"/>
          <w:u w:val="none"/>
          <w:lang w:val="en-US" w:eastAsia="zh-CN"/>
        </w:rPr>
      </w:pPr>
      <w:r>
        <w:rPr>
          <w:rFonts w:hint="eastAsia" w:ascii="宋体" w:hAnsi="宋体" w:cs="宋体"/>
          <w:b w:val="0"/>
          <w:bCs w:val="0"/>
          <w:sz w:val="24"/>
          <w:u w:val="none"/>
          <w:lang w:val="en-US" w:eastAsia="zh-CN"/>
        </w:rPr>
        <w:t>6.2.4</w:t>
      </w:r>
      <w:r>
        <w:rPr>
          <w:rFonts w:hint="eastAsia" w:ascii="宋体" w:hAnsi="宋体" w:eastAsia="宋体" w:cs="宋体"/>
          <w:b w:val="0"/>
          <w:bCs w:val="0"/>
          <w:sz w:val="24"/>
          <w:u w:val="none"/>
          <w:lang w:val="en-US" w:eastAsia="zh-CN"/>
        </w:rPr>
        <w:t>其他违约情形</w:t>
      </w:r>
    </w:p>
    <w:p w14:paraId="461983F0">
      <w:pPr>
        <w:pStyle w:val="5"/>
        <w:spacing w:line="460" w:lineRule="exact"/>
        <w:ind w:left="0" w:leftChars="0" w:firstLine="480" w:firstLineChars="200"/>
        <w:rPr>
          <w:rFonts w:hint="eastAsia" w:ascii="宋体" w:hAnsi="宋体" w:eastAsia="宋体" w:cs="宋体"/>
          <w:b w:val="0"/>
          <w:bCs w:val="0"/>
          <w:sz w:val="24"/>
          <w:u w:val="none"/>
          <w:lang w:val="en-US" w:eastAsia="zh-CN"/>
        </w:rPr>
      </w:pPr>
      <w:r>
        <w:rPr>
          <w:rFonts w:hint="eastAsia" w:ascii="宋体" w:hAnsi="宋体" w:cs="宋体"/>
          <w:b w:val="0"/>
          <w:bCs w:val="0"/>
          <w:sz w:val="24"/>
          <w:u w:val="none"/>
          <w:lang w:val="en-US" w:eastAsia="zh-CN"/>
        </w:rPr>
        <w:t>6.2.4.1成交人</w:t>
      </w:r>
      <w:r>
        <w:rPr>
          <w:rFonts w:hint="eastAsia" w:ascii="宋体" w:hAnsi="宋体" w:eastAsia="宋体" w:cs="宋体"/>
          <w:b w:val="0"/>
          <w:bCs w:val="0"/>
          <w:sz w:val="24"/>
          <w:u w:val="none"/>
          <w:lang w:val="en-US" w:eastAsia="zh-CN"/>
        </w:rPr>
        <w:t>未按照合同约定安排相应人员提供服务的，每逾期一日，应向采购人支付合同总金额的0.5%的违约金；如逾期超过30日的，采购人有权解除合同，且</w:t>
      </w:r>
      <w:r>
        <w:rPr>
          <w:rFonts w:hint="eastAsia" w:ascii="宋体" w:hAnsi="宋体" w:cs="宋体"/>
          <w:b w:val="0"/>
          <w:bCs w:val="0"/>
          <w:sz w:val="24"/>
          <w:u w:val="none"/>
          <w:lang w:val="en-US" w:eastAsia="zh-CN"/>
        </w:rPr>
        <w:t>成交人</w:t>
      </w:r>
      <w:r>
        <w:rPr>
          <w:rFonts w:hint="eastAsia" w:ascii="宋体" w:hAnsi="宋体" w:eastAsia="宋体" w:cs="宋体"/>
          <w:b w:val="0"/>
          <w:bCs w:val="0"/>
          <w:sz w:val="24"/>
          <w:u w:val="none"/>
          <w:lang w:val="en-US" w:eastAsia="zh-CN"/>
        </w:rPr>
        <w:t>仍应按合同约定支付违约金。违约金的支付不影响采购人向</w:t>
      </w:r>
      <w:r>
        <w:rPr>
          <w:rFonts w:hint="eastAsia" w:ascii="宋体" w:hAnsi="宋体" w:cs="宋体"/>
          <w:b w:val="0"/>
          <w:bCs w:val="0"/>
          <w:sz w:val="24"/>
          <w:u w:val="none"/>
          <w:lang w:val="en-US" w:eastAsia="zh-CN"/>
        </w:rPr>
        <w:t>成交人</w:t>
      </w:r>
      <w:r>
        <w:rPr>
          <w:rFonts w:hint="eastAsia" w:ascii="宋体" w:hAnsi="宋体" w:eastAsia="宋体" w:cs="宋体"/>
          <w:b w:val="0"/>
          <w:bCs w:val="0"/>
          <w:sz w:val="24"/>
          <w:u w:val="none"/>
          <w:lang w:val="en-US" w:eastAsia="zh-CN"/>
        </w:rPr>
        <w:t>要求的损害赔偿。</w:t>
      </w:r>
    </w:p>
    <w:p w14:paraId="6AAD2DE9">
      <w:pPr>
        <w:pStyle w:val="5"/>
        <w:spacing w:line="460" w:lineRule="exact"/>
        <w:ind w:left="0" w:leftChars="0" w:firstLine="480" w:firstLineChars="200"/>
        <w:rPr>
          <w:rFonts w:hint="eastAsia" w:ascii="宋体" w:hAnsi="宋体" w:eastAsia="宋体" w:cs="宋体"/>
          <w:b w:val="0"/>
          <w:bCs w:val="0"/>
          <w:sz w:val="24"/>
          <w:u w:val="none"/>
          <w:lang w:val="en-US" w:eastAsia="zh-CN"/>
        </w:rPr>
      </w:pPr>
      <w:r>
        <w:rPr>
          <w:rFonts w:hint="eastAsia" w:ascii="宋体" w:hAnsi="宋体" w:cs="宋体"/>
          <w:b w:val="0"/>
          <w:bCs w:val="0"/>
          <w:sz w:val="24"/>
          <w:u w:val="none"/>
          <w:lang w:val="en-US" w:eastAsia="zh-CN"/>
        </w:rPr>
        <w:t>6.2.4.2</w:t>
      </w:r>
      <w:r>
        <w:rPr>
          <w:rFonts w:hint="eastAsia" w:ascii="宋体" w:hAnsi="宋体" w:eastAsia="宋体" w:cs="宋体"/>
          <w:b w:val="0"/>
          <w:bCs w:val="0"/>
          <w:sz w:val="24"/>
          <w:u w:val="none"/>
          <w:lang w:val="en-US" w:eastAsia="zh-CN"/>
        </w:rPr>
        <w:t>因</w:t>
      </w:r>
      <w:r>
        <w:rPr>
          <w:rFonts w:hint="eastAsia" w:ascii="宋体" w:hAnsi="宋体" w:cs="宋体"/>
          <w:b w:val="0"/>
          <w:bCs w:val="0"/>
          <w:sz w:val="24"/>
          <w:u w:val="none"/>
          <w:lang w:val="en-US" w:eastAsia="zh-CN"/>
        </w:rPr>
        <w:t>成交人</w:t>
      </w:r>
      <w:r>
        <w:rPr>
          <w:rFonts w:hint="eastAsia" w:ascii="宋体" w:hAnsi="宋体" w:eastAsia="宋体" w:cs="宋体"/>
          <w:b w:val="0"/>
          <w:bCs w:val="0"/>
          <w:sz w:val="24"/>
          <w:u w:val="none"/>
          <w:lang w:val="en-US" w:eastAsia="zh-CN"/>
        </w:rPr>
        <w:t>原因，致使服务及验收过程中导致第三方权益受损的（如安全事故），</w:t>
      </w:r>
      <w:r>
        <w:rPr>
          <w:rFonts w:hint="eastAsia" w:ascii="宋体" w:hAnsi="宋体" w:cs="宋体"/>
          <w:b w:val="0"/>
          <w:bCs w:val="0"/>
          <w:sz w:val="24"/>
          <w:u w:val="none"/>
          <w:lang w:val="en-US" w:eastAsia="zh-CN"/>
        </w:rPr>
        <w:t>成交人</w:t>
      </w:r>
      <w:r>
        <w:rPr>
          <w:rFonts w:hint="eastAsia" w:ascii="宋体" w:hAnsi="宋体" w:eastAsia="宋体" w:cs="宋体"/>
          <w:b w:val="0"/>
          <w:bCs w:val="0"/>
          <w:sz w:val="24"/>
          <w:u w:val="none"/>
          <w:lang w:val="en-US" w:eastAsia="zh-CN"/>
        </w:rPr>
        <w:t>除应赔偿第三方相应的损失外，还应向采购人支付本合同总额5%的违约金。</w:t>
      </w:r>
    </w:p>
    <w:p w14:paraId="61ED5D78">
      <w:pPr>
        <w:pStyle w:val="5"/>
        <w:spacing w:line="460" w:lineRule="exact"/>
        <w:ind w:left="0" w:leftChars="0" w:firstLine="480" w:firstLineChars="200"/>
        <w:rPr>
          <w:rFonts w:hint="eastAsia" w:ascii="宋体" w:hAnsi="宋体" w:eastAsia="宋体" w:cs="宋体"/>
          <w:b w:val="0"/>
          <w:bCs w:val="0"/>
          <w:sz w:val="24"/>
          <w:u w:val="none"/>
          <w:lang w:val="en-US" w:eastAsia="zh-CN"/>
        </w:rPr>
      </w:pPr>
      <w:r>
        <w:rPr>
          <w:rFonts w:hint="eastAsia" w:ascii="宋体" w:hAnsi="宋体" w:cs="宋体"/>
          <w:b w:val="0"/>
          <w:bCs w:val="0"/>
          <w:sz w:val="24"/>
          <w:u w:val="none"/>
          <w:lang w:val="en-US" w:eastAsia="zh-CN"/>
        </w:rPr>
        <w:t>6.2.4.3</w:t>
      </w:r>
      <w:r>
        <w:rPr>
          <w:rFonts w:hint="eastAsia" w:ascii="宋体" w:hAnsi="宋体" w:eastAsia="宋体" w:cs="宋体"/>
          <w:b w:val="0"/>
          <w:bCs w:val="0"/>
          <w:sz w:val="24"/>
          <w:u w:val="none"/>
          <w:lang w:val="en-US" w:eastAsia="zh-CN"/>
        </w:rPr>
        <w:t>除上述所列情形外，交货不符合约定或存在缺陷的，</w:t>
      </w:r>
      <w:r>
        <w:rPr>
          <w:rFonts w:hint="eastAsia" w:ascii="宋体" w:hAnsi="宋体" w:cs="宋体"/>
          <w:b w:val="0"/>
          <w:bCs w:val="0"/>
          <w:sz w:val="24"/>
          <w:u w:val="none"/>
          <w:lang w:val="en-US" w:eastAsia="zh-CN"/>
        </w:rPr>
        <w:t>成交人</w:t>
      </w:r>
      <w:r>
        <w:rPr>
          <w:rFonts w:hint="eastAsia" w:ascii="宋体" w:hAnsi="宋体" w:eastAsia="宋体" w:cs="宋体"/>
          <w:b w:val="0"/>
          <w:bCs w:val="0"/>
          <w:sz w:val="24"/>
          <w:u w:val="none"/>
          <w:lang w:val="en-US" w:eastAsia="zh-CN"/>
        </w:rPr>
        <w:t>对所供课程素材与合同要求不符负有责任，如经检验证实不符或缺陷存在的，包括潜在的缺陷或使用不合适的原料等，采购人可根据本合同有关质量保证或检验、验收的规定，选择下述一种或多种结合的方法解决索赔事宜：</w:t>
      </w:r>
    </w:p>
    <w:p w14:paraId="2B2C83C0">
      <w:pPr>
        <w:pStyle w:val="5"/>
        <w:spacing w:line="460" w:lineRule="exact"/>
        <w:ind w:left="0" w:leftChars="0" w:firstLine="480" w:firstLineChars="200"/>
        <w:rPr>
          <w:rFonts w:hint="eastAsia" w:ascii="宋体" w:hAnsi="宋体" w:eastAsia="宋体" w:cs="宋体"/>
          <w:b w:val="0"/>
          <w:bCs w:val="0"/>
          <w:sz w:val="24"/>
          <w:u w:val="none"/>
          <w:lang w:val="en-US" w:eastAsia="zh-CN"/>
        </w:rPr>
      </w:pPr>
      <w:r>
        <w:rPr>
          <w:rFonts w:hint="eastAsia" w:ascii="宋体" w:hAnsi="宋体" w:cs="宋体"/>
          <w:b w:val="0"/>
          <w:bCs w:val="0"/>
          <w:sz w:val="24"/>
          <w:u w:val="none"/>
          <w:lang w:val="en-US" w:eastAsia="zh-CN"/>
        </w:rPr>
        <w:t>①</w:t>
      </w:r>
      <w:r>
        <w:rPr>
          <w:rFonts w:hint="eastAsia" w:ascii="宋体" w:hAnsi="宋体" w:eastAsia="宋体" w:cs="宋体"/>
          <w:b w:val="0"/>
          <w:bCs w:val="0"/>
          <w:sz w:val="24"/>
          <w:u w:val="none"/>
          <w:lang w:val="en-US" w:eastAsia="zh-CN"/>
        </w:rPr>
        <w:t>采购人要求退货并解除合同的，</w:t>
      </w:r>
      <w:r>
        <w:rPr>
          <w:rFonts w:hint="eastAsia" w:ascii="宋体" w:hAnsi="宋体" w:cs="宋体"/>
          <w:b w:val="0"/>
          <w:bCs w:val="0"/>
          <w:sz w:val="24"/>
          <w:u w:val="none"/>
          <w:lang w:val="en-US" w:eastAsia="zh-CN"/>
        </w:rPr>
        <w:t>成交人</w:t>
      </w:r>
      <w:r>
        <w:rPr>
          <w:rFonts w:hint="eastAsia" w:ascii="宋体" w:hAnsi="宋体" w:eastAsia="宋体" w:cs="宋体"/>
          <w:b w:val="0"/>
          <w:bCs w:val="0"/>
          <w:sz w:val="24"/>
          <w:u w:val="none"/>
          <w:lang w:val="en-US" w:eastAsia="zh-CN"/>
        </w:rPr>
        <w:t>应承担因退货而发生的一切损失和费用，包括利息、银行手续费、运费、保险费、检验费、仓储费、装卸费以及为保管、维护和退回被拒收服务所发生的其它必要费用，且还应向采购人支付合同金额10%的违约金。</w:t>
      </w:r>
    </w:p>
    <w:p w14:paraId="49145FF7">
      <w:pPr>
        <w:pStyle w:val="5"/>
        <w:spacing w:line="460" w:lineRule="exact"/>
        <w:ind w:left="0" w:leftChars="0" w:firstLine="480" w:firstLineChars="200"/>
        <w:rPr>
          <w:rFonts w:hint="eastAsia" w:ascii="宋体" w:hAnsi="宋体" w:eastAsia="宋体" w:cs="宋体"/>
          <w:b w:val="0"/>
          <w:bCs w:val="0"/>
          <w:sz w:val="24"/>
          <w:u w:val="none"/>
          <w:lang w:val="en-US" w:eastAsia="zh-CN"/>
        </w:rPr>
      </w:pPr>
      <w:r>
        <w:rPr>
          <w:rFonts w:hint="eastAsia" w:ascii="宋体" w:hAnsi="宋体" w:cs="宋体"/>
          <w:b w:val="0"/>
          <w:bCs w:val="0"/>
          <w:sz w:val="24"/>
          <w:u w:val="none"/>
          <w:lang w:val="en-US" w:eastAsia="zh-CN"/>
        </w:rPr>
        <w:t>②成交人</w:t>
      </w:r>
      <w:r>
        <w:rPr>
          <w:rFonts w:hint="eastAsia" w:ascii="宋体" w:hAnsi="宋体" w:eastAsia="宋体" w:cs="宋体"/>
          <w:b w:val="0"/>
          <w:bCs w:val="0"/>
          <w:sz w:val="24"/>
          <w:u w:val="none"/>
          <w:lang w:val="en-US" w:eastAsia="zh-CN"/>
        </w:rPr>
        <w:t>收到采购人书面索赔通知后5天内，未给采购人答复的，视为索赔已被</w:t>
      </w:r>
      <w:r>
        <w:rPr>
          <w:rFonts w:hint="eastAsia" w:ascii="宋体" w:hAnsi="宋体" w:cs="宋体"/>
          <w:b w:val="0"/>
          <w:bCs w:val="0"/>
          <w:sz w:val="24"/>
          <w:u w:val="none"/>
          <w:lang w:val="en-US" w:eastAsia="zh-CN"/>
        </w:rPr>
        <w:t>成交人</w:t>
      </w:r>
      <w:r>
        <w:rPr>
          <w:rFonts w:hint="eastAsia" w:ascii="宋体" w:hAnsi="宋体" w:eastAsia="宋体" w:cs="宋体"/>
          <w:b w:val="0"/>
          <w:bCs w:val="0"/>
          <w:sz w:val="24"/>
          <w:u w:val="none"/>
          <w:lang w:val="en-US" w:eastAsia="zh-CN"/>
        </w:rPr>
        <w:t>接受。</w:t>
      </w:r>
      <w:r>
        <w:rPr>
          <w:rFonts w:hint="eastAsia" w:ascii="宋体" w:hAnsi="宋体" w:cs="宋体"/>
          <w:b w:val="0"/>
          <w:bCs w:val="0"/>
          <w:sz w:val="24"/>
          <w:u w:val="none"/>
          <w:lang w:val="en-US" w:eastAsia="zh-CN"/>
        </w:rPr>
        <w:t>成交人</w:t>
      </w:r>
      <w:r>
        <w:rPr>
          <w:rFonts w:hint="eastAsia" w:ascii="宋体" w:hAnsi="宋体" w:eastAsia="宋体" w:cs="宋体"/>
          <w:b w:val="0"/>
          <w:bCs w:val="0"/>
          <w:sz w:val="24"/>
          <w:u w:val="none"/>
          <w:lang w:val="en-US" w:eastAsia="zh-CN"/>
        </w:rPr>
        <w:t>未能在收到索赔通知后5天内，或征得采购人同意的延长期限内，按照采购人从上列方法中选择的方案解决索赔事宜的，采购人将有权从未付货款中扣回索赔金额，同时保留进一步要求索赔的权利。</w:t>
      </w:r>
      <w:r>
        <w:rPr>
          <w:rFonts w:hint="eastAsia" w:ascii="宋体" w:hAnsi="宋体" w:cs="宋体"/>
          <w:b w:val="0"/>
          <w:bCs w:val="0"/>
          <w:sz w:val="24"/>
          <w:u w:val="none"/>
          <w:lang w:val="en-US" w:eastAsia="zh-CN"/>
        </w:rPr>
        <w:t>成交人</w:t>
      </w:r>
      <w:r>
        <w:rPr>
          <w:rFonts w:hint="eastAsia" w:ascii="宋体" w:hAnsi="宋体" w:eastAsia="宋体" w:cs="宋体"/>
          <w:b w:val="0"/>
          <w:bCs w:val="0"/>
          <w:sz w:val="24"/>
          <w:u w:val="none"/>
          <w:lang w:val="en-US" w:eastAsia="zh-CN"/>
        </w:rPr>
        <w:t>还应向采购人支付合同金额10%的违约金。</w:t>
      </w:r>
    </w:p>
    <w:p w14:paraId="683F1B6B">
      <w:pPr>
        <w:pStyle w:val="5"/>
        <w:spacing w:line="460" w:lineRule="exact"/>
        <w:ind w:left="0" w:leftChars="0" w:firstLine="480" w:firstLineChars="200"/>
        <w:rPr>
          <w:rFonts w:hint="eastAsia" w:ascii="宋体" w:hAnsi="宋体" w:eastAsia="宋体" w:cs="宋体"/>
          <w:b w:val="0"/>
          <w:bCs w:val="0"/>
          <w:sz w:val="24"/>
          <w:u w:val="none"/>
          <w:lang w:val="en-US" w:eastAsia="zh-CN"/>
        </w:rPr>
      </w:pPr>
      <w:r>
        <w:rPr>
          <w:rFonts w:hint="eastAsia" w:ascii="宋体" w:hAnsi="宋体" w:cs="宋体"/>
          <w:b w:val="0"/>
          <w:bCs w:val="0"/>
          <w:sz w:val="24"/>
          <w:u w:val="none"/>
          <w:lang w:val="en-US" w:eastAsia="zh-CN"/>
        </w:rPr>
        <w:t>6.2.4.4</w:t>
      </w:r>
      <w:r>
        <w:rPr>
          <w:rFonts w:hint="eastAsia" w:ascii="宋体" w:hAnsi="宋体" w:eastAsia="宋体" w:cs="宋体"/>
          <w:b w:val="0"/>
          <w:bCs w:val="0"/>
          <w:sz w:val="24"/>
          <w:u w:val="none"/>
          <w:lang w:val="en-US" w:eastAsia="zh-CN"/>
        </w:rPr>
        <w:t>上述违约金数额并不影响受损害方另行向违约方要求损害赔偿。该赔偿以受损害方实际遭受的损失为限。</w:t>
      </w:r>
    </w:p>
    <w:p w14:paraId="5CA46B41">
      <w:pPr>
        <w:pStyle w:val="5"/>
        <w:spacing w:line="460" w:lineRule="exact"/>
        <w:ind w:left="0" w:leftChars="0" w:firstLine="0" w:firstLineChars="0"/>
        <w:rPr>
          <w:rFonts w:hint="eastAsia" w:ascii="宋体" w:hAnsi="宋体" w:eastAsia="宋体" w:cs="宋体"/>
          <w:b w:val="0"/>
          <w:bCs w:val="0"/>
          <w:sz w:val="24"/>
          <w:u w:val="none"/>
          <w:lang w:val="en-US" w:eastAsia="zh-CN"/>
        </w:rPr>
      </w:pPr>
      <w:r>
        <w:rPr>
          <w:rFonts w:hint="eastAsia" w:ascii="宋体" w:hAnsi="宋体" w:eastAsia="宋体" w:cs="宋体"/>
          <w:b w:val="0"/>
          <w:bCs w:val="0"/>
          <w:sz w:val="24"/>
          <w:u w:val="none"/>
          <w:lang w:val="en-US" w:eastAsia="zh-CN"/>
        </w:rPr>
        <w:t>与前款不符的，以此为准。</w:t>
      </w:r>
    </w:p>
    <w:p w14:paraId="468E651F">
      <w:pPr>
        <w:pStyle w:val="5"/>
        <w:spacing w:line="460" w:lineRule="exact"/>
        <w:ind w:left="0" w:leftChars="0" w:firstLine="480" w:firstLineChars="200"/>
        <w:rPr>
          <w:rFonts w:hint="eastAsia" w:ascii="宋体" w:hAnsi="宋体" w:eastAsia="宋体" w:cs="宋体"/>
          <w:b w:val="0"/>
          <w:bCs w:val="0"/>
          <w:sz w:val="24"/>
          <w:u w:val="none"/>
          <w:lang w:val="en-US" w:eastAsia="zh-CN"/>
        </w:rPr>
      </w:pPr>
      <w:r>
        <w:rPr>
          <w:rFonts w:hint="eastAsia" w:ascii="宋体" w:hAnsi="宋体" w:cs="宋体"/>
          <w:b/>
          <w:bCs/>
          <w:sz w:val="24"/>
          <w:u w:val="none"/>
          <w:lang w:val="en-US" w:eastAsia="zh-CN"/>
        </w:rPr>
        <w:t>7</w:t>
      </w:r>
      <w:r>
        <w:rPr>
          <w:rFonts w:hint="eastAsia" w:ascii="宋体" w:hAnsi="宋体" w:eastAsia="宋体" w:cs="宋体"/>
          <w:b/>
          <w:bCs/>
          <w:sz w:val="24"/>
          <w:u w:val="none"/>
          <w:lang w:val="en-US" w:eastAsia="zh-CN"/>
        </w:rPr>
        <w:t>、不可抗力事件处理</w:t>
      </w:r>
    </w:p>
    <w:p w14:paraId="5F1D2E4D">
      <w:pPr>
        <w:pStyle w:val="5"/>
        <w:spacing w:line="460" w:lineRule="exact"/>
        <w:ind w:left="0" w:leftChars="0" w:firstLine="480" w:firstLineChars="200"/>
        <w:rPr>
          <w:rFonts w:hint="eastAsia" w:ascii="宋体" w:hAnsi="宋体" w:eastAsia="宋体" w:cs="宋体"/>
          <w:b w:val="0"/>
          <w:bCs w:val="0"/>
          <w:sz w:val="24"/>
          <w:u w:val="none"/>
          <w:lang w:val="en-US" w:eastAsia="zh-CN"/>
        </w:rPr>
      </w:pPr>
      <w:r>
        <w:rPr>
          <w:rFonts w:hint="eastAsia" w:ascii="宋体" w:hAnsi="宋体" w:eastAsia="宋体" w:cs="宋体"/>
          <w:b w:val="0"/>
          <w:bCs w:val="0"/>
          <w:sz w:val="24"/>
          <w:u w:val="none"/>
          <w:lang w:val="en-US" w:eastAsia="zh-CN"/>
        </w:rPr>
        <w:t>本条款中的不可抗力指不能预见、不能避免、不能克服的客观情况，包括但不限于：自然灾害如地震、台风、洪水、火灾及政府行为、法律规定或其适用的变化或其他任何无法预见、避免或控制的事件。因不可抗力造成违约的，遭受不可抗力一方应及时向对方通报不能履行或不能完全履行的理由，并提供相关证明材料。基于上述情况，遭受不可抗力一方延期履行、部分履行或不履行合同的，根据实际情况可部分或全部免于承担违约责任。</w:t>
      </w:r>
    </w:p>
    <w:p w14:paraId="5C43D0F0">
      <w:pPr>
        <w:pStyle w:val="5"/>
        <w:spacing w:line="460" w:lineRule="exact"/>
        <w:ind w:left="0" w:leftChars="0" w:firstLine="480" w:firstLineChars="200"/>
        <w:rPr>
          <w:rFonts w:hint="eastAsia" w:ascii="宋体" w:hAnsi="宋体" w:eastAsia="宋体" w:cs="宋体"/>
          <w:b/>
          <w:bCs/>
          <w:sz w:val="24"/>
          <w:u w:val="none"/>
          <w:lang w:val="en-US" w:eastAsia="zh-CN"/>
        </w:rPr>
      </w:pPr>
      <w:r>
        <w:rPr>
          <w:rFonts w:hint="eastAsia" w:ascii="宋体" w:hAnsi="宋体" w:cs="宋体"/>
          <w:b/>
          <w:bCs/>
          <w:sz w:val="24"/>
          <w:u w:val="none"/>
          <w:lang w:val="en-US" w:eastAsia="zh-CN"/>
        </w:rPr>
        <w:t>8</w:t>
      </w:r>
      <w:r>
        <w:rPr>
          <w:rFonts w:hint="eastAsia" w:ascii="宋体" w:hAnsi="宋体" w:eastAsia="宋体" w:cs="宋体"/>
          <w:b/>
          <w:bCs/>
          <w:sz w:val="24"/>
          <w:u w:val="none"/>
          <w:lang w:val="en-US" w:eastAsia="zh-CN"/>
        </w:rPr>
        <w:t>、解决争议的方法</w:t>
      </w:r>
    </w:p>
    <w:p w14:paraId="204C2504">
      <w:pPr>
        <w:pStyle w:val="5"/>
        <w:spacing w:line="460" w:lineRule="exact"/>
        <w:ind w:left="0" w:leftChars="0" w:firstLine="480" w:firstLineChars="200"/>
        <w:rPr>
          <w:rFonts w:hint="eastAsia" w:ascii="宋体" w:hAnsi="宋体" w:eastAsia="宋体" w:cs="宋体"/>
          <w:b w:val="0"/>
          <w:bCs w:val="0"/>
          <w:sz w:val="24"/>
          <w:u w:val="none"/>
          <w:lang w:val="en-US" w:eastAsia="zh-CN"/>
        </w:rPr>
      </w:pPr>
      <w:r>
        <w:rPr>
          <w:rFonts w:hint="eastAsia" w:ascii="宋体" w:hAnsi="宋体" w:cs="宋体"/>
          <w:b w:val="0"/>
          <w:bCs w:val="0"/>
          <w:sz w:val="24"/>
          <w:u w:val="none"/>
          <w:lang w:val="en-US" w:eastAsia="zh-CN"/>
        </w:rPr>
        <w:t>8</w:t>
      </w:r>
      <w:r>
        <w:rPr>
          <w:rFonts w:hint="eastAsia" w:ascii="宋体" w:hAnsi="宋体" w:eastAsia="宋体" w:cs="宋体"/>
          <w:b w:val="0"/>
          <w:bCs w:val="0"/>
          <w:sz w:val="24"/>
          <w:u w:val="none"/>
          <w:lang w:val="en-US" w:eastAsia="zh-CN"/>
        </w:rPr>
        <w:t>.1甲、乙双方协商解决。</w:t>
      </w:r>
    </w:p>
    <w:p w14:paraId="09666A76">
      <w:pPr>
        <w:pStyle w:val="5"/>
        <w:spacing w:line="460" w:lineRule="exact"/>
        <w:ind w:left="0" w:leftChars="0" w:firstLine="480" w:firstLineChars="200"/>
        <w:rPr>
          <w:rFonts w:ascii="宋体" w:hAnsi="宋体" w:cs="宋体"/>
          <w:sz w:val="24"/>
        </w:rPr>
      </w:pPr>
      <w:r>
        <w:rPr>
          <w:rFonts w:hint="eastAsia" w:ascii="宋体" w:hAnsi="宋体" w:cs="宋体"/>
          <w:b w:val="0"/>
          <w:bCs w:val="0"/>
          <w:sz w:val="24"/>
          <w:u w:val="none"/>
          <w:lang w:val="en-US" w:eastAsia="zh-CN"/>
        </w:rPr>
        <w:t>8</w:t>
      </w:r>
      <w:r>
        <w:rPr>
          <w:rFonts w:hint="eastAsia" w:ascii="宋体" w:hAnsi="宋体" w:eastAsia="宋体" w:cs="宋体"/>
          <w:b w:val="0"/>
          <w:bCs w:val="0"/>
          <w:sz w:val="24"/>
          <w:u w:val="none"/>
          <w:lang w:val="en-US" w:eastAsia="zh-CN"/>
        </w:rPr>
        <w:t>.2若协商解决不成，向人民法院提起诉讼，具体如下：因本合同或与本合同有关的一切事项发生争议，由双方友好协商解决。协商不成的，任何一方均可向采购方所在地有管辖权的人民法院提起诉讼。</w:t>
      </w:r>
      <w:r>
        <w:rPr>
          <w:rFonts w:hint="eastAsia" w:ascii="宋体" w:hAnsi="宋体" w:cs="宋体"/>
          <w:sz w:val="24"/>
        </w:rPr>
        <w:br w:type="page"/>
      </w:r>
    </w:p>
    <w:p w14:paraId="30CB3C3A">
      <w:pPr>
        <w:spacing w:line="500" w:lineRule="exact"/>
        <w:jc w:val="center"/>
        <w:outlineLvl w:val="1"/>
        <w:rPr>
          <w:rStyle w:val="25"/>
          <w:rFonts w:ascii="宋体" w:hAnsi="宋体" w:cs="宋体"/>
          <w:b/>
          <w:color w:val="000000" w:themeColor="text1"/>
          <w:kern w:val="0"/>
          <w:sz w:val="30"/>
          <w:szCs w:val="30"/>
          <w14:textFill>
            <w14:solidFill>
              <w14:schemeClr w14:val="tx1"/>
            </w14:solidFill>
          </w14:textFill>
        </w:rPr>
      </w:pPr>
      <w:r>
        <w:rPr>
          <w:rStyle w:val="25"/>
          <w:rFonts w:hint="eastAsia" w:ascii="宋体" w:hAnsi="宋体" w:cs="宋体"/>
          <w:b/>
          <w:color w:val="000000" w:themeColor="text1"/>
          <w:kern w:val="0"/>
          <w:sz w:val="30"/>
          <w:szCs w:val="30"/>
          <w14:textFill>
            <w14:solidFill>
              <w14:schemeClr w14:val="tx1"/>
            </w14:solidFill>
          </w14:textFill>
        </w:rPr>
        <w:t>第三章 证明材料格式</w:t>
      </w:r>
      <w:bookmarkEnd w:id="4"/>
      <w:bookmarkEnd w:id="5"/>
    </w:p>
    <w:p w14:paraId="35EBC458">
      <w:pPr>
        <w:pStyle w:val="5"/>
        <w:spacing w:line="460" w:lineRule="exact"/>
        <w:rPr>
          <w:rFonts w:ascii="宋体" w:hAnsi="宋体" w:cs="宋体"/>
          <w:sz w:val="24"/>
        </w:rPr>
      </w:pPr>
      <w:r>
        <w:rPr>
          <w:rFonts w:hint="eastAsia" w:ascii="宋体" w:hAnsi="宋体" w:cs="宋体"/>
          <w:sz w:val="24"/>
        </w:rPr>
        <w:t>证明材料编制说明</w:t>
      </w:r>
    </w:p>
    <w:p w14:paraId="4B381B9D">
      <w:pPr>
        <w:pStyle w:val="5"/>
        <w:spacing w:line="460" w:lineRule="exact"/>
        <w:rPr>
          <w:rFonts w:ascii="宋体" w:hAnsi="宋体" w:cs="宋体"/>
          <w:sz w:val="24"/>
        </w:rPr>
      </w:pPr>
      <w:r>
        <w:rPr>
          <w:rFonts w:hint="eastAsia" w:ascii="宋体" w:hAnsi="宋体" w:cs="宋体"/>
          <w:sz w:val="24"/>
        </w:rPr>
        <w:t>1.编制要求：竞价供应商应详细阅读网上竞价文件内容，在编制证明材料时，要按证明材料格式进行编制，并保证其所提交的全部资料是不可割离且真实、合法、有效、准确、完整，否则造成不利后果由竞价供应商承担法律责任。</w:t>
      </w:r>
    </w:p>
    <w:p w14:paraId="1FE1318F">
      <w:pPr>
        <w:pStyle w:val="5"/>
        <w:spacing w:line="460" w:lineRule="exact"/>
        <w:rPr>
          <w:rFonts w:ascii="宋体" w:hAnsi="宋体" w:cs="宋体"/>
          <w:sz w:val="24"/>
        </w:rPr>
      </w:pPr>
      <w:r>
        <w:rPr>
          <w:rFonts w:hint="eastAsia" w:ascii="宋体" w:hAnsi="宋体" w:cs="宋体"/>
          <w:sz w:val="24"/>
        </w:rPr>
        <w:t>2.格式要求：证明材料应使用不能擦去的墨料或墨水打印、书写或复印，其中：应用A4幅面纸张打印装订，编制封面、页码，并每页加盖公章。</w:t>
      </w:r>
    </w:p>
    <w:p w14:paraId="631D9395">
      <w:pPr>
        <w:pStyle w:val="5"/>
        <w:spacing w:line="460" w:lineRule="exact"/>
        <w:rPr>
          <w:rFonts w:ascii="宋体" w:hAnsi="宋体" w:cs="宋体"/>
          <w:sz w:val="24"/>
        </w:rPr>
      </w:pPr>
      <w:r>
        <w:rPr>
          <w:rFonts w:hint="eastAsia" w:ascii="宋体" w:hAnsi="宋体" w:cs="宋体"/>
          <w:sz w:val="24"/>
        </w:rPr>
        <w:t>3.其他要求：</w:t>
      </w:r>
    </w:p>
    <w:p w14:paraId="06E2EC14">
      <w:pPr>
        <w:pStyle w:val="5"/>
        <w:spacing w:line="460" w:lineRule="exact"/>
        <w:rPr>
          <w:rFonts w:ascii="宋体" w:hAnsi="宋体" w:cs="宋体"/>
          <w:sz w:val="24"/>
        </w:rPr>
      </w:pPr>
      <w:r>
        <w:rPr>
          <w:rFonts w:hint="eastAsia" w:ascii="宋体" w:hAnsi="宋体" w:cs="宋体"/>
          <w:sz w:val="24"/>
        </w:rPr>
        <w:t>①竞价供应商在福建国诚招标有限公司网上竞价系统(http://115.28.8.36/)进行供应商注册、报名、竞价投标。</w:t>
      </w:r>
    </w:p>
    <w:p w14:paraId="6D3C5CC3">
      <w:pPr>
        <w:pStyle w:val="5"/>
        <w:spacing w:line="460" w:lineRule="exact"/>
        <w:rPr>
          <w:rFonts w:ascii="宋体" w:hAnsi="宋体" w:cs="宋体"/>
          <w:sz w:val="24"/>
        </w:rPr>
      </w:pPr>
      <w:r>
        <w:rPr>
          <w:rFonts w:hint="eastAsia" w:ascii="宋体" w:hAnsi="宋体" w:cs="宋体"/>
          <w:sz w:val="24"/>
        </w:rPr>
        <w:t>②证明材料应没有涂改或行间插字，否则其网上竞价系统审核不通过。</w:t>
      </w:r>
    </w:p>
    <w:p w14:paraId="19953446">
      <w:pPr>
        <w:pStyle w:val="5"/>
        <w:spacing w:line="460" w:lineRule="exact"/>
        <w:rPr>
          <w:rFonts w:ascii="宋体" w:hAnsi="宋体" w:cs="宋体"/>
          <w:sz w:val="24"/>
        </w:rPr>
      </w:pPr>
      <w:r>
        <w:rPr>
          <w:rFonts w:hint="eastAsia" w:ascii="宋体" w:hAnsi="宋体" w:cs="宋体"/>
          <w:sz w:val="24"/>
        </w:rPr>
        <w:br w:type="page"/>
      </w:r>
    </w:p>
    <w:p w14:paraId="447D2C0F">
      <w:pPr>
        <w:pStyle w:val="32"/>
        <w:spacing w:line="500" w:lineRule="exact"/>
        <w:rPr>
          <w:rFonts w:ascii="宋体" w:hAnsi="宋体" w:cs="宋体"/>
          <w:sz w:val="24"/>
          <w:szCs w:val="24"/>
        </w:rPr>
      </w:pPr>
    </w:p>
    <w:p w14:paraId="32B8E82A">
      <w:pPr>
        <w:pStyle w:val="32"/>
        <w:spacing w:line="500" w:lineRule="exact"/>
        <w:rPr>
          <w:rStyle w:val="25"/>
          <w:rFonts w:ascii="宋体" w:hAnsi="宋体" w:cs="宋体"/>
          <w:color w:val="000000" w:themeColor="text1"/>
          <w:sz w:val="24"/>
          <w:szCs w:val="24"/>
          <w14:textFill>
            <w14:solidFill>
              <w14:schemeClr w14:val="tx1"/>
            </w14:solidFill>
          </w14:textFill>
        </w:rPr>
      </w:pPr>
    </w:p>
    <w:p w14:paraId="2C3823CC">
      <w:pPr>
        <w:spacing w:line="500" w:lineRule="exact"/>
        <w:jc w:val="center"/>
        <w:rPr>
          <w:rStyle w:val="25"/>
          <w:rFonts w:ascii="宋体" w:hAnsi="宋体" w:cs="宋体"/>
          <w:color w:val="000000" w:themeColor="text1"/>
          <w:sz w:val="32"/>
          <w:szCs w:val="32"/>
          <w14:textFill>
            <w14:solidFill>
              <w14:schemeClr w14:val="tx1"/>
            </w14:solidFill>
          </w14:textFill>
        </w:rPr>
      </w:pPr>
      <w:r>
        <w:rPr>
          <w:rStyle w:val="25"/>
          <w:rFonts w:hint="eastAsia" w:ascii="宋体" w:hAnsi="宋体" w:cs="宋体"/>
          <w:color w:val="000000" w:themeColor="text1"/>
          <w:sz w:val="32"/>
          <w:szCs w:val="32"/>
          <w14:textFill>
            <w14:solidFill>
              <w14:schemeClr w14:val="tx1"/>
            </w14:solidFill>
          </w14:textFill>
        </w:rPr>
        <w:t>证明材料文件</w:t>
      </w:r>
    </w:p>
    <w:p w14:paraId="1D1C46D7">
      <w:pPr>
        <w:spacing w:line="500" w:lineRule="exact"/>
        <w:ind w:firstLine="600" w:firstLineChars="200"/>
        <w:jc w:val="left"/>
        <w:rPr>
          <w:rStyle w:val="25"/>
          <w:rFonts w:ascii="宋体" w:hAnsi="宋体" w:cs="宋体"/>
          <w:color w:val="000000" w:themeColor="text1"/>
          <w:sz w:val="30"/>
          <w:szCs w:val="30"/>
          <w14:textFill>
            <w14:solidFill>
              <w14:schemeClr w14:val="tx1"/>
            </w14:solidFill>
          </w14:textFill>
        </w:rPr>
      </w:pPr>
    </w:p>
    <w:p w14:paraId="4724A427">
      <w:pPr>
        <w:spacing w:line="500" w:lineRule="exact"/>
        <w:ind w:firstLine="600" w:firstLineChars="200"/>
        <w:jc w:val="left"/>
        <w:rPr>
          <w:rStyle w:val="25"/>
          <w:rFonts w:ascii="宋体" w:hAnsi="宋体" w:cs="宋体"/>
          <w:color w:val="000000" w:themeColor="text1"/>
          <w:sz w:val="30"/>
          <w:szCs w:val="30"/>
          <w14:textFill>
            <w14:solidFill>
              <w14:schemeClr w14:val="tx1"/>
            </w14:solidFill>
          </w14:textFill>
        </w:rPr>
      </w:pPr>
    </w:p>
    <w:p w14:paraId="164540C4">
      <w:pPr>
        <w:pStyle w:val="35"/>
        <w:spacing w:beforeAutospacing="0" w:afterAutospacing="0" w:line="500" w:lineRule="exact"/>
        <w:rPr>
          <w:rStyle w:val="25"/>
          <w:rFonts w:cs="宋体"/>
          <w:color w:val="000000" w:themeColor="text1"/>
          <w:sz w:val="30"/>
          <w:szCs w:val="30"/>
          <w14:textFill>
            <w14:solidFill>
              <w14:schemeClr w14:val="tx1"/>
            </w14:solidFill>
          </w14:textFill>
        </w:rPr>
      </w:pPr>
    </w:p>
    <w:p w14:paraId="1CD30A7D">
      <w:pPr>
        <w:spacing w:line="500" w:lineRule="exact"/>
        <w:ind w:firstLine="600" w:firstLineChars="200"/>
        <w:jc w:val="left"/>
        <w:rPr>
          <w:rStyle w:val="25"/>
          <w:rFonts w:ascii="宋体" w:hAnsi="宋体" w:cs="宋体"/>
          <w:color w:val="000000" w:themeColor="text1"/>
          <w:sz w:val="30"/>
          <w:szCs w:val="30"/>
          <w14:textFill>
            <w14:solidFill>
              <w14:schemeClr w14:val="tx1"/>
            </w14:solidFill>
          </w14:textFill>
        </w:rPr>
      </w:pPr>
    </w:p>
    <w:p w14:paraId="7459C108">
      <w:pPr>
        <w:spacing w:line="360" w:lineRule="auto"/>
        <w:ind w:firstLine="600" w:firstLineChars="200"/>
        <w:jc w:val="left"/>
        <w:rPr>
          <w:rStyle w:val="25"/>
          <w:rFonts w:ascii="宋体" w:hAnsi="宋体" w:cs="宋体"/>
          <w:color w:val="000000" w:themeColor="text1"/>
          <w:sz w:val="30"/>
          <w:szCs w:val="30"/>
          <w14:textFill>
            <w14:solidFill>
              <w14:schemeClr w14:val="tx1"/>
            </w14:solidFill>
          </w14:textFill>
        </w:rPr>
      </w:pPr>
      <w:r>
        <w:rPr>
          <w:rStyle w:val="25"/>
          <w:rFonts w:hint="eastAsia" w:ascii="宋体" w:hAnsi="宋体" w:cs="宋体"/>
          <w:color w:val="000000" w:themeColor="text1"/>
          <w:sz w:val="30"/>
          <w:szCs w:val="30"/>
          <w14:textFill>
            <w14:solidFill>
              <w14:schemeClr w14:val="tx1"/>
            </w14:solidFill>
          </w14:textFill>
        </w:rPr>
        <w:t>竞价编号：</w:t>
      </w:r>
      <w:r>
        <w:rPr>
          <w:rStyle w:val="25"/>
          <w:rFonts w:hint="eastAsia" w:ascii="宋体" w:hAnsi="宋体" w:cs="宋体"/>
          <w:color w:val="000000" w:themeColor="text1"/>
          <w:sz w:val="30"/>
          <w:szCs w:val="30"/>
          <w:u w:val="single" w:color="000000"/>
          <w14:textFill>
            <w14:solidFill>
              <w14:schemeClr w14:val="tx1"/>
            </w14:solidFill>
          </w14:textFill>
        </w:rPr>
        <w:t>(由竞价供应商填写)</w:t>
      </w:r>
    </w:p>
    <w:p w14:paraId="1900BD85">
      <w:pPr>
        <w:spacing w:line="360" w:lineRule="auto"/>
        <w:ind w:firstLine="600" w:firstLineChars="200"/>
        <w:jc w:val="left"/>
        <w:rPr>
          <w:rStyle w:val="25"/>
          <w:rFonts w:ascii="宋体" w:hAnsi="宋体" w:cs="宋体"/>
          <w:color w:val="000000" w:themeColor="text1"/>
          <w:sz w:val="30"/>
          <w:szCs w:val="30"/>
          <w:u w:val="single"/>
          <w14:textFill>
            <w14:solidFill>
              <w14:schemeClr w14:val="tx1"/>
            </w14:solidFill>
          </w14:textFill>
        </w:rPr>
      </w:pPr>
      <w:r>
        <w:rPr>
          <w:rStyle w:val="25"/>
          <w:rFonts w:hint="eastAsia" w:ascii="宋体" w:hAnsi="宋体" w:cs="宋体"/>
          <w:color w:val="000000" w:themeColor="text1"/>
          <w:sz w:val="30"/>
          <w:szCs w:val="30"/>
          <w14:textFill>
            <w14:solidFill>
              <w14:schemeClr w14:val="tx1"/>
            </w14:solidFill>
          </w14:textFill>
        </w:rPr>
        <w:t>项目名称：</w:t>
      </w:r>
      <w:r>
        <w:rPr>
          <w:rStyle w:val="25"/>
          <w:rFonts w:hint="eastAsia" w:ascii="宋体" w:hAnsi="宋体" w:cs="宋体"/>
          <w:color w:val="000000" w:themeColor="text1"/>
          <w:sz w:val="30"/>
          <w:szCs w:val="30"/>
          <w:u w:val="single" w:color="000000"/>
          <w14:textFill>
            <w14:solidFill>
              <w14:schemeClr w14:val="tx1"/>
            </w14:solidFill>
          </w14:textFill>
        </w:rPr>
        <w:t>(由竞价供应商填写)</w:t>
      </w:r>
    </w:p>
    <w:p w14:paraId="78A61638">
      <w:pPr>
        <w:spacing w:line="360" w:lineRule="auto"/>
        <w:ind w:firstLine="600" w:firstLineChars="200"/>
        <w:jc w:val="left"/>
        <w:rPr>
          <w:rStyle w:val="25"/>
          <w:rFonts w:ascii="宋体" w:hAnsi="宋体" w:cs="宋体"/>
          <w:color w:val="000000" w:themeColor="text1"/>
          <w:sz w:val="30"/>
          <w:szCs w:val="30"/>
          <w14:textFill>
            <w14:solidFill>
              <w14:schemeClr w14:val="tx1"/>
            </w14:solidFill>
          </w14:textFill>
        </w:rPr>
      </w:pPr>
      <w:r>
        <w:rPr>
          <w:rStyle w:val="25"/>
          <w:rFonts w:hint="eastAsia" w:ascii="宋体" w:hAnsi="宋体" w:cs="宋体"/>
          <w:color w:val="000000" w:themeColor="text1"/>
          <w:sz w:val="30"/>
          <w:szCs w:val="30"/>
          <w14:textFill>
            <w14:solidFill>
              <w14:schemeClr w14:val="tx1"/>
            </w14:solidFill>
          </w14:textFill>
        </w:rPr>
        <w:t>竞 价 人：</w:t>
      </w:r>
      <w:r>
        <w:rPr>
          <w:rStyle w:val="25"/>
          <w:rFonts w:hint="eastAsia" w:ascii="宋体" w:hAnsi="宋体" w:cs="宋体"/>
          <w:color w:val="000000" w:themeColor="text1"/>
          <w:sz w:val="30"/>
          <w:szCs w:val="30"/>
          <w:u w:val="single" w:color="000000"/>
          <w14:textFill>
            <w14:solidFill>
              <w14:schemeClr w14:val="tx1"/>
            </w14:solidFill>
          </w14:textFill>
        </w:rPr>
        <w:t>(由竞价供应商填写)</w:t>
      </w:r>
    </w:p>
    <w:p w14:paraId="7D0DF116">
      <w:pPr>
        <w:spacing w:line="360" w:lineRule="auto"/>
        <w:ind w:firstLine="600" w:firstLineChars="200"/>
        <w:jc w:val="left"/>
        <w:rPr>
          <w:rStyle w:val="25"/>
          <w:rFonts w:ascii="宋体" w:hAnsi="宋体" w:cs="宋体"/>
          <w:color w:val="000000" w:themeColor="text1"/>
          <w:sz w:val="30"/>
          <w:szCs w:val="30"/>
          <w14:textFill>
            <w14:solidFill>
              <w14:schemeClr w14:val="tx1"/>
            </w14:solidFill>
          </w14:textFill>
        </w:rPr>
      </w:pPr>
    </w:p>
    <w:p w14:paraId="22073460">
      <w:pPr>
        <w:spacing w:line="360" w:lineRule="auto"/>
        <w:ind w:firstLine="600" w:firstLineChars="200"/>
        <w:jc w:val="left"/>
        <w:rPr>
          <w:rStyle w:val="25"/>
          <w:rFonts w:ascii="宋体" w:hAnsi="宋体" w:cs="宋体"/>
          <w:color w:val="000000" w:themeColor="text1"/>
          <w:sz w:val="30"/>
          <w:szCs w:val="30"/>
          <w14:textFill>
            <w14:solidFill>
              <w14:schemeClr w14:val="tx1"/>
            </w14:solidFill>
          </w14:textFill>
        </w:rPr>
      </w:pPr>
      <w:r>
        <w:rPr>
          <w:rStyle w:val="25"/>
          <w:rFonts w:hint="eastAsia" w:ascii="宋体" w:hAnsi="宋体" w:cs="宋体"/>
          <w:color w:val="000000" w:themeColor="text1"/>
          <w:sz w:val="30"/>
          <w:szCs w:val="30"/>
          <w14:textFill>
            <w14:solidFill>
              <w14:schemeClr w14:val="tx1"/>
            </w14:solidFill>
          </w14:textFill>
        </w:rPr>
        <w:t>联系人及联系电话：</w:t>
      </w:r>
      <w:r>
        <w:rPr>
          <w:rStyle w:val="25"/>
          <w:rFonts w:hint="eastAsia" w:ascii="宋体" w:hAnsi="宋体" w:cs="宋体"/>
          <w:color w:val="000000" w:themeColor="text1"/>
          <w:sz w:val="30"/>
          <w:szCs w:val="30"/>
          <w:u w:val="single" w:color="000000"/>
          <w14:textFill>
            <w14:solidFill>
              <w14:schemeClr w14:val="tx1"/>
            </w14:solidFill>
          </w14:textFill>
        </w:rPr>
        <w:t>(由竞价供应商填写)</w:t>
      </w:r>
    </w:p>
    <w:p w14:paraId="307F3717">
      <w:pPr>
        <w:pStyle w:val="32"/>
        <w:spacing w:line="500" w:lineRule="exact"/>
        <w:rPr>
          <w:rStyle w:val="25"/>
          <w:rFonts w:ascii="宋体" w:hAnsi="宋体" w:cs="宋体"/>
          <w:color w:val="000000" w:themeColor="text1"/>
          <w:sz w:val="24"/>
          <w:szCs w:val="24"/>
          <w14:textFill>
            <w14:solidFill>
              <w14:schemeClr w14:val="tx1"/>
            </w14:solidFill>
          </w14:textFill>
        </w:rPr>
      </w:pPr>
    </w:p>
    <w:p w14:paraId="56721118">
      <w:pPr>
        <w:pStyle w:val="33"/>
        <w:spacing w:after="0" w:line="500" w:lineRule="exact"/>
        <w:rPr>
          <w:rStyle w:val="25"/>
          <w:rFonts w:ascii="宋体" w:hAnsi="宋体" w:cs="宋体"/>
          <w:color w:val="000000" w:themeColor="text1"/>
          <w:sz w:val="24"/>
          <w14:textFill>
            <w14:solidFill>
              <w14:schemeClr w14:val="tx1"/>
            </w14:solidFill>
          </w14:textFill>
        </w:rPr>
      </w:pPr>
    </w:p>
    <w:p w14:paraId="7E01EE7A">
      <w:pPr>
        <w:pStyle w:val="32"/>
        <w:spacing w:line="500" w:lineRule="exact"/>
        <w:rPr>
          <w:rStyle w:val="25"/>
          <w:rFonts w:ascii="宋体" w:hAnsi="宋体" w:cs="宋体"/>
          <w:color w:val="000000" w:themeColor="text1"/>
          <w:sz w:val="24"/>
          <w:szCs w:val="24"/>
          <w14:textFill>
            <w14:solidFill>
              <w14:schemeClr w14:val="tx1"/>
            </w14:solidFill>
          </w14:textFill>
        </w:rPr>
      </w:pPr>
    </w:p>
    <w:p w14:paraId="58D44D4A">
      <w:pPr>
        <w:pStyle w:val="33"/>
        <w:spacing w:after="0" w:line="500" w:lineRule="exact"/>
        <w:rPr>
          <w:rStyle w:val="25"/>
          <w:rFonts w:ascii="宋体" w:hAnsi="宋体" w:cs="宋体"/>
          <w:color w:val="000000" w:themeColor="text1"/>
          <w:sz w:val="24"/>
          <w14:textFill>
            <w14:solidFill>
              <w14:schemeClr w14:val="tx1"/>
            </w14:solidFill>
          </w14:textFill>
        </w:rPr>
      </w:pPr>
    </w:p>
    <w:p w14:paraId="3D36F90E">
      <w:pPr>
        <w:pStyle w:val="32"/>
        <w:spacing w:line="500" w:lineRule="exact"/>
        <w:rPr>
          <w:rStyle w:val="25"/>
          <w:rFonts w:ascii="宋体" w:hAnsi="宋体" w:cs="宋体"/>
          <w:color w:val="000000" w:themeColor="text1"/>
          <w:sz w:val="24"/>
          <w:szCs w:val="24"/>
          <w14:textFill>
            <w14:solidFill>
              <w14:schemeClr w14:val="tx1"/>
            </w14:solidFill>
          </w14:textFill>
        </w:rPr>
      </w:pPr>
    </w:p>
    <w:p w14:paraId="24E6DBF8">
      <w:pPr>
        <w:pStyle w:val="33"/>
        <w:spacing w:after="0" w:line="500" w:lineRule="exact"/>
        <w:rPr>
          <w:rStyle w:val="25"/>
          <w:rFonts w:ascii="宋体" w:hAnsi="宋体" w:cs="宋体"/>
          <w:color w:val="000000" w:themeColor="text1"/>
          <w:sz w:val="24"/>
          <w14:textFill>
            <w14:solidFill>
              <w14:schemeClr w14:val="tx1"/>
            </w14:solidFill>
          </w14:textFill>
        </w:rPr>
      </w:pPr>
    </w:p>
    <w:p w14:paraId="5C88410D">
      <w:pPr>
        <w:pStyle w:val="32"/>
        <w:spacing w:line="500" w:lineRule="exact"/>
        <w:rPr>
          <w:rStyle w:val="25"/>
          <w:rFonts w:ascii="宋体" w:hAnsi="宋体" w:cs="宋体"/>
          <w:color w:val="000000" w:themeColor="text1"/>
          <w:sz w:val="24"/>
          <w:szCs w:val="24"/>
          <w14:textFill>
            <w14:solidFill>
              <w14:schemeClr w14:val="tx1"/>
            </w14:solidFill>
          </w14:textFill>
        </w:rPr>
      </w:pPr>
    </w:p>
    <w:p w14:paraId="08C20ABF">
      <w:pPr>
        <w:pStyle w:val="33"/>
        <w:spacing w:after="0" w:line="500" w:lineRule="exact"/>
        <w:rPr>
          <w:rStyle w:val="25"/>
          <w:rFonts w:ascii="宋体" w:hAnsi="宋体" w:cs="宋体"/>
          <w:color w:val="000000" w:themeColor="text1"/>
          <w:sz w:val="24"/>
          <w14:textFill>
            <w14:solidFill>
              <w14:schemeClr w14:val="tx1"/>
            </w14:solidFill>
          </w14:textFill>
        </w:rPr>
      </w:pPr>
    </w:p>
    <w:p w14:paraId="71E2360B">
      <w:pPr>
        <w:pStyle w:val="32"/>
        <w:spacing w:line="500" w:lineRule="exact"/>
        <w:rPr>
          <w:rStyle w:val="25"/>
          <w:rFonts w:ascii="宋体" w:hAnsi="宋体" w:cs="宋体"/>
          <w:color w:val="000000" w:themeColor="text1"/>
          <w:sz w:val="24"/>
          <w:szCs w:val="24"/>
          <w14:textFill>
            <w14:solidFill>
              <w14:schemeClr w14:val="tx1"/>
            </w14:solidFill>
          </w14:textFill>
        </w:rPr>
      </w:pPr>
    </w:p>
    <w:p w14:paraId="7741F09C">
      <w:pPr>
        <w:pStyle w:val="33"/>
        <w:spacing w:after="0" w:line="500" w:lineRule="exact"/>
        <w:rPr>
          <w:rStyle w:val="25"/>
          <w:rFonts w:ascii="宋体" w:hAnsi="宋体" w:cs="宋体"/>
          <w:color w:val="000000" w:themeColor="text1"/>
          <w:sz w:val="24"/>
          <w14:textFill>
            <w14:solidFill>
              <w14:schemeClr w14:val="tx1"/>
            </w14:solidFill>
          </w14:textFill>
        </w:rPr>
      </w:pPr>
    </w:p>
    <w:p w14:paraId="2A28D865">
      <w:pPr>
        <w:pStyle w:val="63"/>
        <w:spacing w:line="500" w:lineRule="exact"/>
        <w:jc w:val="center"/>
        <w:rPr>
          <w:rStyle w:val="25"/>
          <w:rFonts w:hAnsi="宋体" w:cs="宋体"/>
          <w:b/>
          <w:color w:val="000000" w:themeColor="text1"/>
          <w:sz w:val="24"/>
          <w14:textFill>
            <w14:solidFill>
              <w14:schemeClr w14:val="tx1"/>
            </w14:solidFill>
          </w14:textFill>
        </w:rPr>
      </w:pPr>
    </w:p>
    <w:p w14:paraId="6EA0A419">
      <w:pPr>
        <w:spacing w:line="500" w:lineRule="exact"/>
        <w:jc w:val="left"/>
        <w:textAlignment w:val="auto"/>
        <w:rPr>
          <w:rStyle w:val="25"/>
          <w:rFonts w:ascii="宋体" w:hAnsi="宋体" w:cs="宋体"/>
          <w:b/>
          <w:color w:val="000000" w:themeColor="text1"/>
          <w:kern w:val="0"/>
          <w:sz w:val="24"/>
          <w14:textFill>
            <w14:solidFill>
              <w14:schemeClr w14:val="tx1"/>
            </w14:solidFill>
          </w14:textFill>
        </w:rPr>
      </w:pPr>
      <w:r>
        <w:rPr>
          <w:rStyle w:val="25"/>
          <w:rFonts w:hint="eastAsia" w:ascii="宋体" w:hAnsi="宋体" w:cs="宋体"/>
          <w:b/>
          <w:color w:val="000000" w:themeColor="text1"/>
          <w:sz w:val="24"/>
          <w14:textFill>
            <w14:solidFill>
              <w14:schemeClr w14:val="tx1"/>
            </w14:solidFill>
          </w14:textFill>
        </w:rPr>
        <w:br w:type="page"/>
      </w:r>
    </w:p>
    <w:p w14:paraId="42CBDE5C">
      <w:pPr>
        <w:pStyle w:val="63"/>
        <w:spacing w:line="500" w:lineRule="exact"/>
        <w:jc w:val="center"/>
        <w:rPr>
          <w:rStyle w:val="25"/>
          <w:rFonts w:hAnsi="宋体" w:cs="宋体"/>
          <w:b/>
          <w:color w:val="000000" w:themeColor="text1"/>
          <w:sz w:val="30"/>
          <w:szCs w:val="30"/>
          <w14:textFill>
            <w14:solidFill>
              <w14:schemeClr w14:val="tx1"/>
            </w14:solidFill>
          </w14:textFill>
        </w:rPr>
      </w:pPr>
      <w:r>
        <w:rPr>
          <w:rStyle w:val="25"/>
          <w:rFonts w:hint="eastAsia" w:hAnsi="宋体" w:cs="宋体"/>
          <w:b/>
          <w:color w:val="000000" w:themeColor="text1"/>
          <w:sz w:val="30"/>
          <w:szCs w:val="30"/>
          <w14:textFill>
            <w14:solidFill>
              <w14:schemeClr w14:val="tx1"/>
            </w14:solidFill>
          </w14:textFill>
        </w:rPr>
        <w:t>目录</w:t>
      </w:r>
    </w:p>
    <w:p w14:paraId="1F98DACB">
      <w:pPr>
        <w:pStyle w:val="63"/>
        <w:spacing w:line="500" w:lineRule="exact"/>
        <w:rPr>
          <w:rStyle w:val="25"/>
          <w:rFonts w:hAnsi="宋体" w:cs="宋体"/>
          <w:b/>
          <w:color w:val="000000" w:themeColor="text1"/>
          <w:sz w:val="24"/>
          <w14:textFill>
            <w14:solidFill>
              <w14:schemeClr w14:val="tx1"/>
            </w14:solidFill>
          </w14:textFill>
        </w:rPr>
      </w:pPr>
    </w:p>
    <w:p w14:paraId="6AA73CBB">
      <w:pPr>
        <w:pStyle w:val="63"/>
        <w:spacing w:line="500" w:lineRule="exact"/>
        <w:rPr>
          <w:rStyle w:val="25"/>
          <w:rFonts w:hAnsi="宋体" w:cs="宋体"/>
          <w:bCs/>
          <w:color w:val="000000" w:themeColor="text1"/>
          <w:sz w:val="24"/>
          <w14:textFill>
            <w14:solidFill>
              <w14:schemeClr w14:val="tx1"/>
            </w14:solidFill>
          </w14:textFill>
        </w:rPr>
      </w:pPr>
      <w:r>
        <w:rPr>
          <w:rStyle w:val="25"/>
          <w:rFonts w:hint="eastAsia" w:hAnsi="宋体" w:cs="宋体"/>
          <w:bCs/>
          <w:color w:val="000000" w:themeColor="text1"/>
          <w:sz w:val="24"/>
          <w14:textFill>
            <w14:solidFill>
              <w14:schemeClr w14:val="tx1"/>
            </w14:solidFill>
          </w14:textFill>
        </w:rPr>
        <w:t>1、法人营业执照</w:t>
      </w:r>
    </w:p>
    <w:p w14:paraId="6D266F5B">
      <w:pPr>
        <w:pStyle w:val="63"/>
        <w:spacing w:line="500" w:lineRule="exact"/>
        <w:rPr>
          <w:rStyle w:val="25"/>
          <w:rFonts w:hAnsi="宋体" w:cs="宋体"/>
          <w:bCs/>
          <w:color w:val="000000" w:themeColor="text1"/>
          <w:sz w:val="24"/>
          <w14:textFill>
            <w14:solidFill>
              <w14:schemeClr w14:val="tx1"/>
            </w14:solidFill>
          </w14:textFill>
        </w:rPr>
      </w:pPr>
      <w:r>
        <w:rPr>
          <w:rStyle w:val="25"/>
          <w:rFonts w:hint="eastAsia" w:hAnsi="宋体" w:cs="宋体"/>
          <w:bCs/>
          <w:color w:val="000000" w:themeColor="text1"/>
          <w:sz w:val="24"/>
          <w14:textFill>
            <w14:solidFill>
              <w14:schemeClr w14:val="tx1"/>
            </w14:solidFill>
          </w14:textFill>
        </w:rPr>
        <w:t>2、</w:t>
      </w:r>
      <w:r>
        <w:rPr>
          <w:rFonts w:hint="eastAsia" w:hAnsi="宋体" w:cs="宋体"/>
          <w:sz w:val="24"/>
        </w:rPr>
        <w:t>竞价承诺书</w:t>
      </w:r>
    </w:p>
    <w:p w14:paraId="536B2A36">
      <w:pPr>
        <w:pStyle w:val="63"/>
        <w:spacing w:line="500" w:lineRule="exact"/>
        <w:rPr>
          <w:rStyle w:val="25"/>
          <w:rFonts w:hAnsi="宋体" w:cs="宋体"/>
          <w:bCs/>
          <w:color w:val="000000" w:themeColor="text1"/>
          <w:sz w:val="24"/>
          <w14:textFill>
            <w14:solidFill>
              <w14:schemeClr w14:val="tx1"/>
            </w14:solidFill>
          </w14:textFill>
        </w:rPr>
      </w:pPr>
      <w:r>
        <w:rPr>
          <w:rStyle w:val="25"/>
          <w:rFonts w:hint="eastAsia" w:hAnsi="宋体" w:cs="宋体"/>
          <w:color w:val="000000" w:themeColor="text1"/>
          <w:sz w:val="24"/>
          <w14:textFill>
            <w14:solidFill>
              <w14:schemeClr w14:val="tx1"/>
            </w14:solidFill>
          </w14:textFill>
        </w:rPr>
        <w:t>3、竞价保证金凭证复印件</w:t>
      </w:r>
    </w:p>
    <w:p w14:paraId="31266C47">
      <w:pPr>
        <w:pStyle w:val="63"/>
        <w:spacing w:line="500" w:lineRule="exact"/>
        <w:rPr>
          <w:rStyle w:val="25"/>
          <w:rFonts w:hAnsi="宋体" w:cs="宋体"/>
          <w:bCs/>
          <w:color w:val="000000" w:themeColor="text1"/>
          <w:sz w:val="24"/>
          <w14:textFill>
            <w14:solidFill>
              <w14:schemeClr w14:val="tx1"/>
            </w14:solidFill>
          </w14:textFill>
        </w:rPr>
      </w:pPr>
      <w:r>
        <w:rPr>
          <w:rStyle w:val="25"/>
          <w:rFonts w:hint="eastAsia" w:hAnsi="宋体" w:cs="宋体"/>
          <w:bCs/>
          <w:color w:val="000000" w:themeColor="text1"/>
          <w:sz w:val="24"/>
          <w14:textFill>
            <w14:solidFill>
              <w14:schemeClr w14:val="tx1"/>
            </w14:solidFill>
          </w14:textFill>
        </w:rPr>
        <w:t>4、</w:t>
      </w:r>
      <w:r>
        <w:rPr>
          <w:rStyle w:val="25"/>
          <w:rFonts w:hint="eastAsia" w:hAnsi="宋体" w:cs="宋体"/>
          <w:color w:val="000000" w:themeColor="text1"/>
          <w:sz w:val="24"/>
          <w14:textFill>
            <w14:solidFill>
              <w14:schemeClr w14:val="tx1"/>
            </w14:solidFill>
          </w14:textFill>
        </w:rPr>
        <w:t>参加</w:t>
      </w:r>
      <w:r>
        <w:rPr>
          <w:rFonts w:hint="eastAsia" w:hAnsi="宋体"/>
          <w:sz w:val="24"/>
        </w:rPr>
        <w:t>采购活动前3年内</w:t>
      </w:r>
      <w:r>
        <w:rPr>
          <w:rStyle w:val="25"/>
          <w:rFonts w:hint="eastAsia" w:hAnsi="宋体" w:cs="宋体"/>
          <w:color w:val="000000" w:themeColor="text1"/>
          <w:sz w:val="24"/>
          <w14:textFill>
            <w14:solidFill>
              <w14:schemeClr w14:val="tx1"/>
            </w14:solidFill>
          </w14:textFill>
        </w:rPr>
        <w:t>无重大违法</w:t>
      </w:r>
      <w:r>
        <w:rPr>
          <w:rFonts w:hint="eastAsia" w:hAnsi="宋体" w:cs="宋体"/>
          <w:sz w:val="24"/>
        </w:rPr>
        <w:t>不良信用记录</w:t>
      </w:r>
    </w:p>
    <w:p w14:paraId="4AB3E871">
      <w:pPr>
        <w:pStyle w:val="63"/>
        <w:spacing w:line="500" w:lineRule="exact"/>
        <w:rPr>
          <w:rStyle w:val="25"/>
          <w:rFonts w:hAnsi="宋体" w:cs="宋体"/>
          <w:bCs/>
          <w:color w:val="000000" w:themeColor="text1"/>
          <w:sz w:val="24"/>
          <w14:textFill>
            <w14:solidFill>
              <w14:schemeClr w14:val="tx1"/>
            </w14:solidFill>
          </w14:textFill>
        </w:rPr>
      </w:pPr>
      <w:r>
        <w:rPr>
          <w:rStyle w:val="25"/>
          <w:rFonts w:hint="eastAsia" w:hAnsi="宋体" w:cs="宋体"/>
          <w:bCs/>
          <w:color w:val="000000" w:themeColor="text1"/>
          <w:sz w:val="24"/>
          <w14:textFill>
            <w14:solidFill>
              <w14:schemeClr w14:val="tx1"/>
            </w14:solidFill>
          </w14:textFill>
        </w:rPr>
        <w:t>5、技术商务响应一览表</w:t>
      </w:r>
    </w:p>
    <w:p w14:paraId="5EFC666D">
      <w:pPr>
        <w:pStyle w:val="63"/>
        <w:spacing w:line="500" w:lineRule="exact"/>
        <w:rPr>
          <w:rStyle w:val="25"/>
          <w:rFonts w:hAnsi="宋体" w:cs="宋体"/>
          <w:color w:val="000000" w:themeColor="text1"/>
          <w:sz w:val="24"/>
          <w14:textFill>
            <w14:solidFill>
              <w14:schemeClr w14:val="tx1"/>
            </w14:solidFill>
          </w14:textFill>
        </w:rPr>
      </w:pPr>
      <w:r>
        <w:rPr>
          <w:rStyle w:val="25"/>
          <w:rFonts w:hint="eastAsia" w:hAnsi="宋体" w:cs="宋体"/>
          <w:bCs/>
          <w:color w:val="000000" w:themeColor="text1"/>
          <w:sz w:val="24"/>
          <w14:textFill>
            <w14:solidFill>
              <w14:schemeClr w14:val="tx1"/>
            </w14:solidFill>
          </w14:textFill>
        </w:rPr>
        <w:t>6、竞价供应商需提供的其他材料</w:t>
      </w:r>
    </w:p>
    <w:p w14:paraId="03DED0EC">
      <w:pPr>
        <w:pStyle w:val="63"/>
        <w:spacing w:line="500" w:lineRule="exact"/>
        <w:rPr>
          <w:rStyle w:val="25"/>
          <w:rFonts w:hAnsi="宋体" w:cs="宋体"/>
          <w:color w:val="000000" w:themeColor="text1"/>
          <w:sz w:val="24"/>
          <w14:textFill>
            <w14:solidFill>
              <w14:schemeClr w14:val="tx1"/>
            </w14:solidFill>
          </w14:textFill>
        </w:rPr>
      </w:pPr>
    </w:p>
    <w:p w14:paraId="440A3C73">
      <w:pPr>
        <w:spacing w:line="500" w:lineRule="exact"/>
        <w:jc w:val="left"/>
        <w:textAlignment w:val="auto"/>
        <w:rPr>
          <w:rStyle w:val="25"/>
          <w:rFonts w:ascii="宋体" w:hAnsi="宋体" w:cs="宋体"/>
          <w:b/>
          <w:color w:val="000000" w:themeColor="text1"/>
          <w:sz w:val="24"/>
          <w14:textFill>
            <w14:solidFill>
              <w14:schemeClr w14:val="tx1"/>
            </w14:solidFill>
          </w14:textFill>
        </w:rPr>
      </w:pPr>
    </w:p>
    <w:p w14:paraId="2D27861A">
      <w:pPr>
        <w:spacing w:line="500" w:lineRule="exact"/>
        <w:jc w:val="left"/>
        <w:textAlignment w:val="auto"/>
        <w:rPr>
          <w:rStyle w:val="25"/>
          <w:rFonts w:ascii="宋体" w:hAnsi="宋体" w:cs="宋体"/>
          <w:b/>
          <w:color w:val="000000" w:themeColor="text1"/>
          <w:sz w:val="24"/>
          <w14:textFill>
            <w14:solidFill>
              <w14:schemeClr w14:val="tx1"/>
            </w14:solidFill>
          </w14:textFill>
        </w:rPr>
      </w:pPr>
      <w:r>
        <w:rPr>
          <w:rStyle w:val="25"/>
          <w:rFonts w:hint="eastAsia" w:ascii="宋体" w:hAnsi="宋体" w:cs="宋体"/>
          <w:b/>
          <w:color w:val="000000" w:themeColor="text1"/>
          <w:sz w:val="24"/>
          <w14:textFill>
            <w14:solidFill>
              <w14:schemeClr w14:val="tx1"/>
            </w14:solidFill>
          </w14:textFill>
        </w:rPr>
        <w:br w:type="page"/>
      </w:r>
    </w:p>
    <w:p w14:paraId="6247A8C1">
      <w:pPr>
        <w:pStyle w:val="49"/>
        <w:spacing w:before="0" w:beforeAutospacing="0" w:after="0" w:afterAutospacing="0" w:line="500" w:lineRule="exact"/>
        <w:jc w:val="center"/>
        <w:rPr>
          <w:rStyle w:val="25"/>
          <w:rFonts w:asciiTheme="majorEastAsia" w:hAnsiTheme="majorEastAsia" w:eastAsiaTheme="majorEastAsia"/>
          <w:b/>
          <w:color w:val="000000" w:themeColor="text1"/>
          <w:sz w:val="30"/>
          <w:szCs w:val="30"/>
          <w14:textFill>
            <w14:solidFill>
              <w14:schemeClr w14:val="tx1"/>
            </w14:solidFill>
          </w14:textFill>
        </w:rPr>
      </w:pPr>
      <w:r>
        <w:rPr>
          <w:rStyle w:val="25"/>
          <w:rFonts w:hint="eastAsia" w:asciiTheme="majorEastAsia" w:hAnsiTheme="majorEastAsia" w:eastAsiaTheme="majorEastAsia"/>
          <w:b/>
          <w:color w:val="000000" w:themeColor="text1"/>
          <w:sz w:val="30"/>
          <w:szCs w:val="30"/>
          <w14:textFill>
            <w14:solidFill>
              <w14:schemeClr w14:val="tx1"/>
            </w14:solidFill>
          </w14:textFill>
        </w:rPr>
        <w:t>1.营业执照</w:t>
      </w:r>
    </w:p>
    <w:p w14:paraId="41C448BA">
      <w:pPr>
        <w:spacing w:line="500" w:lineRule="exact"/>
        <w:rPr>
          <w:rStyle w:val="25"/>
          <w:rFonts w:ascii="宋体" w:hAnsi="宋体" w:cs="宋体"/>
          <w:color w:val="000000" w:themeColor="text1"/>
          <w:sz w:val="24"/>
          <w14:textFill>
            <w14:solidFill>
              <w14:schemeClr w14:val="tx1"/>
            </w14:solidFill>
          </w14:textFill>
        </w:rPr>
      </w:pPr>
    </w:p>
    <w:p w14:paraId="7E547196">
      <w:pPr>
        <w:spacing w:line="500" w:lineRule="exact"/>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致：福州职业技术学院</w:t>
      </w:r>
    </w:p>
    <w:p w14:paraId="7E6E82AD">
      <w:pPr>
        <w:spacing w:line="500" w:lineRule="exact"/>
        <w:ind w:firstLine="480" w:firstLineChars="200"/>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现附上由</w:t>
      </w:r>
      <w:r>
        <w:rPr>
          <w:rStyle w:val="25"/>
          <w:rFonts w:hint="eastAsia" w:ascii="宋体" w:hAnsi="宋体" w:cs="宋体"/>
          <w:color w:val="000000" w:themeColor="text1"/>
          <w:sz w:val="24"/>
          <w:u w:val="single" w:color="000000"/>
          <w14:textFill>
            <w14:solidFill>
              <w14:schemeClr w14:val="tx1"/>
            </w14:solidFill>
          </w14:textFill>
        </w:rPr>
        <w:t>(签发机关名称)</w:t>
      </w:r>
      <w:r>
        <w:rPr>
          <w:rStyle w:val="25"/>
          <w:rFonts w:hint="eastAsia" w:ascii="宋体" w:hAnsi="宋体" w:cs="宋体"/>
          <w:color w:val="000000" w:themeColor="text1"/>
          <w:sz w:val="24"/>
          <w14:textFill>
            <w14:solidFill>
              <w14:schemeClr w14:val="tx1"/>
            </w14:solidFill>
          </w14:textFill>
        </w:rPr>
        <w:t>签发的我方法人营业执照副本复印件上述证照真实有效，否则我方负全部责任。</w:t>
      </w:r>
    </w:p>
    <w:p w14:paraId="14CFF992">
      <w:pPr>
        <w:spacing w:line="500" w:lineRule="exact"/>
        <w:ind w:firstLine="480" w:firstLineChars="200"/>
        <w:rPr>
          <w:rStyle w:val="25"/>
          <w:rFonts w:ascii="宋体" w:hAnsi="宋体" w:cs="宋体"/>
          <w:color w:val="000000" w:themeColor="text1"/>
          <w:sz w:val="24"/>
          <w14:textFill>
            <w14:solidFill>
              <w14:schemeClr w14:val="tx1"/>
            </w14:solidFill>
          </w14:textFill>
        </w:rPr>
      </w:pPr>
    </w:p>
    <w:p w14:paraId="2B63181C">
      <w:pPr>
        <w:pStyle w:val="42"/>
        <w:spacing w:after="0" w:line="500" w:lineRule="exact"/>
        <w:ind w:firstLine="480" w:firstLineChars="200"/>
        <w:rPr>
          <w:rStyle w:val="25"/>
          <w:rFonts w:ascii="宋体" w:hAnsi="宋体" w:cs="宋体"/>
          <w:b/>
          <w:color w:val="000000" w:themeColor="text1"/>
          <w:sz w:val="24"/>
          <w14:textFill>
            <w14:solidFill>
              <w14:schemeClr w14:val="tx1"/>
            </w14:solidFill>
          </w14:textFill>
        </w:rPr>
      </w:pPr>
      <w:r>
        <w:rPr>
          <w:rStyle w:val="25"/>
          <w:rFonts w:hint="eastAsia" w:ascii="宋体" w:hAnsi="宋体" w:cs="宋体"/>
          <w:b/>
          <w:bCs/>
          <w:color w:val="000000" w:themeColor="text1"/>
          <w:sz w:val="24"/>
          <w14:textFill>
            <w14:solidFill>
              <w14:schemeClr w14:val="tx1"/>
            </w14:solidFill>
          </w14:textFill>
        </w:rPr>
        <w:t>★注意：营业执照、税务登记证均提供副本复印件，复印件必须内容完整、清晰、整洁，由竞价供应商加盖公章。(竞价供应商制表时应删去此段话)</w:t>
      </w:r>
    </w:p>
    <w:p w14:paraId="46AFFF32">
      <w:pPr>
        <w:pStyle w:val="35"/>
        <w:spacing w:beforeAutospacing="0" w:afterAutospacing="0" w:line="500" w:lineRule="exact"/>
        <w:rPr>
          <w:rStyle w:val="25"/>
          <w:rFonts w:cs="宋体"/>
          <w:color w:val="000000" w:themeColor="text1"/>
          <w:sz w:val="24"/>
          <w:szCs w:val="24"/>
          <w14:textFill>
            <w14:solidFill>
              <w14:schemeClr w14:val="tx1"/>
            </w14:solidFill>
          </w14:textFill>
        </w:rPr>
      </w:pPr>
    </w:p>
    <w:p w14:paraId="51975567">
      <w:pPr>
        <w:spacing w:line="500" w:lineRule="exact"/>
        <w:jc w:val="left"/>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竞价供应商名称：</w:t>
      </w:r>
      <w:r>
        <w:rPr>
          <w:rStyle w:val="25"/>
          <w:rFonts w:hint="eastAsia" w:ascii="宋体" w:hAnsi="宋体" w:cs="宋体"/>
          <w:b/>
          <w:color w:val="000000" w:themeColor="text1"/>
          <w:sz w:val="24"/>
          <w14:textFill>
            <w14:solidFill>
              <w14:schemeClr w14:val="tx1"/>
            </w14:solidFill>
          </w14:textFill>
        </w:rPr>
        <w:t>(全称并加盖公章)</w:t>
      </w:r>
    </w:p>
    <w:p w14:paraId="03393CE8">
      <w:pPr>
        <w:tabs>
          <w:tab w:val="left" w:pos="5355"/>
        </w:tabs>
        <w:spacing w:line="500" w:lineRule="exact"/>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日期：    年  月  日</w:t>
      </w:r>
    </w:p>
    <w:p w14:paraId="246B049D">
      <w:pPr>
        <w:spacing w:line="500" w:lineRule="exact"/>
        <w:rPr>
          <w:rStyle w:val="25"/>
          <w:rFonts w:ascii="宋体" w:hAnsi="宋体" w:cs="宋体"/>
          <w:color w:val="000000" w:themeColor="text1"/>
          <w:sz w:val="24"/>
          <w14:textFill>
            <w14:solidFill>
              <w14:schemeClr w14:val="tx1"/>
            </w14:solidFill>
          </w14:textFill>
        </w:rPr>
      </w:pPr>
    </w:p>
    <w:p w14:paraId="6F8F79A4">
      <w:pPr>
        <w:spacing w:line="500" w:lineRule="exact"/>
        <w:rPr>
          <w:rStyle w:val="25"/>
          <w:rFonts w:ascii="宋体" w:hAnsi="宋体" w:cs="宋体"/>
          <w:color w:val="000000" w:themeColor="text1"/>
          <w:sz w:val="24"/>
          <w14:textFill>
            <w14:solidFill>
              <w14:schemeClr w14:val="tx1"/>
            </w14:solidFill>
          </w14:textFill>
        </w:rPr>
      </w:pPr>
    </w:p>
    <w:p w14:paraId="372CB82F">
      <w:pPr>
        <w:spacing w:line="500" w:lineRule="exact"/>
        <w:rPr>
          <w:rStyle w:val="25"/>
          <w:rFonts w:ascii="宋体" w:hAnsi="宋体" w:cs="宋体"/>
          <w:color w:val="000000" w:themeColor="text1"/>
          <w:sz w:val="24"/>
          <w14:textFill>
            <w14:solidFill>
              <w14:schemeClr w14:val="tx1"/>
            </w14:solidFill>
          </w14:textFill>
        </w:rPr>
      </w:pPr>
    </w:p>
    <w:p w14:paraId="507AE9BD">
      <w:pPr>
        <w:spacing w:line="500" w:lineRule="exact"/>
        <w:jc w:val="center"/>
        <w:rPr>
          <w:rStyle w:val="25"/>
          <w:rFonts w:ascii="宋体" w:hAnsi="宋体" w:cs="宋体"/>
          <w:b/>
          <w:color w:val="000000" w:themeColor="text1"/>
          <w:sz w:val="24"/>
          <w14:textFill>
            <w14:solidFill>
              <w14:schemeClr w14:val="tx1"/>
            </w14:solidFill>
          </w14:textFill>
        </w:rPr>
      </w:pPr>
    </w:p>
    <w:p w14:paraId="03C2073F">
      <w:pPr>
        <w:spacing w:line="500" w:lineRule="exact"/>
        <w:jc w:val="center"/>
        <w:rPr>
          <w:rStyle w:val="25"/>
          <w:rFonts w:ascii="宋体" w:hAnsi="宋体" w:cs="宋体"/>
          <w:b/>
          <w:color w:val="000000" w:themeColor="text1"/>
          <w:sz w:val="30"/>
          <w:szCs w:val="30"/>
          <w14:textFill>
            <w14:solidFill>
              <w14:schemeClr w14:val="tx1"/>
            </w14:solidFill>
          </w14:textFill>
        </w:rPr>
      </w:pPr>
      <w:r>
        <w:rPr>
          <w:rStyle w:val="25"/>
          <w:rFonts w:hint="eastAsia" w:ascii="宋体" w:hAnsi="宋体" w:cs="宋体"/>
          <w:b/>
          <w:color w:val="000000" w:themeColor="text1"/>
          <w:sz w:val="30"/>
          <w:szCs w:val="30"/>
          <w14:textFill>
            <w14:solidFill>
              <w14:schemeClr w14:val="tx1"/>
            </w14:solidFill>
          </w14:textFill>
        </w:rPr>
        <w:t>营业执照复印件并加盖公章</w:t>
      </w:r>
    </w:p>
    <w:p w14:paraId="0842C279">
      <w:pPr>
        <w:pStyle w:val="35"/>
        <w:spacing w:beforeAutospacing="0" w:afterAutospacing="0" w:line="500" w:lineRule="exact"/>
        <w:rPr>
          <w:rStyle w:val="25"/>
          <w:rFonts w:cs="宋体"/>
          <w:color w:val="000000" w:themeColor="text1"/>
          <w:sz w:val="24"/>
          <w:szCs w:val="24"/>
          <w14:textFill>
            <w14:solidFill>
              <w14:schemeClr w14:val="tx1"/>
            </w14:solidFill>
          </w14:textFill>
        </w:rPr>
      </w:pPr>
    </w:p>
    <w:p w14:paraId="5E467F1D">
      <w:pPr>
        <w:spacing w:line="500" w:lineRule="exact"/>
        <w:rPr>
          <w:rStyle w:val="25"/>
          <w:rFonts w:ascii="宋体" w:hAnsi="宋体" w:cs="宋体"/>
          <w:color w:val="000000" w:themeColor="text1"/>
          <w:sz w:val="24"/>
          <w14:textFill>
            <w14:solidFill>
              <w14:schemeClr w14:val="tx1"/>
            </w14:solidFill>
          </w14:textFill>
        </w:rPr>
      </w:pPr>
    </w:p>
    <w:p w14:paraId="10DAEC83">
      <w:pPr>
        <w:pStyle w:val="35"/>
        <w:spacing w:beforeAutospacing="0" w:afterAutospacing="0" w:line="500" w:lineRule="exact"/>
        <w:rPr>
          <w:rStyle w:val="25"/>
          <w:rFonts w:cs="宋体"/>
          <w:color w:val="000000" w:themeColor="text1"/>
          <w:sz w:val="24"/>
          <w:szCs w:val="24"/>
          <w14:textFill>
            <w14:solidFill>
              <w14:schemeClr w14:val="tx1"/>
            </w14:solidFill>
          </w14:textFill>
        </w:rPr>
      </w:pPr>
    </w:p>
    <w:p w14:paraId="49D13E1B">
      <w:pPr>
        <w:spacing w:line="500" w:lineRule="exact"/>
        <w:rPr>
          <w:rStyle w:val="25"/>
          <w:rFonts w:ascii="宋体" w:hAnsi="宋体" w:cs="宋体"/>
          <w:color w:val="000000" w:themeColor="text1"/>
          <w:sz w:val="24"/>
          <w14:textFill>
            <w14:solidFill>
              <w14:schemeClr w14:val="tx1"/>
            </w14:solidFill>
          </w14:textFill>
        </w:rPr>
      </w:pPr>
    </w:p>
    <w:p w14:paraId="46E75B99">
      <w:pPr>
        <w:pStyle w:val="35"/>
        <w:spacing w:beforeAutospacing="0" w:afterAutospacing="0" w:line="500" w:lineRule="exact"/>
        <w:rPr>
          <w:rStyle w:val="25"/>
          <w:rFonts w:cs="宋体"/>
          <w:color w:val="000000" w:themeColor="text1"/>
          <w:sz w:val="24"/>
          <w:szCs w:val="24"/>
          <w14:textFill>
            <w14:solidFill>
              <w14:schemeClr w14:val="tx1"/>
            </w14:solidFill>
          </w14:textFill>
        </w:rPr>
      </w:pPr>
    </w:p>
    <w:p w14:paraId="1E2F3374">
      <w:pPr>
        <w:spacing w:line="500" w:lineRule="exact"/>
        <w:rPr>
          <w:rStyle w:val="25"/>
          <w:rFonts w:ascii="宋体" w:hAnsi="宋体" w:cs="宋体"/>
          <w:color w:val="000000" w:themeColor="text1"/>
          <w:sz w:val="24"/>
          <w14:textFill>
            <w14:solidFill>
              <w14:schemeClr w14:val="tx1"/>
            </w14:solidFill>
          </w14:textFill>
        </w:rPr>
      </w:pPr>
    </w:p>
    <w:p w14:paraId="485D6DDB">
      <w:pPr>
        <w:pStyle w:val="35"/>
        <w:spacing w:beforeAutospacing="0" w:afterAutospacing="0" w:line="500" w:lineRule="exact"/>
        <w:rPr>
          <w:rStyle w:val="25"/>
          <w:rFonts w:cs="宋体"/>
          <w:color w:val="000000" w:themeColor="text1"/>
          <w:sz w:val="24"/>
          <w:szCs w:val="24"/>
          <w14:textFill>
            <w14:solidFill>
              <w14:schemeClr w14:val="tx1"/>
            </w14:solidFill>
          </w14:textFill>
        </w:rPr>
      </w:pPr>
    </w:p>
    <w:p w14:paraId="35ABF106">
      <w:pPr>
        <w:spacing w:line="500" w:lineRule="exact"/>
        <w:rPr>
          <w:rStyle w:val="25"/>
          <w:rFonts w:ascii="宋体" w:hAnsi="宋体" w:cs="宋体"/>
          <w:color w:val="000000" w:themeColor="text1"/>
          <w:sz w:val="24"/>
          <w14:textFill>
            <w14:solidFill>
              <w14:schemeClr w14:val="tx1"/>
            </w14:solidFill>
          </w14:textFill>
        </w:rPr>
      </w:pPr>
    </w:p>
    <w:p w14:paraId="0BBB2AD0">
      <w:pPr>
        <w:pStyle w:val="35"/>
        <w:spacing w:beforeAutospacing="0" w:afterAutospacing="0" w:line="500" w:lineRule="exact"/>
        <w:rPr>
          <w:rStyle w:val="25"/>
          <w:rFonts w:cs="宋体"/>
          <w:color w:val="000000" w:themeColor="text1"/>
          <w:sz w:val="24"/>
          <w:szCs w:val="24"/>
          <w14:textFill>
            <w14:solidFill>
              <w14:schemeClr w14:val="tx1"/>
            </w14:solidFill>
          </w14:textFill>
        </w:rPr>
      </w:pPr>
    </w:p>
    <w:p w14:paraId="02ACC0C7">
      <w:pPr>
        <w:spacing w:line="500" w:lineRule="exact"/>
        <w:rPr>
          <w:rStyle w:val="25"/>
          <w:rFonts w:ascii="宋体" w:hAnsi="宋体" w:cs="宋体"/>
          <w:color w:val="000000" w:themeColor="text1"/>
          <w:sz w:val="24"/>
          <w14:textFill>
            <w14:solidFill>
              <w14:schemeClr w14:val="tx1"/>
            </w14:solidFill>
          </w14:textFill>
        </w:rPr>
      </w:pPr>
    </w:p>
    <w:p w14:paraId="7AA74637">
      <w:pPr>
        <w:pStyle w:val="35"/>
        <w:spacing w:beforeAutospacing="0" w:afterAutospacing="0" w:line="500" w:lineRule="exact"/>
        <w:rPr>
          <w:rStyle w:val="25"/>
          <w:rFonts w:cs="宋体"/>
          <w:color w:val="000000" w:themeColor="text1"/>
          <w:sz w:val="24"/>
          <w:szCs w:val="24"/>
          <w14:textFill>
            <w14:solidFill>
              <w14:schemeClr w14:val="tx1"/>
            </w14:solidFill>
          </w14:textFill>
        </w:rPr>
      </w:pPr>
    </w:p>
    <w:p w14:paraId="3C9187A5">
      <w:pPr>
        <w:spacing w:line="500" w:lineRule="exact"/>
        <w:rPr>
          <w:rStyle w:val="25"/>
          <w:rFonts w:ascii="宋体" w:hAnsi="宋体" w:cs="宋体"/>
          <w:color w:val="000000" w:themeColor="text1"/>
          <w:sz w:val="24"/>
          <w14:textFill>
            <w14:solidFill>
              <w14:schemeClr w14:val="tx1"/>
            </w14:solidFill>
          </w14:textFill>
        </w:rPr>
      </w:pPr>
    </w:p>
    <w:p w14:paraId="65B20BFC">
      <w:pPr>
        <w:pStyle w:val="49"/>
        <w:spacing w:before="0" w:beforeAutospacing="0" w:after="0" w:afterAutospacing="0" w:line="500" w:lineRule="exact"/>
        <w:jc w:val="center"/>
        <w:rPr>
          <w:rStyle w:val="25"/>
          <w:rFonts w:asciiTheme="majorEastAsia" w:hAnsiTheme="majorEastAsia" w:eastAsiaTheme="majorEastAsia"/>
          <w:b/>
          <w:color w:val="000000" w:themeColor="text1"/>
          <w:sz w:val="30"/>
          <w:szCs w:val="30"/>
          <w14:textFill>
            <w14:solidFill>
              <w14:schemeClr w14:val="tx1"/>
            </w14:solidFill>
          </w14:textFill>
        </w:rPr>
      </w:pPr>
      <w:r>
        <w:rPr>
          <w:rStyle w:val="25"/>
          <w:rFonts w:cs="宋体"/>
          <w:b/>
          <w:color w:val="000000" w:themeColor="text1"/>
          <w:sz w:val="30"/>
          <w:szCs w:val="30"/>
          <w14:textFill>
            <w14:solidFill>
              <w14:schemeClr w14:val="tx1"/>
            </w14:solidFill>
          </w14:textFill>
        </w:rPr>
        <w:br w:type="page"/>
      </w:r>
      <w:r>
        <w:rPr>
          <w:rStyle w:val="25"/>
          <w:rFonts w:hint="eastAsia" w:asciiTheme="majorEastAsia" w:hAnsiTheme="majorEastAsia" w:eastAsiaTheme="majorEastAsia"/>
          <w:b/>
          <w:color w:val="000000" w:themeColor="text1"/>
          <w:sz w:val="30"/>
          <w:szCs w:val="30"/>
          <w14:textFill>
            <w14:solidFill>
              <w14:schemeClr w14:val="tx1"/>
            </w14:solidFill>
          </w14:textFill>
        </w:rPr>
        <w:t>2.</w:t>
      </w:r>
      <w:r>
        <w:rPr>
          <w:rFonts w:hint="eastAsia" w:asciiTheme="majorEastAsia" w:hAnsiTheme="majorEastAsia" w:eastAsiaTheme="majorEastAsia"/>
          <w:b/>
          <w:color w:val="000000" w:themeColor="text1"/>
          <w:sz w:val="30"/>
          <w:szCs w:val="30"/>
          <w14:textFill>
            <w14:solidFill>
              <w14:schemeClr w14:val="tx1"/>
            </w14:solidFill>
          </w14:textFill>
        </w:rPr>
        <w:t>竞价承诺书</w:t>
      </w:r>
    </w:p>
    <w:p w14:paraId="0BE1B2DD">
      <w:pPr>
        <w:spacing w:line="500" w:lineRule="exact"/>
        <w:jc w:val="center"/>
        <w:rPr>
          <w:rFonts w:asciiTheme="majorEastAsia" w:hAnsiTheme="majorEastAsia" w:eastAsiaTheme="majorEastAsia"/>
          <w:sz w:val="24"/>
        </w:rPr>
      </w:pPr>
    </w:p>
    <w:p w14:paraId="0EF0B4D4">
      <w:pPr>
        <w:spacing w:line="500" w:lineRule="exact"/>
        <w:rPr>
          <w:rFonts w:asciiTheme="majorEastAsia" w:hAnsiTheme="majorEastAsia" w:eastAsiaTheme="majorEastAsia"/>
          <w:sz w:val="24"/>
        </w:rPr>
      </w:pPr>
      <w:r>
        <w:rPr>
          <w:rFonts w:hint="eastAsia" w:asciiTheme="majorEastAsia" w:hAnsiTheme="majorEastAsia" w:eastAsiaTheme="majorEastAsia"/>
          <w:sz w:val="24"/>
        </w:rPr>
        <w:t>致：福建国诚招标有限公司</w:t>
      </w:r>
    </w:p>
    <w:p w14:paraId="4257247E">
      <w:pPr>
        <w:spacing w:line="500" w:lineRule="exact"/>
        <w:ind w:firstLine="480"/>
        <w:rPr>
          <w:rFonts w:asciiTheme="majorEastAsia" w:hAnsiTheme="majorEastAsia" w:eastAsiaTheme="majorEastAsia"/>
          <w:sz w:val="24"/>
        </w:rPr>
      </w:pPr>
      <w:r>
        <w:rPr>
          <w:rFonts w:cs="Arial" w:asciiTheme="majorEastAsia" w:hAnsiTheme="majorEastAsia" w:eastAsiaTheme="majorEastAsia"/>
          <w:color w:val="000000"/>
          <w:sz w:val="24"/>
        </w:rPr>
        <w:t>根据贵</w:t>
      </w:r>
      <w:r>
        <w:rPr>
          <w:rFonts w:hint="eastAsia" w:cs="Arial" w:asciiTheme="majorEastAsia" w:hAnsiTheme="majorEastAsia" w:eastAsiaTheme="majorEastAsia"/>
          <w:color w:val="000000"/>
          <w:sz w:val="24"/>
        </w:rPr>
        <w:t>公司关于</w:t>
      </w:r>
      <w:r>
        <w:rPr>
          <w:rFonts w:hint="eastAsia" w:cs="Arial" w:asciiTheme="majorEastAsia" w:hAnsiTheme="majorEastAsia" w:eastAsiaTheme="majorEastAsia"/>
          <w:color w:val="000000"/>
          <w:sz w:val="24"/>
          <w:u w:val="single"/>
        </w:rPr>
        <w:t xml:space="preserve">                            </w:t>
      </w:r>
      <w:r>
        <w:rPr>
          <w:rFonts w:cs="Arial" w:asciiTheme="majorEastAsia" w:hAnsiTheme="majorEastAsia" w:eastAsiaTheme="majorEastAsia"/>
          <w:sz w:val="24"/>
          <w:u w:val="single"/>
        </w:rPr>
        <w:t xml:space="preserve"> </w:t>
      </w:r>
      <w:r>
        <w:rPr>
          <w:rFonts w:hint="eastAsia" w:cs="Arial" w:asciiTheme="majorEastAsia" w:hAnsiTheme="majorEastAsia" w:eastAsiaTheme="majorEastAsia"/>
          <w:color w:val="000000"/>
          <w:sz w:val="24"/>
        </w:rPr>
        <w:t>网上竞价</w:t>
      </w:r>
      <w:r>
        <w:rPr>
          <w:rFonts w:cs="Arial" w:asciiTheme="majorEastAsia" w:hAnsiTheme="majorEastAsia" w:eastAsiaTheme="majorEastAsia"/>
          <w:color w:val="000000"/>
          <w:sz w:val="24"/>
        </w:rPr>
        <w:t>项目及服务的</w:t>
      </w:r>
      <w:r>
        <w:rPr>
          <w:rFonts w:hint="eastAsia" w:asciiTheme="majorEastAsia" w:hAnsiTheme="majorEastAsia" w:eastAsiaTheme="majorEastAsia"/>
          <w:sz w:val="24"/>
        </w:rPr>
        <w:t>公告</w:t>
      </w:r>
      <w:r>
        <w:rPr>
          <w:rFonts w:hint="eastAsia" w:asciiTheme="majorEastAsia" w:hAnsiTheme="majorEastAsia" w:eastAsiaTheme="majorEastAsia"/>
          <w:color w:val="000000"/>
          <w:sz w:val="24"/>
        </w:rPr>
        <w:t xml:space="preserve">（项目编号）: </w:t>
      </w:r>
      <w:r>
        <w:rPr>
          <w:rFonts w:hint="eastAsia" w:asciiTheme="majorEastAsia" w:hAnsiTheme="majorEastAsia" w:eastAsiaTheme="majorEastAsia"/>
          <w:color w:val="000000"/>
          <w:sz w:val="24"/>
          <w:u w:val="single"/>
        </w:rPr>
        <w:t xml:space="preserve">             </w:t>
      </w:r>
      <w:r>
        <w:rPr>
          <w:rFonts w:cs="Arial" w:asciiTheme="majorEastAsia" w:hAnsiTheme="majorEastAsia" w:eastAsiaTheme="majorEastAsia"/>
          <w:color w:val="000000"/>
          <w:sz w:val="24"/>
        </w:rPr>
        <w:t>，</w:t>
      </w:r>
      <w:r>
        <w:rPr>
          <w:rFonts w:hint="eastAsia" w:asciiTheme="majorEastAsia" w:hAnsiTheme="majorEastAsia" w:eastAsiaTheme="majorEastAsia"/>
          <w:color w:val="000000"/>
          <w:sz w:val="24"/>
        </w:rPr>
        <w:t>本签字代表</w:t>
      </w:r>
      <w:r>
        <w:rPr>
          <w:rFonts w:hint="eastAsia" w:asciiTheme="majorEastAsia" w:hAnsiTheme="majorEastAsia" w:eastAsiaTheme="majorEastAsia"/>
          <w:color w:val="000000"/>
          <w:sz w:val="24"/>
          <w:u w:val="single"/>
        </w:rPr>
        <w:t>（          ）</w:t>
      </w:r>
      <w:r>
        <w:rPr>
          <w:rFonts w:cs="Arial" w:asciiTheme="majorEastAsia" w:hAnsiTheme="majorEastAsia" w:eastAsiaTheme="majorEastAsia"/>
          <w:color w:val="000000"/>
          <w:sz w:val="24"/>
        </w:rPr>
        <w:t>经正式授权并代表竞价方</w:t>
      </w:r>
      <w:r>
        <w:rPr>
          <w:rFonts w:hint="eastAsia" w:cs="Arial" w:asciiTheme="majorEastAsia" w:hAnsiTheme="majorEastAsia" w:eastAsiaTheme="majorEastAsia"/>
          <w:color w:val="000000"/>
          <w:sz w:val="24"/>
          <w:u w:val="single"/>
        </w:rPr>
        <w:t xml:space="preserve"> </w:t>
      </w:r>
      <w:r>
        <w:rPr>
          <w:rFonts w:hint="eastAsia" w:asciiTheme="majorEastAsia" w:hAnsiTheme="majorEastAsia" w:eastAsiaTheme="majorEastAsia"/>
          <w:color w:val="000000"/>
          <w:sz w:val="24"/>
          <w:u w:val="single"/>
        </w:rPr>
        <w:t xml:space="preserve">                                                     ）</w:t>
      </w:r>
      <w:r>
        <w:rPr>
          <w:rFonts w:hint="eastAsia" w:cs="Arial" w:asciiTheme="majorEastAsia" w:hAnsiTheme="majorEastAsia" w:eastAsiaTheme="majorEastAsia"/>
          <w:sz w:val="24"/>
        </w:rPr>
        <w:t>参与贵方组织的本次网上竞价活动，</w:t>
      </w:r>
      <w:r>
        <w:rPr>
          <w:rFonts w:hint="eastAsia" w:asciiTheme="majorEastAsia" w:hAnsiTheme="majorEastAsia" w:eastAsiaTheme="majorEastAsia"/>
          <w:sz w:val="24"/>
        </w:rPr>
        <w:t>我公司郑重承诺：</w:t>
      </w:r>
    </w:p>
    <w:p w14:paraId="7F218215">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一、我司将在网上竞价截止时间前一天提交网上竞价要求的所有原件的复印件，保证提供真实、合法、有效的资格证明材料，将竞价保证金3000元以转账方式在网上竞价截止时间前一天汇达指定账户，并承诺绝无作弊垄断或借用证明、提供虚假资料、串通哄抬报价等不法事情。</w:t>
      </w:r>
    </w:p>
    <w:p w14:paraId="3BB741BE">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二、我司将按照</w:t>
      </w:r>
      <w:r>
        <w:rPr>
          <w:rFonts w:hint="eastAsia" w:cs="Arial" w:asciiTheme="majorEastAsia" w:hAnsiTheme="majorEastAsia" w:eastAsiaTheme="majorEastAsia"/>
          <w:color w:val="000000"/>
          <w:sz w:val="24"/>
        </w:rPr>
        <w:t>竞价</w:t>
      </w:r>
      <w:r>
        <w:rPr>
          <w:rFonts w:cs="Arial" w:asciiTheme="majorEastAsia" w:hAnsiTheme="majorEastAsia" w:eastAsiaTheme="majorEastAsia"/>
          <w:color w:val="000000"/>
          <w:sz w:val="24"/>
        </w:rPr>
        <w:t>项目及服务的</w:t>
      </w:r>
      <w:r>
        <w:rPr>
          <w:rFonts w:hint="eastAsia" w:asciiTheme="majorEastAsia" w:hAnsiTheme="majorEastAsia" w:eastAsiaTheme="majorEastAsia"/>
          <w:sz w:val="24"/>
        </w:rPr>
        <w:t>公告要求和竞价报价文件的承诺，及时与用户签订供货合同，按竞价报价文件承诺的价格及时向采购单位提供全新货物，货物及有关服务符合中华人民共和国的设计和制造生产或行业标准。</w:t>
      </w:r>
    </w:p>
    <w:p w14:paraId="67FA6FE7">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三、本项目竞价公告、竞价方的竞价报价文件包括对售后服务的承诺对我公司具有同等约束力。</w:t>
      </w:r>
    </w:p>
    <w:p w14:paraId="7559DB9E">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四、获得竞价供货资格后若无法按约定条款履行义务或有拆、换设备及零件，贵方有权取消我方竞价供货资格，接受政府采购有关法规对我方的处罚。</w:t>
      </w:r>
    </w:p>
    <w:p w14:paraId="79CD41EE">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五、我方同意提供按照贵方可能要求的与其竞价有关的一切数据或资料。完全理解贵方不一定要接受收到的任何竞价。</w:t>
      </w:r>
    </w:p>
    <w:p w14:paraId="3B4F5C1F">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六、若本次采购货物</w:t>
      </w:r>
      <w:r>
        <w:rPr>
          <w:rFonts w:asciiTheme="majorEastAsia" w:hAnsiTheme="majorEastAsia" w:eastAsiaTheme="majorEastAsia"/>
          <w:sz w:val="24"/>
        </w:rPr>
        <w:t>属</w:t>
      </w:r>
      <w:r>
        <w:rPr>
          <w:rFonts w:hint="eastAsia" w:asciiTheme="majorEastAsia" w:hAnsiTheme="majorEastAsia" w:eastAsiaTheme="majorEastAsia"/>
          <w:sz w:val="24"/>
        </w:rPr>
        <w:t>于</w:t>
      </w:r>
      <w:r>
        <w:rPr>
          <w:rFonts w:asciiTheme="majorEastAsia" w:hAnsiTheme="majorEastAsia" w:eastAsiaTheme="majorEastAsia"/>
          <w:sz w:val="24"/>
        </w:rPr>
        <w:t>政府强制采购节能产品的（节能产品政府采购清单目录中加</w:t>
      </w:r>
      <w:r>
        <w:rPr>
          <w:rFonts w:hint="eastAsia" w:asciiTheme="majorEastAsia" w:hAnsiTheme="majorEastAsia" w:eastAsiaTheme="majorEastAsia"/>
          <w:sz w:val="24"/>
        </w:rPr>
        <w:t>★</w:t>
      </w:r>
      <w:r>
        <w:rPr>
          <w:rFonts w:asciiTheme="majorEastAsia" w:hAnsiTheme="majorEastAsia" w:eastAsiaTheme="majorEastAsia"/>
          <w:sz w:val="24"/>
        </w:rPr>
        <w:t>号的）</w:t>
      </w:r>
      <w:r>
        <w:rPr>
          <w:rFonts w:hint="eastAsia" w:asciiTheme="majorEastAsia" w:hAnsiTheme="majorEastAsia" w:eastAsiaTheme="majorEastAsia"/>
          <w:sz w:val="24"/>
        </w:rPr>
        <w:t>，我方将提供</w:t>
      </w:r>
      <w:r>
        <w:rPr>
          <w:rFonts w:asciiTheme="majorEastAsia" w:hAnsiTheme="majorEastAsia" w:eastAsiaTheme="majorEastAsia"/>
          <w:sz w:val="24"/>
        </w:rPr>
        <w:t>《节能产品政府采购清单》内</w:t>
      </w:r>
      <w:r>
        <w:rPr>
          <w:rFonts w:hint="eastAsia" w:asciiTheme="majorEastAsia" w:hAnsiTheme="majorEastAsia" w:eastAsiaTheme="majorEastAsia"/>
          <w:sz w:val="24"/>
        </w:rPr>
        <w:t>的</w:t>
      </w:r>
      <w:r>
        <w:rPr>
          <w:rFonts w:asciiTheme="majorEastAsia" w:hAnsiTheme="majorEastAsia" w:eastAsiaTheme="majorEastAsia"/>
          <w:sz w:val="24"/>
        </w:rPr>
        <w:t>产品</w:t>
      </w:r>
      <w:r>
        <w:rPr>
          <w:rFonts w:hint="eastAsia" w:asciiTheme="majorEastAsia" w:hAnsiTheme="majorEastAsia" w:eastAsiaTheme="majorEastAsia"/>
          <w:sz w:val="24"/>
        </w:rPr>
        <w:t>参与网上竞价，并保证所提供的货物在提供给采购单位前具有完全的所有权，采购单位在中华人民共和国使用该货物或货物的任何一部分时，免受第三方提出的包括但不限于侵犯其专利权、商标权、工业设计权等知识产权和抵押权在内的担保物权的起诉，</w:t>
      </w:r>
      <w:r>
        <w:rPr>
          <w:rFonts w:asciiTheme="majorEastAsia" w:hAnsiTheme="majorEastAsia" w:eastAsiaTheme="majorEastAsia"/>
          <w:sz w:val="24"/>
        </w:rPr>
        <w:t>否则</w:t>
      </w:r>
      <w:r>
        <w:rPr>
          <w:rFonts w:hint="eastAsia" w:asciiTheme="majorEastAsia" w:hAnsiTheme="majorEastAsia" w:eastAsiaTheme="majorEastAsia"/>
          <w:sz w:val="24"/>
        </w:rPr>
        <w:t>同意我方的竞价</w:t>
      </w:r>
      <w:r>
        <w:rPr>
          <w:rFonts w:asciiTheme="majorEastAsia" w:hAnsiTheme="majorEastAsia" w:eastAsiaTheme="majorEastAsia"/>
          <w:sz w:val="24"/>
        </w:rPr>
        <w:t>视为无效报价。</w:t>
      </w:r>
    </w:p>
    <w:p w14:paraId="5CD43CAB">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七、我司承诺所提供的货物具有行政主管部门颁发的资质证书或国家有关部门的产品《检验报告》。货物到货验收时，将提供设备的产品合格证、质量保证文件，并按</w:t>
      </w:r>
      <w:r>
        <w:rPr>
          <w:rFonts w:hint="eastAsia" w:cs="Arial" w:asciiTheme="majorEastAsia" w:hAnsiTheme="majorEastAsia" w:eastAsiaTheme="majorEastAsia"/>
          <w:color w:val="000000"/>
          <w:sz w:val="24"/>
        </w:rPr>
        <w:t>网上竞价</w:t>
      </w:r>
      <w:r>
        <w:rPr>
          <w:rFonts w:cs="Arial" w:asciiTheme="majorEastAsia" w:hAnsiTheme="majorEastAsia" w:eastAsiaTheme="majorEastAsia"/>
          <w:color w:val="000000"/>
          <w:sz w:val="24"/>
        </w:rPr>
        <w:t>项目及服务的</w:t>
      </w:r>
      <w:r>
        <w:rPr>
          <w:rFonts w:hint="eastAsia" w:asciiTheme="majorEastAsia" w:hAnsiTheme="majorEastAsia" w:eastAsiaTheme="majorEastAsia"/>
          <w:sz w:val="24"/>
        </w:rPr>
        <w:t>公告要求和本公司竞价报价文件承诺提供优质的售后服务。</w:t>
      </w:r>
    </w:p>
    <w:p w14:paraId="147494CE">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八、我司获得竞价供货资格后，将严格按照合同的规定做好各项技术和售前、售中、售后服务，保证24小时的联系畅通（联系人：           ，联系电话：              ），按照</w:t>
      </w:r>
      <w:r>
        <w:rPr>
          <w:rFonts w:hint="eastAsia" w:cs="Arial" w:asciiTheme="majorEastAsia" w:hAnsiTheme="majorEastAsia" w:eastAsiaTheme="majorEastAsia"/>
          <w:color w:val="000000"/>
          <w:sz w:val="24"/>
        </w:rPr>
        <w:t>网上竞价</w:t>
      </w:r>
      <w:r>
        <w:rPr>
          <w:rFonts w:cs="Arial" w:asciiTheme="majorEastAsia" w:hAnsiTheme="majorEastAsia" w:eastAsiaTheme="majorEastAsia"/>
          <w:color w:val="000000"/>
          <w:sz w:val="24"/>
        </w:rPr>
        <w:t>项目及服务的</w:t>
      </w:r>
      <w:r>
        <w:rPr>
          <w:rFonts w:hint="eastAsia" w:asciiTheme="majorEastAsia" w:hAnsiTheme="majorEastAsia" w:eastAsiaTheme="majorEastAsia"/>
          <w:sz w:val="24"/>
        </w:rPr>
        <w:t>公告要求提供合格的设备进行安装、调试服务，并达到验收标准。对用户提出的问题或要求保证在12小时内给予明确答复。</w:t>
      </w:r>
    </w:p>
    <w:p w14:paraId="0F291F4E">
      <w:pPr>
        <w:spacing w:line="500" w:lineRule="exact"/>
        <w:ind w:firstLine="480" w:firstLineChars="200"/>
        <w:rPr>
          <w:rFonts w:asciiTheme="majorEastAsia" w:hAnsiTheme="majorEastAsia" w:eastAsiaTheme="majorEastAsia"/>
          <w:sz w:val="24"/>
        </w:rPr>
      </w:pPr>
      <w:r>
        <w:rPr>
          <w:rFonts w:hint="eastAsia" w:asciiTheme="majorEastAsia" w:hAnsiTheme="majorEastAsia" w:eastAsiaTheme="majorEastAsia"/>
          <w:sz w:val="24"/>
        </w:rPr>
        <w:t>本网上竞价承诺书自我公司盖章、法定代表人签字或授权代表签字后生效。</w:t>
      </w:r>
    </w:p>
    <w:p w14:paraId="657CC991">
      <w:pPr>
        <w:spacing w:line="500" w:lineRule="exact"/>
        <w:rPr>
          <w:rFonts w:asciiTheme="majorEastAsia" w:hAnsiTheme="majorEastAsia" w:eastAsiaTheme="majorEastAsia"/>
          <w:sz w:val="24"/>
        </w:rPr>
      </w:pPr>
      <w:r>
        <w:rPr>
          <w:rFonts w:hint="eastAsia" w:asciiTheme="majorEastAsia" w:hAnsiTheme="majorEastAsia" w:eastAsiaTheme="majorEastAsia"/>
          <w:sz w:val="24"/>
        </w:rPr>
        <w:t xml:space="preserve">  </w:t>
      </w:r>
    </w:p>
    <w:p w14:paraId="2F41E762">
      <w:pPr>
        <w:spacing w:line="500" w:lineRule="exact"/>
        <w:ind w:firstLine="240" w:firstLineChars="100"/>
        <w:rPr>
          <w:rFonts w:asciiTheme="majorEastAsia" w:hAnsiTheme="majorEastAsia" w:eastAsiaTheme="majorEastAsia"/>
          <w:sz w:val="24"/>
        </w:rPr>
      </w:pPr>
    </w:p>
    <w:p w14:paraId="1399FF6B">
      <w:pPr>
        <w:spacing w:line="500" w:lineRule="exact"/>
        <w:ind w:firstLine="240" w:firstLineChars="100"/>
        <w:rPr>
          <w:rFonts w:asciiTheme="majorEastAsia" w:hAnsiTheme="majorEastAsia" w:eastAsiaTheme="majorEastAsia"/>
          <w:sz w:val="24"/>
        </w:rPr>
      </w:pPr>
      <w:r>
        <w:rPr>
          <w:rFonts w:hint="eastAsia" w:asciiTheme="majorEastAsia" w:hAnsiTheme="majorEastAsia" w:eastAsiaTheme="majorEastAsia"/>
          <w:sz w:val="24"/>
        </w:rPr>
        <w:t>竞价供应商名称（全称并加盖公章）：</w:t>
      </w:r>
      <w:r>
        <w:rPr>
          <w:rFonts w:hint="eastAsia" w:asciiTheme="majorEastAsia" w:hAnsiTheme="majorEastAsia" w:eastAsiaTheme="majorEastAsia"/>
          <w:color w:val="000000"/>
          <w:sz w:val="24"/>
          <w:u w:val="single"/>
        </w:rPr>
        <w:t xml:space="preserve">                      </w:t>
      </w:r>
    </w:p>
    <w:p w14:paraId="518650BB">
      <w:pPr>
        <w:spacing w:line="500" w:lineRule="exact"/>
        <w:rPr>
          <w:rFonts w:asciiTheme="majorEastAsia" w:hAnsiTheme="majorEastAsia" w:eastAsiaTheme="majorEastAsia"/>
          <w:sz w:val="24"/>
        </w:rPr>
      </w:pPr>
      <w:r>
        <w:rPr>
          <w:rFonts w:hint="eastAsia" w:asciiTheme="majorEastAsia" w:hAnsiTheme="majorEastAsia" w:eastAsiaTheme="majorEastAsia"/>
          <w:sz w:val="24"/>
        </w:rPr>
        <w:t xml:space="preserve">  电话：</w:t>
      </w:r>
      <w:r>
        <w:rPr>
          <w:rFonts w:hint="eastAsia" w:asciiTheme="majorEastAsia" w:hAnsiTheme="majorEastAsia" w:eastAsiaTheme="majorEastAsia"/>
          <w:color w:val="000000"/>
          <w:sz w:val="24"/>
        </w:rPr>
        <w:t xml:space="preserve">                 </w:t>
      </w:r>
      <w:r>
        <w:rPr>
          <w:rFonts w:hint="eastAsia" w:asciiTheme="majorEastAsia" w:hAnsiTheme="majorEastAsia" w:eastAsiaTheme="majorEastAsia"/>
          <w:sz w:val="24"/>
        </w:rPr>
        <w:t xml:space="preserve"> 传真：</w:t>
      </w:r>
      <w:r>
        <w:rPr>
          <w:rFonts w:hint="eastAsia" w:asciiTheme="majorEastAsia" w:hAnsiTheme="majorEastAsia" w:eastAsiaTheme="majorEastAsia"/>
          <w:color w:val="000000"/>
          <w:sz w:val="24"/>
          <w:u w:val="single"/>
        </w:rPr>
        <w:t xml:space="preserve">                     </w:t>
      </w:r>
      <w:r>
        <w:rPr>
          <w:rFonts w:hint="eastAsia" w:asciiTheme="majorEastAsia" w:hAnsiTheme="majorEastAsia" w:eastAsiaTheme="majorEastAsia"/>
          <w:sz w:val="24"/>
        </w:rPr>
        <w:t xml:space="preserve">               </w:t>
      </w:r>
    </w:p>
    <w:p w14:paraId="40F2B8C0">
      <w:pPr>
        <w:spacing w:line="500" w:lineRule="exact"/>
        <w:rPr>
          <w:rFonts w:asciiTheme="majorEastAsia" w:hAnsiTheme="majorEastAsia" w:eastAsiaTheme="majorEastAsia"/>
          <w:sz w:val="24"/>
        </w:rPr>
      </w:pPr>
      <w:r>
        <w:rPr>
          <w:rFonts w:hint="eastAsia" w:asciiTheme="majorEastAsia" w:hAnsiTheme="majorEastAsia" w:eastAsiaTheme="majorEastAsia"/>
          <w:sz w:val="24"/>
        </w:rPr>
        <w:t xml:space="preserve">  竞价供应商法定代表人签字或授权代表签字：</w:t>
      </w:r>
      <w:r>
        <w:rPr>
          <w:rFonts w:hint="eastAsia" w:asciiTheme="majorEastAsia" w:hAnsiTheme="majorEastAsia" w:eastAsiaTheme="majorEastAsia"/>
          <w:color w:val="000000"/>
          <w:sz w:val="24"/>
          <w:u w:val="single"/>
        </w:rPr>
        <w:t xml:space="preserve">                 </w:t>
      </w:r>
      <w:r>
        <w:rPr>
          <w:rFonts w:hint="eastAsia" w:asciiTheme="majorEastAsia" w:hAnsiTheme="majorEastAsia" w:eastAsiaTheme="majorEastAsia"/>
          <w:sz w:val="24"/>
        </w:rPr>
        <w:t xml:space="preserve">             </w:t>
      </w:r>
    </w:p>
    <w:p w14:paraId="0952600F">
      <w:pPr>
        <w:spacing w:line="500" w:lineRule="exact"/>
        <w:rPr>
          <w:rFonts w:asciiTheme="majorEastAsia" w:hAnsiTheme="majorEastAsia" w:eastAsiaTheme="majorEastAsia"/>
          <w:sz w:val="24"/>
        </w:rPr>
      </w:pPr>
      <w:r>
        <w:rPr>
          <w:rFonts w:hint="eastAsia" w:asciiTheme="majorEastAsia" w:hAnsiTheme="majorEastAsia" w:eastAsiaTheme="majorEastAsia"/>
          <w:sz w:val="24"/>
        </w:rPr>
        <w:t xml:space="preserve">  日期：    年   月   日</w:t>
      </w:r>
    </w:p>
    <w:p w14:paraId="4D551529">
      <w:pPr>
        <w:pStyle w:val="49"/>
        <w:spacing w:before="0" w:beforeAutospacing="0" w:after="0" w:afterAutospacing="0" w:line="500" w:lineRule="exact"/>
        <w:ind w:left="5250"/>
        <w:rPr>
          <w:rStyle w:val="25"/>
          <w:rFonts w:asciiTheme="majorEastAsia" w:hAnsiTheme="majorEastAsia" w:eastAsiaTheme="majorEastAsia"/>
          <w:b/>
          <w:color w:val="000000" w:themeColor="text1"/>
          <w14:textFill>
            <w14:solidFill>
              <w14:schemeClr w14:val="tx1"/>
            </w14:solidFill>
          </w14:textFill>
        </w:rPr>
      </w:pPr>
    </w:p>
    <w:p w14:paraId="66C524B8">
      <w:pPr>
        <w:pStyle w:val="49"/>
        <w:spacing w:before="0" w:beforeAutospacing="0" w:after="0" w:afterAutospacing="0" w:line="500" w:lineRule="exact"/>
        <w:jc w:val="center"/>
        <w:rPr>
          <w:rStyle w:val="25"/>
          <w:rFonts w:asciiTheme="majorEastAsia" w:hAnsiTheme="majorEastAsia" w:eastAsiaTheme="majorEastAsia"/>
          <w:b/>
          <w:color w:val="000000" w:themeColor="text1"/>
          <w:sz w:val="30"/>
          <w:szCs w:val="30"/>
          <w14:textFill>
            <w14:solidFill>
              <w14:schemeClr w14:val="tx1"/>
            </w14:solidFill>
          </w14:textFill>
        </w:rPr>
      </w:pPr>
      <w:r>
        <w:rPr>
          <w:rStyle w:val="25"/>
          <w:rFonts w:cs="宋体"/>
          <w:b/>
          <w:color w:val="000000" w:themeColor="text1"/>
          <w:sz w:val="30"/>
          <w:szCs w:val="30"/>
          <w14:textFill>
            <w14:solidFill>
              <w14:schemeClr w14:val="tx1"/>
            </w14:solidFill>
          </w14:textFill>
        </w:rPr>
        <w:br w:type="page"/>
      </w:r>
      <w:r>
        <w:rPr>
          <w:rStyle w:val="25"/>
          <w:rFonts w:hint="eastAsia" w:asciiTheme="majorEastAsia" w:hAnsiTheme="majorEastAsia" w:eastAsiaTheme="majorEastAsia"/>
          <w:b/>
          <w:color w:val="000000" w:themeColor="text1"/>
          <w:sz w:val="30"/>
          <w:szCs w:val="30"/>
          <w14:textFill>
            <w14:solidFill>
              <w14:schemeClr w14:val="tx1"/>
            </w14:solidFill>
          </w14:textFill>
        </w:rPr>
        <w:t>3.竞价保证金凭证复印件</w:t>
      </w:r>
    </w:p>
    <w:p w14:paraId="3B27FC39">
      <w:pPr>
        <w:jc w:val="left"/>
        <w:textAlignment w:val="auto"/>
        <w:rPr>
          <w:rStyle w:val="25"/>
          <w:rFonts w:ascii="宋体" w:hAnsi="宋体" w:cs="宋体"/>
          <w:b/>
          <w:color w:val="000000" w:themeColor="text1"/>
          <w:kern w:val="0"/>
          <w:sz w:val="30"/>
          <w:szCs w:val="30"/>
          <w14:textFill>
            <w14:solidFill>
              <w14:schemeClr w14:val="tx1"/>
            </w14:solidFill>
          </w14:textFill>
        </w:rPr>
      </w:pPr>
    </w:p>
    <w:p w14:paraId="6C5565AC">
      <w:pPr>
        <w:jc w:val="left"/>
        <w:textAlignment w:val="auto"/>
        <w:rPr>
          <w:rStyle w:val="25"/>
          <w:rFonts w:ascii="宋体" w:hAnsi="宋体" w:cs="宋体"/>
          <w:b/>
          <w:color w:val="000000" w:themeColor="text1"/>
          <w:kern w:val="0"/>
          <w:sz w:val="30"/>
          <w:szCs w:val="30"/>
          <w14:textFill>
            <w14:solidFill>
              <w14:schemeClr w14:val="tx1"/>
            </w14:solidFill>
          </w14:textFill>
        </w:rPr>
      </w:pPr>
    </w:p>
    <w:p w14:paraId="78A90DA1">
      <w:pPr>
        <w:jc w:val="left"/>
        <w:textAlignment w:val="auto"/>
        <w:rPr>
          <w:rStyle w:val="25"/>
          <w:rFonts w:asciiTheme="majorEastAsia" w:hAnsiTheme="majorEastAsia" w:eastAsiaTheme="majorEastAsia"/>
          <w:b/>
          <w:color w:val="000000" w:themeColor="text1"/>
          <w:sz w:val="30"/>
          <w:szCs w:val="30"/>
          <w14:textFill>
            <w14:solidFill>
              <w14:schemeClr w14:val="tx1"/>
            </w14:solidFill>
          </w14:textFill>
        </w:rPr>
      </w:pPr>
      <w:r>
        <w:rPr>
          <w:rStyle w:val="25"/>
          <w:rFonts w:cs="宋体"/>
          <w:b/>
          <w:color w:val="000000" w:themeColor="text1"/>
          <w:sz w:val="30"/>
          <w:szCs w:val="30"/>
          <w14:textFill>
            <w14:solidFill>
              <w14:schemeClr w14:val="tx1"/>
            </w14:solidFill>
          </w14:textFill>
        </w:rPr>
        <w:br w:type="page"/>
      </w:r>
    </w:p>
    <w:p w14:paraId="05888EE1">
      <w:pPr>
        <w:jc w:val="center"/>
        <w:textAlignment w:val="auto"/>
        <w:rPr>
          <w:rStyle w:val="25"/>
          <w:rFonts w:asciiTheme="majorEastAsia" w:hAnsiTheme="majorEastAsia" w:eastAsiaTheme="majorEastAsia"/>
          <w:b/>
          <w:kern w:val="0"/>
          <w:sz w:val="30"/>
          <w:szCs w:val="30"/>
        </w:rPr>
      </w:pPr>
      <w:r>
        <w:rPr>
          <w:rStyle w:val="25"/>
          <w:rFonts w:hint="eastAsia" w:asciiTheme="majorEastAsia" w:hAnsiTheme="majorEastAsia" w:eastAsiaTheme="majorEastAsia"/>
          <w:b/>
          <w:kern w:val="0"/>
          <w:sz w:val="30"/>
          <w:szCs w:val="30"/>
        </w:rPr>
        <w:t>4.参加采购活动前3年内无重大违法不良信用记录</w:t>
      </w:r>
    </w:p>
    <w:p w14:paraId="4952F992">
      <w:pPr>
        <w:wordWrap w:val="0"/>
        <w:spacing w:line="500" w:lineRule="exact"/>
        <w:ind w:firstLine="480" w:firstLineChars="200"/>
        <w:jc w:val="left"/>
        <w:textAlignment w:val="auto"/>
        <w:rPr>
          <w:rStyle w:val="25"/>
          <w:rFonts w:ascii="宋体" w:hAnsi="宋体" w:cs="宋体"/>
          <w:kern w:val="0"/>
          <w:sz w:val="24"/>
        </w:rPr>
      </w:pPr>
      <w:r>
        <w:rPr>
          <w:rStyle w:val="25"/>
          <w:rFonts w:hint="eastAsia" w:ascii="宋体" w:hAnsi="宋体" w:cs="宋体"/>
          <w:kern w:val="0"/>
          <w:sz w:val="24"/>
        </w:rPr>
        <w:t>注：</w:t>
      </w:r>
      <w:r>
        <w:rPr>
          <w:rFonts w:hint="eastAsia" w:ascii="宋体" w:hAnsi="宋体"/>
          <w:sz w:val="24"/>
        </w:rPr>
        <w:t>不良信用记录是指列入失信被执行人、重大税收违法案件当事人名单和政府采购严重违法失信行为记录名单等。</w:t>
      </w:r>
      <w:r>
        <w:rPr>
          <w:rStyle w:val="25"/>
          <w:rFonts w:hint="eastAsia" w:ascii="宋体" w:hAnsi="宋体" w:cs="宋体"/>
          <w:sz w:val="24"/>
        </w:rPr>
        <w:t>竞价供应商须提供</w:t>
      </w:r>
      <w:r>
        <w:rPr>
          <w:rFonts w:hint="eastAsia" w:ascii="宋体" w:hAnsi="宋体"/>
          <w:sz w:val="24"/>
        </w:rPr>
        <w:t>通过“信用中国”网站(www.creditchina.gov.cn)、中国政府采购网(</w:t>
      </w:r>
      <w:r>
        <w:fldChar w:fldCharType="begin"/>
      </w:r>
      <w:r>
        <w:instrText xml:space="preserve"> HYPERLINK "http://www.ccgp.gov.cn" </w:instrText>
      </w:r>
      <w:r>
        <w:fldChar w:fldCharType="separate"/>
      </w:r>
      <w:r>
        <w:rPr>
          <w:rStyle w:val="29"/>
          <w:rFonts w:hint="eastAsia" w:ascii="宋体" w:hAnsi="宋体"/>
          <w:color w:val="auto"/>
          <w:sz w:val="24"/>
          <w:u w:val="none"/>
        </w:rPr>
        <w:t>www.ccgp.gov.cn</w:t>
      </w:r>
      <w:r>
        <w:rPr>
          <w:rStyle w:val="29"/>
          <w:rFonts w:hint="eastAsia" w:ascii="宋体" w:hAnsi="宋体"/>
          <w:color w:val="auto"/>
          <w:sz w:val="24"/>
          <w:u w:val="none"/>
        </w:rPr>
        <w:fldChar w:fldCharType="end"/>
      </w:r>
      <w:r>
        <w:rPr>
          <w:rFonts w:hint="eastAsia" w:ascii="宋体" w:hAnsi="宋体"/>
          <w:sz w:val="24"/>
        </w:rPr>
        <w:t>)查询的信用记录；</w:t>
      </w:r>
    </w:p>
    <w:p w14:paraId="5782DED9">
      <w:pPr>
        <w:spacing w:line="500" w:lineRule="exact"/>
        <w:ind w:firstLine="480" w:firstLineChars="200"/>
        <w:jc w:val="left"/>
        <w:textAlignment w:val="auto"/>
        <w:rPr>
          <w:rStyle w:val="25"/>
          <w:rFonts w:ascii="宋体" w:hAnsi="宋体" w:cs="宋体"/>
          <w:color w:val="000000" w:themeColor="text1"/>
          <w:kern w:val="0"/>
          <w:sz w:val="24"/>
          <w14:textFill>
            <w14:solidFill>
              <w14:schemeClr w14:val="tx1"/>
            </w14:solidFill>
          </w14:textFill>
        </w:rPr>
      </w:pPr>
    </w:p>
    <w:p w14:paraId="4B8AC885">
      <w:pPr>
        <w:jc w:val="left"/>
        <w:textAlignment w:val="auto"/>
        <w:rPr>
          <w:rStyle w:val="25"/>
          <w:rFonts w:hAnsi="宋体" w:cs="宋体"/>
          <w:b/>
          <w:color w:val="000000" w:themeColor="text1"/>
          <w:sz w:val="30"/>
          <w:szCs w:val="30"/>
          <w14:textFill>
            <w14:solidFill>
              <w14:schemeClr w14:val="tx1"/>
            </w14:solidFill>
          </w14:textFill>
        </w:rPr>
      </w:pPr>
      <w:r>
        <w:rPr>
          <w:rStyle w:val="25"/>
          <w:rFonts w:hAnsi="宋体" w:cs="宋体"/>
          <w:b/>
          <w:color w:val="000000" w:themeColor="text1"/>
          <w:sz w:val="30"/>
          <w:szCs w:val="30"/>
          <w14:textFill>
            <w14:solidFill>
              <w14:schemeClr w14:val="tx1"/>
            </w14:solidFill>
          </w14:textFill>
        </w:rPr>
        <w:br w:type="page"/>
      </w:r>
    </w:p>
    <w:p w14:paraId="511DB86C">
      <w:pPr>
        <w:jc w:val="center"/>
        <w:textAlignment w:val="auto"/>
        <w:rPr>
          <w:rStyle w:val="25"/>
          <w:rFonts w:cs="Times New Roman" w:asciiTheme="majorEastAsia" w:hAnsiTheme="majorEastAsia" w:eastAsiaTheme="majorEastAsia"/>
          <w:b/>
          <w:kern w:val="0"/>
          <w:sz w:val="30"/>
          <w:szCs w:val="30"/>
        </w:rPr>
      </w:pPr>
      <w:r>
        <w:rPr>
          <w:rStyle w:val="25"/>
          <w:rFonts w:hint="eastAsia" w:cs="Times New Roman" w:asciiTheme="majorEastAsia" w:hAnsiTheme="majorEastAsia" w:eastAsiaTheme="majorEastAsia"/>
          <w:b/>
          <w:kern w:val="0"/>
          <w:sz w:val="30"/>
          <w:szCs w:val="30"/>
        </w:rPr>
        <w:t>5.具备履行合同所必需的设备和专业技术能力的承诺</w:t>
      </w:r>
    </w:p>
    <w:p w14:paraId="4CB653AF">
      <w:pPr>
        <w:rPr>
          <w:rStyle w:val="25"/>
          <w:rFonts w:hAnsi="宋体" w:cs="宋体"/>
          <w:b/>
          <w:color w:val="000000" w:themeColor="text1"/>
          <w:sz w:val="30"/>
          <w:szCs w:val="30"/>
          <w14:textFill>
            <w14:solidFill>
              <w14:schemeClr w14:val="tx1"/>
            </w14:solidFill>
          </w14:textFill>
        </w:rPr>
      </w:pPr>
    </w:p>
    <w:p w14:paraId="15515EC3">
      <w:pPr>
        <w:pStyle w:val="8"/>
        <w:rPr>
          <w:rStyle w:val="25"/>
          <w:rFonts w:hAnsi="宋体" w:cs="宋体"/>
          <w:b/>
          <w:color w:val="000000" w:themeColor="text1"/>
          <w:sz w:val="30"/>
          <w:szCs w:val="30"/>
          <w14:textFill>
            <w14:solidFill>
              <w14:schemeClr w14:val="tx1"/>
            </w14:solidFill>
          </w14:textFill>
        </w:rPr>
      </w:pPr>
    </w:p>
    <w:p w14:paraId="15E8AD43">
      <w:pPr>
        <w:rPr>
          <w:rStyle w:val="25"/>
          <w:rFonts w:hAnsi="宋体" w:cs="宋体"/>
          <w:b/>
          <w:color w:val="000000" w:themeColor="text1"/>
          <w:sz w:val="30"/>
          <w:szCs w:val="30"/>
          <w14:textFill>
            <w14:solidFill>
              <w14:schemeClr w14:val="tx1"/>
            </w14:solidFill>
          </w14:textFill>
        </w:rPr>
      </w:pPr>
    </w:p>
    <w:p w14:paraId="6F4EC89D">
      <w:pPr>
        <w:pStyle w:val="8"/>
        <w:rPr>
          <w:rStyle w:val="25"/>
          <w:rFonts w:hAnsi="宋体" w:cs="宋体"/>
          <w:b/>
          <w:color w:val="000000" w:themeColor="text1"/>
          <w:sz w:val="30"/>
          <w:szCs w:val="30"/>
          <w14:textFill>
            <w14:solidFill>
              <w14:schemeClr w14:val="tx1"/>
            </w14:solidFill>
          </w14:textFill>
        </w:rPr>
      </w:pPr>
    </w:p>
    <w:p w14:paraId="379E659B">
      <w:pPr>
        <w:rPr>
          <w:rStyle w:val="25"/>
          <w:rFonts w:hAnsi="宋体" w:cs="宋体"/>
          <w:b/>
          <w:color w:val="000000" w:themeColor="text1"/>
          <w:sz w:val="30"/>
          <w:szCs w:val="30"/>
          <w14:textFill>
            <w14:solidFill>
              <w14:schemeClr w14:val="tx1"/>
            </w14:solidFill>
          </w14:textFill>
        </w:rPr>
      </w:pPr>
    </w:p>
    <w:p w14:paraId="2D83DEE3">
      <w:pPr>
        <w:pStyle w:val="8"/>
        <w:rPr>
          <w:rStyle w:val="25"/>
          <w:rFonts w:hAnsi="宋体" w:cs="宋体"/>
          <w:b/>
          <w:color w:val="000000" w:themeColor="text1"/>
          <w:sz w:val="30"/>
          <w:szCs w:val="30"/>
          <w14:textFill>
            <w14:solidFill>
              <w14:schemeClr w14:val="tx1"/>
            </w14:solidFill>
          </w14:textFill>
        </w:rPr>
      </w:pPr>
    </w:p>
    <w:p w14:paraId="372E3A54">
      <w:pPr>
        <w:rPr>
          <w:rStyle w:val="25"/>
          <w:rFonts w:hAnsi="宋体" w:cs="宋体"/>
          <w:b/>
          <w:color w:val="000000" w:themeColor="text1"/>
          <w:sz w:val="30"/>
          <w:szCs w:val="30"/>
          <w14:textFill>
            <w14:solidFill>
              <w14:schemeClr w14:val="tx1"/>
            </w14:solidFill>
          </w14:textFill>
        </w:rPr>
      </w:pPr>
    </w:p>
    <w:p w14:paraId="0B496CB6">
      <w:pPr>
        <w:pStyle w:val="8"/>
        <w:rPr>
          <w:rStyle w:val="25"/>
          <w:rFonts w:hAnsi="宋体" w:cs="宋体"/>
          <w:b/>
          <w:color w:val="000000" w:themeColor="text1"/>
          <w:sz w:val="30"/>
          <w:szCs w:val="30"/>
          <w14:textFill>
            <w14:solidFill>
              <w14:schemeClr w14:val="tx1"/>
            </w14:solidFill>
          </w14:textFill>
        </w:rPr>
      </w:pPr>
    </w:p>
    <w:p w14:paraId="45639D73">
      <w:pPr>
        <w:rPr>
          <w:rStyle w:val="25"/>
          <w:rFonts w:hAnsi="宋体" w:cs="宋体"/>
          <w:b/>
          <w:color w:val="000000" w:themeColor="text1"/>
          <w:sz w:val="30"/>
          <w:szCs w:val="30"/>
          <w14:textFill>
            <w14:solidFill>
              <w14:schemeClr w14:val="tx1"/>
            </w14:solidFill>
          </w14:textFill>
        </w:rPr>
      </w:pPr>
    </w:p>
    <w:p w14:paraId="31650943">
      <w:pPr>
        <w:pStyle w:val="8"/>
        <w:rPr>
          <w:rStyle w:val="25"/>
          <w:rFonts w:hAnsi="宋体" w:cs="宋体"/>
          <w:b/>
          <w:color w:val="000000" w:themeColor="text1"/>
          <w:sz w:val="30"/>
          <w:szCs w:val="30"/>
          <w14:textFill>
            <w14:solidFill>
              <w14:schemeClr w14:val="tx1"/>
            </w14:solidFill>
          </w14:textFill>
        </w:rPr>
      </w:pPr>
    </w:p>
    <w:p w14:paraId="1398EC8B">
      <w:pPr>
        <w:rPr>
          <w:rStyle w:val="25"/>
          <w:rFonts w:hAnsi="宋体" w:cs="宋体"/>
          <w:b/>
          <w:color w:val="000000" w:themeColor="text1"/>
          <w:sz w:val="30"/>
          <w:szCs w:val="30"/>
          <w14:textFill>
            <w14:solidFill>
              <w14:schemeClr w14:val="tx1"/>
            </w14:solidFill>
          </w14:textFill>
        </w:rPr>
      </w:pPr>
    </w:p>
    <w:p w14:paraId="4A945374">
      <w:pPr>
        <w:pStyle w:val="8"/>
        <w:rPr>
          <w:rStyle w:val="25"/>
          <w:rFonts w:hAnsi="宋体" w:cs="宋体"/>
          <w:b/>
          <w:color w:val="000000" w:themeColor="text1"/>
          <w:sz w:val="30"/>
          <w:szCs w:val="30"/>
          <w14:textFill>
            <w14:solidFill>
              <w14:schemeClr w14:val="tx1"/>
            </w14:solidFill>
          </w14:textFill>
        </w:rPr>
      </w:pPr>
    </w:p>
    <w:p w14:paraId="1D20AE53">
      <w:pPr>
        <w:rPr>
          <w:rStyle w:val="25"/>
          <w:rFonts w:hAnsi="宋体" w:cs="宋体"/>
          <w:b/>
          <w:color w:val="000000" w:themeColor="text1"/>
          <w:sz w:val="30"/>
          <w:szCs w:val="30"/>
          <w14:textFill>
            <w14:solidFill>
              <w14:schemeClr w14:val="tx1"/>
            </w14:solidFill>
          </w14:textFill>
        </w:rPr>
      </w:pPr>
    </w:p>
    <w:p w14:paraId="724E39E0">
      <w:pPr>
        <w:pStyle w:val="8"/>
        <w:rPr>
          <w:rStyle w:val="25"/>
          <w:rFonts w:hAnsi="宋体" w:cs="宋体"/>
          <w:b/>
          <w:color w:val="000000" w:themeColor="text1"/>
          <w:sz w:val="30"/>
          <w:szCs w:val="30"/>
          <w14:textFill>
            <w14:solidFill>
              <w14:schemeClr w14:val="tx1"/>
            </w14:solidFill>
          </w14:textFill>
        </w:rPr>
      </w:pPr>
    </w:p>
    <w:p w14:paraId="08DBF0B6">
      <w:pPr>
        <w:rPr>
          <w:rStyle w:val="25"/>
          <w:rFonts w:hAnsi="宋体" w:cs="宋体"/>
          <w:b/>
          <w:color w:val="000000" w:themeColor="text1"/>
          <w:sz w:val="30"/>
          <w:szCs w:val="30"/>
          <w14:textFill>
            <w14:solidFill>
              <w14:schemeClr w14:val="tx1"/>
            </w14:solidFill>
          </w14:textFill>
        </w:rPr>
      </w:pPr>
    </w:p>
    <w:p w14:paraId="759F2F5D">
      <w:pPr>
        <w:pStyle w:val="8"/>
      </w:pPr>
    </w:p>
    <w:p w14:paraId="3AED693E"/>
    <w:p w14:paraId="34427DA6">
      <w:pPr>
        <w:pStyle w:val="8"/>
      </w:pPr>
    </w:p>
    <w:p w14:paraId="207D55DA"/>
    <w:p w14:paraId="347BCD72">
      <w:pPr>
        <w:pStyle w:val="8"/>
      </w:pPr>
    </w:p>
    <w:p w14:paraId="575A1B4F"/>
    <w:p w14:paraId="46F78601">
      <w:pPr>
        <w:pStyle w:val="8"/>
      </w:pPr>
    </w:p>
    <w:p w14:paraId="7D938526"/>
    <w:p w14:paraId="05CFF83A">
      <w:pPr>
        <w:pStyle w:val="8"/>
      </w:pPr>
    </w:p>
    <w:p w14:paraId="35DAEDB1"/>
    <w:p w14:paraId="61CCF594">
      <w:pPr>
        <w:pStyle w:val="43"/>
        <w:spacing w:line="500" w:lineRule="exact"/>
        <w:ind w:firstLine="450" w:firstLineChars="150"/>
        <w:jc w:val="center"/>
        <w:rPr>
          <w:rStyle w:val="25"/>
          <w:rFonts w:hAnsi="宋体" w:cs="宋体"/>
          <w:b/>
          <w:color w:val="000000" w:themeColor="text1"/>
          <w:sz w:val="24"/>
          <w14:textFill>
            <w14:solidFill>
              <w14:schemeClr w14:val="tx1"/>
            </w14:solidFill>
          </w14:textFill>
        </w:rPr>
      </w:pPr>
      <w:r>
        <w:rPr>
          <w:rStyle w:val="25"/>
          <w:rFonts w:hint="eastAsia" w:hAnsi="宋体" w:cs="宋体"/>
          <w:b/>
          <w:color w:val="000000" w:themeColor="text1"/>
          <w:sz w:val="30"/>
          <w:szCs w:val="30"/>
          <w14:textFill>
            <w14:solidFill>
              <w14:schemeClr w14:val="tx1"/>
            </w14:solidFill>
          </w14:textFill>
        </w:rPr>
        <w:t>6.技术商务响应一览表</w:t>
      </w:r>
    </w:p>
    <w:tbl>
      <w:tblPr>
        <w:tblStyle w:val="21"/>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985"/>
        <w:gridCol w:w="3502"/>
        <w:gridCol w:w="3416"/>
        <w:gridCol w:w="1830"/>
      </w:tblGrid>
      <w:tr w14:paraId="1DEBFD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0"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4E57C6D6">
            <w:pPr>
              <w:spacing w:line="500" w:lineRule="exact"/>
              <w:jc w:val="center"/>
              <w:rPr>
                <w:rStyle w:val="25"/>
                <w:rFonts w:ascii="宋体" w:hAnsi="宋体" w:cs="宋体"/>
                <w:color w:val="000000" w:themeColor="text1"/>
                <w:sz w:val="24"/>
                <w14:textFill>
                  <w14:solidFill>
                    <w14:schemeClr w14:val="tx1"/>
                  </w14:solidFill>
                </w14:textFill>
              </w:rPr>
            </w:pPr>
            <w:r>
              <w:rPr>
                <w:rStyle w:val="25"/>
                <w:rFonts w:hint="eastAsia" w:ascii="宋体" w:hAnsi="宋体" w:cs="宋体"/>
                <w:b/>
                <w:color w:val="000000" w:themeColor="text1"/>
                <w:sz w:val="24"/>
                <w14:textFill>
                  <w14:solidFill>
                    <w14:schemeClr w14:val="tx1"/>
                  </w14:solidFill>
                </w14:textFill>
              </w:rPr>
              <w:t>序号</w:t>
            </w:r>
          </w:p>
        </w:tc>
        <w:tc>
          <w:tcPr>
            <w:tcW w:w="1799" w:type="pct"/>
            <w:tcBorders>
              <w:top w:val="single" w:color="000000" w:sz="4" w:space="0"/>
              <w:left w:val="single" w:color="000000" w:sz="4" w:space="0"/>
              <w:bottom w:val="single" w:color="000000" w:sz="4" w:space="0"/>
              <w:right w:val="single" w:color="000000" w:sz="4" w:space="0"/>
            </w:tcBorders>
            <w:vAlign w:val="center"/>
          </w:tcPr>
          <w:p w14:paraId="152635EB">
            <w:pPr>
              <w:spacing w:line="500" w:lineRule="exact"/>
              <w:jc w:val="center"/>
              <w:rPr>
                <w:rStyle w:val="25"/>
                <w:rFonts w:ascii="宋体" w:hAnsi="宋体" w:cs="宋体"/>
                <w:color w:val="000000" w:themeColor="text1"/>
                <w:sz w:val="24"/>
                <w14:textFill>
                  <w14:solidFill>
                    <w14:schemeClr w14:val="tx1"/>
                  </w14:solidFill>
                </w14:textFill>
              </w:rPr>
            </w:pPr>
            <w:r>
              <w:rPr>
                <w:rStyle w:val="25"/>
                <w:rFonts w:hint="eastAsia" w:ascii="宋体" w:hAnsi="宋体" w:cs="宋体"/>
                <w:b/>
                <w:color w:val="000000" w:themeColor="text1"/>
                <w:sz w:val="24"/>
                <w14:textFill>
                  <w14:solidFill>
                    <w14:schemeClr w14:val="tx1"/>
                  </w14:solidFill>
                </w14:textFill>
              </w:rPr>
              <w:t>技术及商务要求</w:t>
            </w:r>
          </w:p>
        </w:tc>
        <w:tc>
          <w:tcPr>
            <w:tcW w:w="1755" w:type="pct"/>
            <w:tcBorders>
              <w:top w:val="single" w:color="000000" w:sz="4" w:space="0"/>
              <w:left w:val="single" w:color="000000" w:sz="4" w:space="0"/>
              <w:bottom w:val="single" w:color="000000" w:sz="4" w:space="0"/>
              <w:right w:val="single" w:color="000000" w:sz="4" w:space="0"/>
            </w:tcBorders>
            <w:vAlign w:val="center"/>
          </w:tcPr>
          <w:p w14:paraId="43E977EC">
            <w:pPr>
              <w:spacing w:line="500" w:lineRule="exact"/>
              <w:jc w:val="center"/>
              <w:rPr>
                <w:rStyle w:val="25"/>
                <w:rFonts w:ascii="宋体" w:hAnsi="宋体" w:cs="宋体"/>
                <w:color w:val="000000" w:themeColor="text1"/>
                <w:sz w:val="24"/>
                <w14:textFill>
                  <w14:solidFill>
                    <w14:schemeClr w14:val="tx1"/>
                  </w14:solidFill>
                </w14:textFill>
              </w:rPr>
            </w:pPr>
            <w:r>
              <w:rPr>
                <w:rStyle w:val="25"/>
                <w:rFonts w:hint="eastAsia" w:ascii="宋体" w:hAnsi="宋体" w:cs="宋体"/>
                <w:b/>
                <w:color w:val="000000" w:themeColor="text1"/>
                <w:sz w:val="24"/>
                <w14:textFill>
                  <w14:solidFill>
                    <w14:schemeClr w14:val="tx1"/>
                  </w14:solidFill>
                </w14:textFill>
              </w:rPr>
              <w:t>响应内容</w:t>
            </w:r>
          </w:p>
        </w:tc>
        <w:tc>
          <w:tcPr>
            <w:tcW w:w="940" w:type="pct"/>
            <w:tcBorders>
              <w:top w:val="single" w:color="000000" w:sz="4" w:space="0"/>
              <w:left w:val="single" w:color="000000" w:sz="4" w:space="0"/>
              <w:bottom w:val="single" w:color="000000" w:sz="4" w:space="0"/>
              <w:right w:val="single" w:color="000000" w:sz="4" w:space="0"/>
            </w:tcBorders>
            <w:vAlign w:val="center"/>
          </w:tcPr>
          <w:p w14:paraId="08609877">
            <w:pPr>
              <w:spacing w:line="500" w:lineRule="exact"/>
              <w:jc w:val="center"/>
              <w:rPr>
                <w:rStyle w:val="25"/>
                <w:rFonts w:ascii="宋体" w:hAnsi="宋体" w:cs="宋体"/>
                <w:b/>
                <w:color w:val="000000" w:themeColor="text1"/>
                <w:sz w:val="24"/>
                <w14:textFill>
                  <w14:solidFill>
                    <w14:schemeClr w14:val="tx1"/>
                  </w14:solidFill>
                </w14:textFill>
              </w:rPr>
            </w:pPr>
            <w:r>
              <w:rPr>
                <w:rStyle w:val="25"/>
                <w:rFonts w:hint="eastAsia" w:ascii="宋体" w:hAnsi="宋体" w:cs="宋体"/>
                <w:b/>
                <w:color w:val="000000" w:themeColor="text1"/>
                <w:sz w:val="24"/>
                <w14:textFill>
                  <w14:solidFill>
                    <w14:schemeClr w14:val="tx1"/>
                  </w14:solidFill>
                </w14:textFill>
              </w:rPr>
              <w:t>响应情况</w:t>
            </w:r>
          </w:p>
          <w:p w14:paraId="4E31AFA6">
            <w:pPr>
              <w:spacing w:line="500" w:lineRule="exact"/>
              <w:jc w:val="center"/>
              <w:rPr>
                <w:rStyle w:val="25"/>
                <w:rFonts w:ascii="宋体" w:hAnsi="宋体" w:cs="宋体"/>
                <w:color w:val="000000" w:themeColor="text1"/>
                <w:sz w:val="24"/>
                <w14:textFill>
                  <w14:solidFill>
                    <w14:schemeClr w14:val="tx1"/>
                  </w14:solidFill>
                </w14:textFill>
              </w:rPr>
            </w:pPr>
            <w:r>
              <w:rPr>
                <w:rStyle w:val="25"/>
                <w:rFonts w:hint="eastAsia" w:ascii="宋体" w:hAnsi="宋体" w:cs="宋体"/>
                <w:b/>
                <w:color w:val="000000" w:themeColor="text1"/>
                <w:sz w:val="24"/>
                <w14:textFill>
                  <w14:solidFill>
                    <w14:schemeClr w14:val="tx1"/>
                  </w14:solidFill>
                </w14:textFill>
              </w:rPr>
              <w:t>(响应/不响应)</w:t>
            </w:r>
          </w:p>
        </w:tc>
      </w:tr>
      <w:tr w14:paraId="43B093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76D6157E">
            <w:pPr>
              <w:tabs>
                <w:tab w:val="left" w:pos="341"/>
              </w:tabs>
              <w:spacing w:line="500" w:lineRule="exact"/>
              <w:jc w:val="left"/>
              <w:rPr>
                <w:rStyle w:val="25"/>
                <w:rFonts w:ascii="宋体" w:hAnsi="宋体" w:cs="宋体"/>
                <w:b/>
                <w:color w:val="000000" w:themeColor="text1"/>
                <w:sz w:val="24"/>
                <w14:textFill>
                  <w14:solidFill>
                    <w14:schemeClr w14:val="tx1"/>
                  </w14:solidFill>
                </w14:textFill>
              </w:rPr>
            </w:pPr>
          </w:p>
        </w:tc>
        <w:tc>
          <w:tcPr>
            <w:tcW w:w="1799" w:type="pct"/>
            <w:tcBorders>
              <w:top w:val="single" w:color="000000" w:sz="4" w:space="0"/>
              <w:left w:val="single" w:color="000000" w:sz="4" w:space="0"/>
              <w:bottom w:val="single" w:color="000000" w:sz="4" w:space="0"/>
              <w:right w:val="single" w:color="000000" w:sz="4" w:space="0"/>
            </w:tcBorders>
            <w:vAlign w:val="center"/>
          </w:tcPr>
          <w:p w14:paraId="3204DF3F">
            <w:pPr>
              <w:spacing w:line="500" w:lineRule="exact"/>
              <w:jc w:val="center"/>
              <w:rPr>
                <w:rStyle w:val="25"/>
                <w:rFonts w:ascii="宋体" w:hAnsi="宋体" w:cs="宋体"/>
                <w:color w:val="000000" w:themeColor="text1"/>
                <w:sz w:val="24"/>
                <w14:textFill>
                  <w14:solidFill>
                    <w14:schemeClr w14:val="tx1"/>
                  </w14:solidFill>
                </w14:textFill>
              </w:rPr>
            </w:pPr>
          </w:p>
        </w:tc>
        <w:tc>
          <w:tcPr>
            <w:tcW w:w="1755" w:type="pct"/>
            <w:tcBorders>
              <w:top w:val="single" w:color="000000" w:sz="4" w:space="0"/>
              <w:left w:val="single" w:color="000000" w:sz="4" w:space="0"/>
              <w:bottom w:val="single" w:color="000000" w:sz="4" w:space="0"/>
              <w:right w:val="single" w:color="000000" w:sz="4" w:space="0"/>
            </w:tcBorders>
            <w:vAlign w:val="center"/>
          </w:tcPr>
          <w:p w14:paraId="06169C05">
            <w:pPr>
              <w:spacing w:line="500" w:lineRule="exact"/>
              <w:jc w:val="center"/>
              <w:rPr>
                <w:rStyle w:val="25"/>
                <w:rFonts w:ascii="宋体" w:hAnsi="宋体" w:cs="宋体"/>
                <w:color w:val="000000" w:themeColor="text1"/>
                <w:sz w:val="24"/>
                <w14:textFill>
                  <w14:solidFill>
                    <w14:schemeClr w14:val="tx1"/>
                  </w14:solidFill>
                </w14:textFill>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1703E671">
            <w:pPr>
              <w:spacing w:line="500" w:lineRule="exact"/>
              <w:jc w:val="center"/>
              <w:rPr>
                <w:rStyle w:val="25"/>
                <w:rFonts w:ascii="宋体" w:hAnsi="宋体" w:cs="宋体"/>
                <w:color w:val="000000" w:themeColor="text1"/>
                <w:sz w:val="24"/>
                <w14:textFill>
                  <w14:solidFill>
                    <w14:schemeClr w14:val="tx1"/>
                  </w14:solidFill>
                </w14:textFill>
              </w:rPr>
            </w:pPr>
          </w:p>
        </w:tc>
      </w:tr>
      <w:tr w14:paraId="2861B8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2E03E8E2">
            <w:pPr>
              <w:spacing w:line="500" w:lineRule="exact"/>
              <w:jc w:val="center"/>
              <w:rPr>
                <w:rStyle w:val="25"/>
                <w:rFonts w:ascii="宋体" w:hAnsi="宋体" w:cs="宋体"/>
                <w:color w:val="000000" w:themeColor="text1"/>
                <w:sz w:val="24"/>
                <w14:textFill>
                  <w14:solidFill>
                    <w14:schemeClr w14:val="tx1"/>
                  </w14:solidFill>
                </w14:textFill>
              </w:rPr>
            </w:pPr>
          </w:p>
        </w:tc>
        <w:tc>
          <w:tcPr>
            <w:tcW w:w="1799" w:type="pct"/>
            <w:tcBorders>
              <w:top w:val="single" w:color="000000" w:sz="4" w:space="0"/>
              <w:left w:val="single" w:color="000000" w:sz="4" w:space="0"/>
              <w:bottom w:val="single" w:color="000000" w:sz="4" w:space="0"/>
              <w:right w:val="single" w:color="000000" w:sz="4" w:space="0"/>
            </w:tcBorders>
          </w:tcPr>
          <w:p w14:paraId="4C83C02B">
            <w:pPr>
              <w:spacing w:line="500" w:lineRule="exact"/>
              <w:rPr>
                <w:rStyle w:val="25"/>
                <w:rFonts w:ascii="宋体" w:hAnsi="宋体" w:cs="宋体"/>
                <w:color w:val="000000" w:themeColor="text1"/>
                <w:sz w:val="24"/>
                <w14:textFill>
                  <w14:solidFill>
                    <w14:schemeClr w14:val="tx1"/>
                  </w14:solidFill>
                </w14:textFill>
              </w:rPr>
            </w:pPr>
          </w:p>
        </w:tc>
        <w:tc>
          <w:tcPr>
            <w:tcW w:w="1755" w:type="pct"/>
            <w:tcBorders>
              <w:top w:val="single" w:color="000000" w:sz="4" w:space="0"/>
              <w:left w:val="single" w:color="000000" w:sz="4" w:space="0"/>
              <w:bottom w:val="single" w:color="000000" w:sz="4" w:space="0"/>
              <w:right w:val="single" w:color="000000" w:sz="4" w:space="0"/>
            </w:tcBorders>
            <w:vAlign w:val="center"/>
          </w:tcPr>
          <w:p w14:paraId="09DFAE40">
            <w:pPr>
              <w:spacing w:line="500" w:lineRule="exact"/>
              <w:jc w:val="center"/>
              <w:rPr>
                <w:rStyle w:val="25"/>
                <w:rFonts w:ascii="宋体" w:hAnsi="宋体" w:cs="宋体"/>
                <w:color w:val="000000" w:themeColor="text1"/>
                <w:sz w:val="24"/>
                <w14:textFill>
                  <w14:solidFill>
                    <w14:schemeClr w14:val="tx1"/>
                  </w14:solidFill>
                </w14:textFill>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3109E3EF">
            <w:pPr>
              <w:spacing w:line="500" w:lineRule="exact"/>
              <w:jc w:val="center"/>
              <w:rPr>
                <w:rStyle w:val="25"/>
                <w:rFonts w:ascii="宋体" w:hAnsi="宋体" w:cs="宋体"/>
                <w:color w:val="000000" w:themeColor="text1"/>
                <w:sz w:val="24"/>
                <w14:textFill>
                  <w14:solidFill>
                    <w14:schemeClr w14:val="tx1"/>
                  </w14:solidFill>
                </w14:textFill>
              </w:rPr>
            </w:pPr>
          </w:p>
        </w:tc>
      </w:tr>
      <w:tr w14:paraId="2CEDEE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39685C81">
            <w:pPr>
              <w:spacing w:line="500" w:lineRule="exact"/>
              <w:jc w:val="center"/>
              <w:rPr>
                <w:rStyle w:val="25"/>
                <w:rFonts w:ascii="宋体" w:hAnsi="宋体" w:cs="宋体"/>
                <w:color w:val="000000" w:themeColor="text1"/>
                <w:sz w:val="24"/>
                <w14:textFill>
                  <w14:solidFill>
                    <w14:schemeClr w14:val="tx1"/>
                  </w14:solidFill>
                </w14:textFill>
              </w:rPr>
            </w:pPr>
          </w:p>
        </w:tc>
        <w:tc>
          <w:tcPr>
            <w:tcW w:w="1799" w:type="pct"/>
            <w:tcBorders>
              <w:top w:val="single" w:color="000000" w:sz="4" w:space="0"/>
              <w:left w:val="single" w:color="000000" w:sz="4" w:space="0"/>
              <w:bottom w:val="single" w:color="000000" w:sz="4" w:space="0"/>
              <w:right w:val="single" w:color="000000" w:sz="4" w:space="0"/>
            </w:tcBorders>
          </w:tcPr>
          <w:p w14:paraId="67CA89D2">
            <w:pPr>
              <w:spacing w:line="500" w:lineRule="exact"/>
              <w:rPr>
                <w:rStyle w:val="25"/>
                <w:rFonts w:ascii="宋体" w:hAnsi="宋体" w:cs="宋体"/>
                <w:color w:val="000000" w:themeColor="text1"/>
                <w:sz w:val="24"/>
                <w14:textFill>
                  <w14:solidFill>
                    <w14:schemeClr w14:val="tx1"/>
                  </w14:solidFill>
                </w14:textFill>
              </w:rPr>
            </w:pPr>
          </w:p>
        </w:tc>
        <w:tc>
          <w:tcPr>
            <w:tcW w:w="1755" w:type="pct"/>
            <w:tcBorders>
              <w:top w:val="single" w:color="000000" w:sz="4" w:space="0"/>
              <w:left w:val="single" w:color="000000" w:sz="4" w:space="0"/>
              <w:bottom w:val="single" w:color="000000" w:sz="4" w:space="0"/>
              <w:right w:val="single" w:color="000000" w:sz="4" w:space="0"/>
            </w:tcBorders>
            <w:vAlign w:val="center"/>
          </w:tcPr>
          <w:p w14:paraId="49271DE7">
            <w:pPr>
              <w:spacing w:line="500" w:lineRule="exact"/>
              <w:jc w:val="center"/>
              <w:rPr>
                <w:rStyle w:val="25"/>
                <w:rFonts w:ascii="宋体" w:hAnsi="宋体" w:cs="宋体"/>
                <w:color w:val="000000" w:themeColor="text1"/>
                <w:sz w:val="24"/>
                <w14:textFill>
                  <w14:solidFill>
                    <w14:schemeClr w14:val="tx1"/>
                  </w14:solidFill>
                </w14:textFill>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42649E8C">
            <w:pPr>
              <w:spacing w:line="500" w:lineRule="exact"/>
              <w:jc w:val="center"/>
              <w:rPr>
                <w:rStyle w:val="25"/>
                <w:rFonts w:ascii="宋体" w:hAnsi="宋体" w:cs="宋体"/>
                <w:color w:val="000000" w:themeColor="text1"/>
                <w:sz w:val="24"/>
                <w14:textFill>
                  <w14:solidFill>
                    <w14:schemeClr w14:val="tx1"/>
                  </w14:solidFill>
                </w14:textFill>
              </w:rPr>
            </w:pPr>
          </w:p>
        </w:tc>
      </w:tr>
      <w:tr w14:paraId="47366A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74A9E765">
            <w:pPr>
              <w:spacing w:line="500" w:lineRule="exact"/>
              <w:jc w:val="left"/>
              <w:textAlignment w:val="center"/>
              <w:rPr>
                <w:rStyle w:val="25"/>
                <w:rFonts w:ascii="宋体" w:hAnsi="宋体" w:cs="宋体"/>
                <w:color w:val="000000" w:themeColor="text1"/>
                <w:sz w:val="24"/>
                <w14:textFill>
                  <w14:solidFill>
                    <w14:schemeClr w14:val="tx1"/>
                  </w14:solidFill>
                </w14:textFill>
              </w:rPr>
            </w:pPr>
          </w:p>
        </w:tc>
        <w:tc>
          <w:tcPr>
            <w:tcW w:w="1799" w:type="pct"/>
            <w:tcBorders>
              <w:top w:val="single" w:color="000000" w:sz="4" w:space="0"/>
              <w:left w:val="single" w:color="000000" w:sz="4" w:space="0"/>
              <w:bottom w:val="single" w:color="000000" w:sz="4" w:space="0"/>
              <w:right w:val="single" w:color="000000" w:sz="4" w:space="0"/>
            </w:tcBorders>
          </w:tcPr>
          <w:p w14:paraId="7D0B0B4A">
            <w:pPr>
              <w:spacing w:line="500" w:lineRule="exact"/>
              <w:rPr>
                <w:rStyle w:val="25"/>
                <w:rFonts w:ascii="宋体" w:hAnsi="宋体" w:cs="宋体"/>
                <w:color w:val="000000" w:themeColor="text1"/>
                <w:sz w:val="24"/>
                <w14:textFill>
                  <w14:solidFill>
                    <w14:schemeClr w14:val="tx1"/>
                  </w14:solidFill>
                </w14:textFill>
              </w:rPr>
            </w:pPr>
          </w:p>
        </w:tc>
        <w:tc>
          <w:tcPr>
            <w:tcW w:w="1755" w:type="pct"/>
            <w:tcBorders>
              <w:top w:val="single" w:color="000000" w:sz="4" w:space="0"/>
              <w:left w:val="single" w:color="000000" w:sz="4" w:space="0"/>
              <w:bottom w:val="single" w:color="000000" w:sz="4" w:space="0"/>
              <w:right w:val="single" w:color="000000" w:sz="4" w:space="0"/>
            </w:tcBorders>
            <w:vAlign w:val="center"/>
          </w:tcPr>
          <w:p w14:paraId="4D700E35">
            <w:pPr>
              <w:spacing w:line="500" w:lineRule="exact"/>
              <w:jc w:val="center"/>
              <w:rPr>
                <w:rStyle w:val="25"/>
                <w:rFonts w:ascii="宋体" w:hAnsi="宋体" w:cs="宋体"/>
                <w:color w:val="000000" w:themeColor="text1"/>
                <w:sz w:val="24"/>
                <w14:textFill>
                  <w14:solidFill>
                    <w14:schemeClr w14:val="tx1"/>
                  </w14:solidFill>
                </w14:textFill>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767A5B08">
            <w:pPr>
              <w:spacing w:line="500" w:lineRule="exact"/>
              <w:jc w:val="center"/>
              <w:rPr>
                <w:rStyle w:val="25"/>
                <w:rFonts w:ascii="宋体" w:hAnsi="宋体" w:cs="宋体"/>
                <w:color w:val="000000" w:themeColor="text1"/>
                <w:sz w:val="24"/>
                <w14:textFill>
                  <w14:solidFill>
                    <w14:schemeClr w14:val="tx1"/>
                  </w14:solidFill>
                </w14:textFill>
              </w:rPr>
            </w:pPr>
          </w:p>
        </w:tc>
      </w:tr>
      <w:tr w14:paraId="18D8E1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7836BC57">
            <w:pPr>
              <w:spacing w:line="500" w:lineRule="exact"/>
              <w:jc w:val="center"/>
              <w:rPr>
                <w:rStyle w:val="25"/>
                <w:rFonts w:ascii="宋体" w:hAnsi="宋体" w:cs="宋体"/>
                <w:color w:val="000000" w:themeColor="text1"/>
                <w:sz w:val="24"/>
                <w14:textFill>
                  <w14:solidFill>
                    <w14:schemeClr w14:val="tx1"/>
                  </w14:solidFill>
                </w14:textFill>
              </w:rPr>
            </w:pPr>
          </w:p>
        </w:tc>
        <w:tc>
          <w:tcPr>
            <w:tcW w:w="1799" w:type="pct"/>
            <w:tcBorders>
              <w:top w:val="single" w:color="000000" w:sz="4" w:space="0"/>
              <w:left w:val="single" w:color="000000" w:sz="4" w:space="0"/>
              <w:bottom w:val="single" w:color="000000" w:sz="4" w:space="0"/>
              <w:right w:val="single" w:color="000000" w:sz="4" w:space="0"/>
            </w:tcBorders>
          </w:tcPr>
          <w:p w14:paraId="70EACF46">
            <w:pPr>
              <w:spacing w:line="500" w:lineRule="exact"/>
              <w:rPr>
                <w:rStyle w:val="25"/>
                <w:rFonts w:ascii="宋体" w:hAnsi="宋体" w:cs="宋体"/>
                <w:color w:val="000000" w:themeColor="text1"/>
                <w:sz w:val="24"/>
                <w14:textFill>
                  <w14:solidFill>
                    <w14:schemeClr w14:val="tx1"/>
                  </w14:solidFill>
                </w14:textFill>
              </w:rPr>
            </w:pPr>
          </w:p>
        </w:tc>
        <w:tc>
          <w:tcPr>
            <w:tcW w:w="1755" w:type="pct"/>
            <w:tcBorders>
              <w:top w:val="single" w:color="000000" w:sz="4" w:space="0"/>
              <w:left w:val="single" w:color="000000" w:sz="4" w:space="0"/>
              <w:bottom w:val="single" w:color="000000" w:sz="4" w:space="0"/>
              <w:right w:val="single" w:color="000000" w:sz="4" w:space="0"/>
            </w:tcBorders>
            <w:vAlign w:val="center"/>
          </w:tcPr>
          <w:p w14:paraId="6826A88D">
            <w:pPr>
              <w:spacing w:line="500" w:lineRule="exact"/>
              <w:jc w:val="center"/>
              <w:rPr>
                <w:rStyle w:val="25"/>
                <w:rFonts w:ascii="宋体" w:hAnsi="宋体" w:cs="宋体"/>
                <w:color w:val="000000" w:themeColor="text1"/>
                <w:sz w:val="24"/>
                <w14:textFill>
                  <w14:solidFill>
                    <w14:schemeClr w14:val="tx1"/>
                  </w14:solidFill>
                </w14:textFill>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612E7E01">
            <w:pPr>
              <w:spacing w:line="500" w:lineRule="exact"/>
              <w:jc w:val="center"/>
              <w:rPr>
                <w:rStyle w:val="25"/>
                <w:rFonts w:ascii="宋体" w:hAnsi="宋体" w:cs="宋体"/>
                <w:color w:val="000000" w:themeColor="text1"/>
                <w:sz w:val="24"/>
                <w14:textFill>
                  <w14:solidFill>
                    <w14:schemeClr w14:val="tx1"/>
                  </w14:solidFill>
                </w14:textFill>
              </w:rPr>
            </w:pPr>
          </w:p>
        </w:tc>
      </w:tr>
      <w:tr w14:paraId="67D217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3AE6698A">
            <w:pPr>
              <w:spacing w:line="500" w:lineRule="exact"/>
              <w:jc w:val="center"/>
              <w:rPr>
                <w:rStyle w:val="25"/>
                <w:rFonts w:ascii="宋体" w:hAnsi="宋体" w:cs="宋体"/>
                <w:color w:val="000000" w:themeColor="text1"/>
                <w:kern w:val="0"/>
                <w:sz w:val="24"/>
                <w14:textFill>
                  <w14:solidFill>
                    <w14:schemeClr w14:val="tx1"/>
                  </w14:solidFill>
                </w14:textFill>
              </w:rPr>
            </w:pPr>
          </w:p>
        </w:tc>
        <w:tc>
          <w:tcPr>
            <w:tcW w:w="1799" w:type="pct"/>
            <w:tcBorders>
              <w:top w:val="single" w:color="000000" w:sz="4" w:space="0"/>
              <w:left w:val="single" w:color="000000" w:sz="4" w:space="0"/>
              <w:bottom w:val="single" w:color="000000" w:sz="4" w:space="0"/>
              <w:right w:val="single" w:color="000000" w:sz="4" w:space="0"/>
            </w:tcBorders>
          </w:tcPr>
          <w:p w14:paraId="0383B057">
            <w:pPr>
              <w:spacing w:line="500" w:lineRule="exact"/>
              <w:rPr>
                <w:rStyle w:val="25"/>
                <w:rFonts w:ascii="宋体" w:hAnsi="宋体" w:cs="宋体"/>
                <w:color w:val="000000" w:themeColor="text1"/>
                <w:sz w:val="24"/>
                <w14:textFill>
                  <w14:solidFill>
                    <w14:schemeClr w14:val="tx1"/>
                  </w14:solidFill>
                </w14:textFill>
              </w:rPr>
            </w:pPr>
          </w:p>
        </w:tc>
        <w:tc>
          <w:tcPr>
            <w:tcW w:w="1755" w:type="pct"/>
            <w:tcBorders>
              <w:top w:val="single" w:color="000000" w:sz="4" w:space="0"/>
              <w:left w:val="single" w:color="000000" w:sz="4" w:space="0"/>
              <w:bottom w:val="single" w:color="000000" w:sz="4" w:space="0"/>
              <w:right w:val="single" w:color="000000" w:sz="4" w:space="0"/>
            </w:tcBorders>
            <w:vAlign w:val="center"/>
          </w:tcPr>
          <w:p w14:paraId="10FF8A6F">
            <w:pPr>
              <w:spacing w:line="500" w:lineRule="exact"/>
              <w:jc w:val="center"/>
              <w:rPr>
                <w:rStyle w:val="25"/>
                <w:rFonts w:ascii="宋体" w:hAnsi="宋体" w:cs="宋体"/>
                <w:color w:val="000000" w:themeColor="text1"/>
                <w:sz w:val="24"/>
                <w14:textFill>
                  <w14:solidFill>
                    <w14:schemeClr w14:val="tx1"/>
                  </w14:solidFill>
                </w14:textFill>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0ABBA902">
            <w:pPr>
              <w:spacing w:line="500" w:lineRule="exact"/>
              <w:jc w:val="center"/>
              <w:rPr>
                <w:rStyle w:val="25"/>
                <w:rFonts w:ascii="宋体" w:hAnsi="宋体" w:cs="宋体"/>
                <w:color w:val="000000" w:themeColor="text1"/>
                <w:sz w:val="24"/>
                <w14:textFill>
                  <w14:solidFill>
                    <w14:schemeClr w14:val="tx1"/>
                  </w14:solidFill>
                </w14:textFill>
              </w:rPr>
            </w:pPr>
          </w:p>
        </w:tc>
      </w:tr>
      <w:tr w14:paraId="0EA8C3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1" w:hRule="atLeast"/>
        </w:trPr>
        <w:tc>
          <w:tcPr>
            <w:tcW w:w="506" w:type="pct"/>
            <w:tcBorders>
              <w:top w:val="single" w:color="000000" w:sz="4" w:space="0"/>
              <w:left w:val="single" w:color="000000" w:sz="4" w:space="0"/>
              <w:bottom w:val="single" w:color="000000" w:sz="4" w:space="0"/>
              <w:right w:val="single" w:color="000000" w:sz="4" w:space="0"/>
            </w:tcBorders>
            <w:vAlign w:val="center"/>
          </w:tcPr>
          <w:p w14:paraId="03526518">
            <w:pPr>
              <w:spacing w:line="500" w:lineRule="exact"/>
              <w:jc w:val="center"/>
              <w:rPr>
                <w:rStyle w:val="25"/>
                <w:rFonts w:ascii="宋体" w:hAnsi="宋体" w:cs="宋体"/>
                <w:color w:val="000000" w:themeColor="text1"/>
                <w:kern w:val="0"/>
                <w:sz w:val="24"/>
                <w14:textFill>
                  <w14:solidFill>
                    <w14:schemeClr w14:val="tx1"/>
                  </w14:solidFill>
                </w14:textFill>
              </w:rPr>
            </w:pPr>
          </w:p>
        </w:tc>
        <w:tc>
          <w:tcPr>
            <w:tcW w:w="1799" w:type="pct"/>
            <w:tcBorders>
              <w:top w:val="single" w:color="000000" w:sz="4" w:space="0"/>
              <w:left w:val="single" w:color="000000" w:sz="4" w:space="0"/>
              <w:bottom w:val="single" w:color="000000" w:sz="4" w:space="0"/>
              <w:right w:val="single" w:color="000000" w:sz="4" w:space="0"/>
            </w:tcBorders>
          </w:tcPr>
          <w:p w14:paraId="0A81EAE8">
            <w:pPr>
              <w:spacing w:line="500" w:lineRule="exact"/>
              <w:rPr>
                <w:rStyle w:val="25"/>
                <w:rFonts w:ascii="宋体" w:hAnsi="宋体" w:cs="宋体"/>
                <w:color w:val="000000" w:themeColor="text1"/>
                <w:sz w:val="24"/>
                <w14:textFill>
                  <w14:solidFill>
                    <w14:schemeClr w14:val="tx1"/>
                  </w14:solidFill>
                </w14:textFill>
              </w:rPr>
            </w:pPr>
          </w:p>
        </w:tc>
        <w:tc>
          <w:tcPr>
            <w:tcW w:w="1755" w:type="pct"/>
            <w:tcBorders>
              <w:top w:val="single" w:color="000000" w:sz="4" w:space="0"/>
              <w:left w:val="single" w:color="000000" w:sz="4" w:space="0"/>
              <w:bottom w:val="single" w:color="000000" w:sz="4" w:space="0"/>
              <w:right w:val="single" w:color="000000" w:sz="4" w:space="0"/>
            </w:tcBorders>
            <w:vAlign w:val="center"/>
          </w:tcPr>
          <w:p w14:paraId="5F233AB0">
            <w:pPr>
              <w:spacing w:line="500" w:lineRule="exact"/>
              <w:jc w:val="center"/>
              <w:rPr>
                <w:rStyle w:val="25"/>
                <w:rFonts w:ascii="宋体" w:hAnsi="宋体" w:cs="宋体"/>
                <w:color w:val="000000" w:themeColor="text1"/>
                <w:sz w:val="24"/>
                <w14:textFill>
                  <w14:solidFill>
                    <w14:schemeClr w14:val="tx1"/>
                  </w14:solidFill>
                </w14:textFill>
              </w:rPr>
            </w:pPr>
          </w:p>
        </w:tc>
        <w:tc>
          <w:tcPr>
            <w:tcW w:w="940" w:type="pct"/>
            <w:tcBorders>
              <w:top w:val="single" w:color="000000" w:sz="4" w:space="0"/>
              <w:left w:val="single" w:color="000000" w:sz="4" w:space="0"/>
              <w:bottom w:val="single" w:color="000000" w:sz="4" w:space="0"/>
              <w:right w:val="single" w:color="000000" w:sz="4" w:space="0"/>
            </w:tcBorders>
            <w:vAlign w:val="center"/>
          </w:tcPr>
          <w:p w14:paraId="05800474">
            <w:pPr>
              <w:spacing w:line="500" w:lineRule="exact"/>
              <w:jc w:val="center"/>
              <w:rPr>
                <w:rStyle w:val="25"/>
                <w:rFonts w:ascii="宋体" w:hAnsi="宋体" w:cs="宋体"/>
                <w:color w:val="000000" w:themeColor="text1"/>
                <w:sz w:val="24"/>
                <w14:textFill>
                  <w14:solidFill>
                    <w14:schemeClr w14:val="tx1"/>
                  </w14:solidFill>
                </w14:textFill>
              </w:rPr>
            </w:pPr>
          </w:p>
        </w:tc>
      </w:tr>
    </w:tbl>
    <w:p w14:paraId="074F759A">
      <w:pPr>
        <w:pStyle w:val="49"/>
        <w:spacing w:before="0" w:beforeAutospacing="0" w:after="0" w:afterAutospacing="0" w:line="500" w:lineRule="exact"/>
        <w:rPr>
          <w:rStyle w:val="25"/>
          <w:rFonts w:cs="宋体"/>
          <w:color w:val="000000" w:themeColor="text1"/>
          <w14:textFill>
            <w14:solidFill>
              <w14:schemeClr w14:val="tx1"/>
            </w14:solidFill>
          </w14:textFill>
        </w:rPr>
      </w:pPr>
      <w:r>
        <w:rPr>
          <w:rStyle w:val="25"/>
          <w:rFonts w:hint="eastAsia" w:cs="宋体"/>
          <w:color w:val="000000" w:themeColor="text1"/>
          <w14:textFill>
            <w14:solidFill>
              <w14:schemeClr w14:val="tx1"/>
            </w14:solidFill>
          </w14:textFill>
        </w:rPr>
        <w:t>注：竞价供应商须逐条填写并响应本竞价文件第二章“网上竞价内容及要求”中“</w:t>
      </w:r>
      <w:r>
        <w:rPr>
          <w:rStyle w:val="25"/>
          <w:rFonts w:hint="eastAsia" w:cs="宋体"/>
          <w:b/>
          <w:color w:val="000000" w:themeColor="text1"/>
          <w14:textFill>
            <w14:solidFill>
              <w14:schemeClr w14:val="tx1"/>
            </w14:solidFill>
          </w14:textFill>
        </w:rPr>
        <w:t>二、技术要求</w:t>
      </w:r>
      <w:r>
        <w:rPr>
          <w:rStyle w:val="25"/>
          <w:rFonts w:hint="eastAsia" w:cs="宋体"/>
          <w:color w:val="000000" w:themeColor="text1"/>
          <w14:textFill>
            <w14:solidFill>
              <w14:schemeClr w14:val="tx1"/>
            </w14:solidFill>
          </w14:textFill>
        </w:rPr>
        <w:t>”及“</w:t>
      </w:r>
      <w:r>
        <w:rPr>
          <w:rFonts w:hint="eastAsia" w:cs="宋体"/>
          <w:b/>
        </w:rPr>
        <w:t>三、商务要求</w:t>
      </w:r>
      <w:r>
        <w:rPr>
          <w:rStyle w:val="25"/>
          <w:rFonts w:hint="eastAsia" w:cs="宋体"/>
          <w:color w:val="000000" w:themeColor="text1"/>
          <w14:textFill>
            <w14:solidFill>
              <w14:schemeClr w14:val="tx1"/>
            </w14:solidFill>
          </w14:textFill>
        </w:rPr>
        <w:t>”所有条款。未按规定填写，或响应内容及响应情况为“不合格”的，报名审核将不通过。报价部分无须体现。</w:t>
      </w:r>
    </w:p>
    <w:p w14:paraId="503B4034">
      <w:pPr>
        <w:pStyle w:val="49"/>
        <w:spacing w:before="0" w:beforeAutospacing="0" w:after="0" w:afterAutospacing="0" w:line="500" w:lineRule="exact"/>
        <w:rPr>
          <w:rStyle w:val="25"/>
          <w:rFonts w:cs="宋体"/>
          <w:color w:val="000000" w:themeColor="text1"/>
          <w14:textFill>
            <w14:solidFill>
              <w14:schemeClr w14:val="tx1"/>
            </w14:solidFill>
          </w14:textFill>
        </w:rPr>
      </w:pPr>
    </w:p>
    <w:p w14:paraId="2833EA38">
      <w:pPr>
        <w:pStyle w:val="49"/>
        <w:spacing w:before="0" w:beforeAutospacing="0" w:after="0" w:afterAutospacing="0" w:line="500" w:lineRule="exact"/>
        <w:rPr>
          <w:rStyle w:val="25"/>
          <w:rFonts w:cs="宋体"/>
          <w:color w:val="000000" w:themeColor="text1"/>
          <w14:textFill>
            <w14:solidFill>
              <w14:schemeClr w14:val="tx1"/>
            </w14:solidFill>
          </w14:textFill>
        </w:rPr>
      </w:pPr>
      <w:r>
        <w:rPr>
          <w:rStyle w:val="25"/>
          <w:rFonts w:hint="eastAsia" w:cs="宋体"/>
          <w:color w:val="000000" w:themeColor="text1"/>
          <w14:textFill>
            <w14:solidFill>
              <w14:schemeClr w14:val="tx1"/>
            </w14:solidFill>
          </w14:textFill>
        </w:rPr>
        <w:t>竞价供应商：</w:t>
      </w:r>
      <w:r>
        <w:rPr>
          <w:rStyle w:val="25"/>
          <w:rFonts w:hint="eastAsia" w:cs="宋体"/>
          <w:color w:val="000000" w:themeColor="text1"/>
          <w:u w:val="single" w:color="000000"/>
          <w14:textFill>
            <w14:solidFill>
              <w14:schemeClr w14:val="tx1"/>
            </w14:solidFill>
          </w14:textFill>
        </w:rPr>
        <w:t>(全称并加盖单位公章)</w:t>
      </w:r>
    </w:p>
    <w:p w14:paraId="24593233">
      <w:pPr>
        <w:pStyle w:val="49"/>
        <w:spacing w:before="0" w:beforeAutospacing="0" w:after="0" w:afterAutospacing="0" w:line="500" w:lineRule="exact"/>
        <w:rPr>
          <w:rStyle w:val="25"/>
          <w:rFonts w:cs="宋体"/>
          <w:color w:val="000000" w:themeColor="text1"/>
          <w:u w:val="single" w:color="000000"/>
          <w14:textFill>
            <w14:solidFill>
              <w14:schemeClr w14:val="tx1"/>
            </w14:solidFill>
          </w14:textFill>
        </w:rPr>
      </w:pPr>
      <w:r>
        <w:rPr>
          <w:rStyle w:val="25"/>
          <w:rFonts w:hint="eastAsia" w:cs="宋体"/>
          <w:color w:val="000000" w:themeColor="text1"/>
          <w14:textFill>
            <w14:solidFill>
              <w14:schemeClr w14:val="tx1"/>
            </w14:solidFill>
          </w14:textFill>
        </w:rPr>
        <w:t>日期：</w:t>
      </w:r>
      <w:r>
        <w:rPr>
          <w:rStyle w:val="25"/>
          <w:rFonts w:hint="eastAsia" w:cs="宋体"/>
          <w:color w:val="000000" w:themeColor="text1"/>
          <w:u w:val="single" w:color="000000"/>
          <w14:textFill>
            <w14:solidFill>
              <w14:schemeClr w14:val="tx1"/>
            </w14:solidFill>
          </w14:textFill>
        </w:rPr>
        <w:t>    </w:t>
      </w:r>
      <w:r>
        <w:rPr>
          <w:rStyle w:val="25"/>
          <w:rFonts w:hint="eastAsia" w:cs="宋体"/>
          <w:color w:val="000000" w:themeColor="text1"/>
          <w14:textFill>
            <w14:solidFill>
              <w14:schemeClr w14:val="tx1"/>
            </w14:solidFill>
          </w14:textFill>
        </w:rPr>
        <w:t>年</w:t>
      </w:r>
      <w:r>
        <w:rPr>
          <w:rStyle w:val="25"/>
          <w:rFonts w:hint="eastAsia" w:cs="宋体"/>
          <w:color w:val="000000" w:themeColor="text1"/>
          <w:u w:val="single" w:color="000000"/>
          <w14:textFill>
            <w14:solidFill>
              <w14:schemeClr w14:val="tx1"/>
            </w14:solidFill>
          </w14:textFill>
        </w:rPr>
        <w:t>   </w:t>
      </w:r>
      <w:r>
        <w:rPr>
          <w:rStyle w:val="25"/>
          <w:rFonts w:hint="eastAsia" w:cs="宋体"/>
          <w:color w:val="000000" w:themeColor="text1"/>
          <w14:textFill>
            <w14:solidFill>
              <w14:schemeClr w14:val="tx1"/>
            </w14:solidFill>
          </w14:textFill>
        </w:rPr>
        <w:t>月</w:t>
      </w:r>
      <w:r>
        <w:rPr>
          <w:rStyle w:val="25"/>
          <w:rFonts w:hint="eastAsia" w:cs="宋体"/>
          <w:color w:val="000000" w:themeColor="text1"/>
          <w:u w:val="single" w:color="000000"/>
          <w14:textFill>
            <w14:solidFill>
              <w14:schemeClr w14:val="tx1"/>
            </w14:solidFill>
          </w14:textFill>
        </w:rPr>
        <w:t xml:space="preserve">  日 </w:t>
      </w:r>
    </w:p>
    <w:p w14:paraId="0D68F0CE">
      <w:pPr>
        <w:spacing w:line="500" w:lineRule="exact"/>
        <w:jc w:val="left"/>
        <w:textAlignment w:val="auto"/>
        <w:rPr>
          <w:rStyle w:val="25"/>
          <w:rFonts w:ascii="宋体" w:hAnsi="宋体" w:cs="宋体"/>
          <w:b/>
          <w:color w:val="000000" w:themeColor="text1"/>
          <w:kern w:val="0"/>
          <w:sz w:val="24"/>
          <w14:textFill>
            <w14:solidFill>
              <w14:schemeClr w14:val="tx1"/>
            </w14:solidFill>
          </w14:textFill>
        </w:rPr>
      </w:pPr>
      <w:r>
        <w:rPr>
          <w:rStyle w:val="25"/>
          <w:rFonts w:hint="eastAsia" w:ascii="宋体" w:hAnsi="宋体" w:cs="宋体"/>
          <w:b/>
          <w:color w:val="000000" w:themeColor="text1"/>
          <w:sz w:val="24"/>
          <w14:textFill>
            <w14:solidFill>
              <w14:schemeClr w14:val="tx1"/>
            </w14:solidFill>
          </w14:textFill>
        </w:rPr>
        <w:br w:type="page"/>
      </w:r>
    </w:p>
    <w:p w14:paraId="3C6D3835">
      <w:pPr>
        <w:pStyle w:val="49"/>
        <w:spacing w:before="0" w:beforeAutospacing="0" w:after="0" w:afterAutospacing="0" w:line="500" w:lineRule="exact"/>
        <w:jc w:val="center"/>
        <w:rPr>
          <w:rStyle w:val="25"/>
          <w:rFonts w:cs="宋体"/>
          <w:b/>
          <w:color w:val="000000" w:themeColor="text1"/>
          <w:sz w:val="30"/>
          <w:szCs w:val="30"/>
          <w14:textFill>
            <w14:solidFill>
              <w14:schemeClr w14:val="tx1"/>
            </w14:solidFill>
          </w14:textFill>
        </w:rPr>
      </w:pPr>
      <w:r>
        <w:rPr>
          <w:rStyle w:val="25"/>
          <w:rFonts w:hint="eastAsia" w:cs="宋体"/>
          <w:b/>
          <w:color w:val="000000" w:themeColor="text1"/>
          <w:sz w:val="30"/>
          <w:szCs w:val="30"/>
          <w14:textFill>
            <w14:solidFill>
              <w14:schemeClr w14:val="tx1"/>
            </w14:solidFill>
          </w14:textFill>
        </w:rPr>
        <w:t>7.竞价供应商需提供的其他材料</w:t>
      </w:r>
    </w:p>
    <w:p w14:paraId="1816DA35">
      <w:pPr>
        <w:spacing w:line="500" w:lineRule="exact"/>
        <w:jc w:val="center"/>
        <w:rPr>
          <w:rStyle w:val="25"/>
          <w:rFonts w:ascii="宋体" w:hAnsi="宋体" w:cs="宋体"/>
          <w:b/>
          <w:color w:val="000000" w:themeColor="text1"/>
          <w:sz w:val="24"/>
          <w14:textFill>
            <w14:solidFill>
              <w14:schemeClr w14:val="tx1"/>
            </w14:solidFill>
          </w14:textFill>
        </w:rPr>
      </w:pPr>
    </w:p>
    <w:p w14:paraId="422D6EC7">
      <w:pPr>
        <w:pStyle w:val="33"/>
        <w:spacing w:after="0" w:line="500" w:lineRule="exact"/>
        <w:rPr>
          <w:rStyle w:val="25"/>
          <w:rFonts w:ascii="宋体" w:hAnsi="宋体" w:cs="宋体"/>
          <w:bCs/>
          <w:color w:val="000000" w:themeColor="text1"/>
          <w:sz w:val="24"/>
          <w14:textFill>
            <w14:solidFill>
              <w14:schemeClr w14:val="tx1"/>
            </w14:solidFill>
          </w14:textFill>
        </w:rPr>
      </w:pPr>
      <w:r>
        <w:rPr>
          <w:rStyle w:val="25"/>
          <w:rFonts w:hint="eastAsia" w:ascii="宋体" w:hAnsi="宋体" w:cs="宋体"/>
          <w:bCs/>
          <w:color w:val="000000" w:themeColor="text1"/>
          <w:sz w:val="24"/>
          <w14:textFill>
            <w14:solidFill>
              <w14:schemeClr w14:val="tx1"/>
            </w14:solidFill>
          </w14:textFill>
        </w:rPr>
        <w:t>注：竞价文件有要求的或竞价供应商认为应提交的其他材料可在此项下提交。</w:t>
      </w:r>
    </w:p>
    <w:p w14:paraId="6F2B0CB9">
      <w:pPr>
        <w:pStyle w:val="32"/>
        <w:spacing w:line="500" w:lineRule="exact"/>
        <w:rPr>
          <w:rStyle w:val="25"/>
          <w:rFonts w:ascii="宋体" w:hAnsi="宋体" w:cs="宋体"/>
          <w:color w:val="000000" w:themeColor="text1"/>
          <w:sz w:val="24"/>
          <w:szCs w:val="24"/>
          <w14:textFill>
            <w14:solidFill>
              <w14:schemeClr w14:val="tx1"/>
            </w14:solidFill>
          </w14:textFill>
        </w:rPr>
      </w:pPr>
    </w:p>
    <w:p w14:paraId="7773F897">
      <w:pPr>
        <w:pStyle w:val="33"/>
        <w:spacing w:after="0" w:line="500" w:lineRule="exact"/>
        <w:rPr>
          <w:rStyle w:val="25"/>
          <w:rFonts w:ascii="宋体" w:hAnsi="宋体" w:cs="宋体"/>
          <w:color w:val="000000" w:themeColor="text1"/>
          <w:sz w:val="24"/>
          <w14:textFill>
            <w14:solidFill>
              <w14:schemeClr w14:val="tx1"/>
            </w14:solidFill>
          </w14:textFill>
        </w:rPr>
      </w:pPr>
    </w:p>
    <w:p w14:paraId="67AAA842">
      <w:pPr>
        <w:pStyle w:val="32"/>
        <w:spacing w:line="500" w:lineRule="exact"/>
        <w:rPr>
          <w:rStyle w:val="25"/>
          <w:rFonts w:ascii="宋体" w:hAnsi="宋体" w:cs="宋体"/>
          <w:color w:val="000000" w:themeColor="text1"/>
          <w:sz w:val="24"/>
          <w:szCs w:val="24"/>
          <w14:textFill>
            <w14:solidFill>
              <w14:schemeClr w14:val="tx1"/>
            </w14:solidFill>
          </w14:textFill>
        </w:rPr>
      </w:pPr>
    </w:p>
    <w:p w14:paraId="5D73E193">
      <w:pPr>
        <w:spacing w:line="500" w:lineRule="exact"/>
        <w:jc w:val="left"/>
        <w:textAlignment w:val="auto"/>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br w:type="page"/>
      </w:r>
    </w:p>
    <w:p w14:paraId="561808C8">
      <w:pPr>
        <w:pStyle w:val="33"/>
        <w:spacing w:after="0" w:line="500" w:lineRule="exact"/>
        <w:jc w:val="center"/>
        <w:outlineLvl w:val="1"/>
        <w:rPr>
          <w:rStyle w:val="25"/>
          <w:rFonts w:ascii="宋体" w:hAnsi="宋体" w:cs="宋体"/>
          <w:b/>
          <w:bCs/>
          <w:color w:val="000000" w:themeColor="text1"/>
          <w:sz w:val="30"/>
          <w:szCs w:val="30"/>
          <w14:textFill>
            <w14:solidFill>
              <w14:schemeClr w14:val="tx1"/>
            </w14:solidFill>
          </w14:textFill>
        </w:rPr>
      </w:pPr>
      <w:bookmarkStart w:id="6" w:name="_Toc97708366"/>
      <w:bookmarkStart w:id="7" w:name="_Toc7398"/>
      <w:r>
        <w:rPr>
          <w:rStyle w:val="25"/>
          <w:rFonts w:hint="eastAsia" w:ascii="宋体" w:hAnsi="宋体" w:cs="宋体"/>
          <w:b/>
          <w:bCs/>
          <w:color w:val="000000" w:themeColor="text1"/>
          <w:sz w:val="30"/>
          <w:szCs w:val="30"/>
          <w14:textFill>
            <w14:solidFill>
              <w14:schemeClr w14:val="tx1"/>
            </w14:solidFill>
          </w14:textFill>
        </w:rPr>
        <w:t>第四章  报价文件</w:t>
      </w:r>
      <w:bookmarkEnd w:id="6"/>
      <w:bookmarkEnd w:id="7"/>
    </w:p>
    <w:p w14:paraId="2186D5BF">
      <w:pPr>
        <w:pStyle w:val="42"/>
        <w:spacing w:after="0" w:line="500" w:lineRule="exact"/>
        <w:ind w:firstLine="480" w:firstLineChars="200"/>
        <w:rPr>
          <w:rStyle w:val="25"/>
          <w:rFonts w:ascii="宋体" w:hAnsi="宋体" w:cs="宋体"/>
          <w:color w:val="000000" w:themeColor="text1"/>
          <w:sz w:val="24"/>
          <w14:textFill>
            <w14:solidFill>
              <w14:schemeClr w14:val="tx1"/>
            </w14:solidFill>
          </w14:textFill>
        </w:rPr>
      </w:pPr>
      <w:r>
        <w:rPr>
          <w:rStyle w:val="25"/>
          <w:rFonts w:hint="eastAsia" w:ascii="宋体" w:hAnsi="宋体" w:cs="宋体"/>
          <w:b/>
          <w:bCs/>
          <w:color w:val="000000" w:themeColor="text1"/>
          <w:sz w:val="24"/>
          <w14:textFill>
            <w14:solidFill>
              <w14:schemeClr w14:val="tx1"/>
            </w14:solidFill>
          </w14:textFill>
        </w:rPr>
        <w:t>★注意：①本报价文件在竞价过程中提供，竞价供应商报名时无须提供报价文件材料。 ②竞价供应商对每个项目合同包报价时都必须扫描上传有效的报价文件并加盖公章，未按要求扫描上传报价文件的竞价无效。电子报价文档具有法律效力。(竞价供应商制表时应删去此段话)</w:t>
      </w:r>
    </w:p>
    <w:p w14:paraId="2F51DAFD">
      <w:pPr>
        <w:jc w:val="left"/>
        <w:textAlignment w:val="auto"/>
        <w:rPr>
          <w:rStyle w:val="25"/>
          <w:rFonts w:ascii="宋体" w:hAnsi="宋体" w:cs="宋体"/>
          <w:b/>
          <w:color w:val="000000" w:themeColor="text1"/>
          <w:kern w:val="0"/>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br w:type="page"/>
      </w:r>
    </w:p>
    <w:p w14:paraId="22D2CC1F">
      <w:pPr>
        <w:pStyle w:val="35"/>
        <w:spacing w:beforeAutospacing="0" w:afterAutospacing="0" w:line="500" w:lineRule="exact"/>
        <w:ind w:firstLine="352" w:firstLineChars="147"/>
        <w:rPr>
          <w:rStyle w:val="25"/>
          <w:rFonts w:cs="宋体"/>
          <w:color w:val="000000" w:themeColor="text1"/>
          <w:sz w:val="24"/>
          <w:szCs w:val="24"/>
          <w14:textFill>
            <w14:solidFill>
              <w14:schemeClr w14:val="tx1"/>
            </w14:solidFill>
          </w14:textFill>
        </w:rPr>
      </w:pPr>
      <w:r>
        <w:rPr>
          <w:rStyle w:val="25"/>
          <w:rFonts w:hint="eastAsia" w:cs="宋体"/>
          <w:color w:val="000000" w:themeColor="text1"/>
          <w:sz w:val="24"/>
          <w:szCs w:val="24"/>
          <w14:textFill>
            <w14:solidFill>
              <w14:schemeClr w14:val="tx1"/>
            </w14:solidFill>
          </w14:textFill>
        </w:rPr>
        <w:t xml:space="preserve">竞价编号：                                  项目名称: </w:t>
      </w:r>
    </w:p>
    <w:p w14:paraId="32460385">
      <w:pPr>
        <w:pStyle w:val="35"/>
        <w:spacing w:beforeAutospacing="0" w:afterAutospacing="0" w:line="500" w:lineRule="exact"/>
        <w:jc w:val="center"/>
        <w:rPr>
          <w:rStyle w:val="25"/>
          <w:rFonts w:cs="宋体"/>
          <w:color w:val="000000" w:themeColor="text1"/>
          <w:sz w:val="24"/>
          <w:szCs w:val="24"/>
          <w14:textFill>
            <w14:solidFill>
              <w14:schemeClr w14:val="tx1"/>
            </w14:solidFill>
          </w14:textFill>
        </w:rPr>
      </w:pPr>
      <w:r>
        <w:rPr>
          <w:rStyle w:val="25"/>
          <w:rFonts w:hint="eastAsia" w:cs="宋体"/>
          <w:color w:val="000000" w:themeColor="text1"/>
          <w:sz w:val="24"/>
          <w:szCs w:val="24"/>
          <w14:textFill>
            <w14:solidFill>
              <w14:schemeClr w14:val="tx1"/>
            </w14:solidFill>
          </w14:textFill>
        </w:rPr>
        <w:t>报价一览表</w:t>
      </w:r>
    </w:p>
    <w:p w14:paraId="1753E8AC">
      <w:pPr>
        <w:pStyle w:val="72"/>
        <w:spacing w:line="500" w:lineRule="exact"/>
        <w:ind w:firstLine="6240" w:firstLineChars="2600"/>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金额单位：人民币元</w:t>
      </w:r>
    </w:p>
    <w:tbl>
      <w:tblPr>
        <w:tblStyle w:val="21"/>
        <w:tblpPr w:leftFromText="180" w:rightFromText="180" w:vertAnchor="text" w:tblpY="1"/>
        <w:tblOverlap w:val="never"/>
        <w:tblW w:w="5019"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851"/>
        <w:gridCol w:w="997"/>
        <w:gridCol w:w="3972"/>
        <w:gridCol w:w="1253"/>
        <w:gridCol w:w="1444"/>
        <w:gridCol w:w="1253"/>
      </w:tblGrid>
      <w:tr w14:paraId="3D1925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436" w:type="pct"/>
            <w:tcBorders>
              <w:top w:val="single" w:color="000000" w:sz="4" w:space="0"/>
              <w:left w:val="single" w:color="000000" w:sz="4" w:space="0"/>
              <w:bottom w:val="single" w:color="000000" w:sz="4" w:space="0"/>
              <w:right w:val="single" w:color="000000" w:sz="4" w:space="0"/>
            </w:tcBorders>
            <w:vAlign w:val="center"/>
          </w:tcPr>
          <w:p w14:paraId="1BD534FE">
            <w:pPr>
              <w:snapToGrid w:val="0"/>
              <w:spacing w:line="500" w:lineRule="exact"/>
              <w:jc w:val="center"/>
              <w:rPr>
                <w:rStyle w:val="25"/>
                <w:rFonts w:ascii="宋体" w:hAnsi="宋体" w:cs="宋体"/>
                <w:b/>
                <w:bCs/>
                <w:color w:val="000000" w:themeColor="text1"/>
                <w:spacing w:val="-11"/>
                <w:sz w:val="24"/>
                <w14:textFill>
                  <w14:solidFill>
                    <w14:schemeClr w14:val="tx1"/>
                  </w14:solidFill>
                </w14:textFill>
              </w:rPr>
            </w:pPr>
            <w:r>
              <w:rPr>
                <w:rStyle w:val="25"/>
                <w:rFonts w:hint="eastAsia" w:ascii="宋体" w:hAnsi="宋体" w:cs="宋体"/>
                <w:b/>
                <w:bCs/>
                <w:color w:val="000000" w:themeColor="text1"/>
                <w:spacing w:val="-11"/>
                <w:sz w:val="24"/>
                <w14:textFill>
                  <w14:solidFill>
                    <w14:schemeClr w14:val="tx1"/>
                  </w14:solidFill>
                </w14:textFill>
              </w:rPr>
              <w:t>合同包</w:t>
            </w:r>
          </w:p>
        </w:tc>
        <w:tc>
          <w:tcPr>
            <w:tcW w:w="510" w:type="pct"/>
            <w:tcBorders>
              <w:top w:val="single" w:color="000000" w:sz="4" w:space="0"/>
              <w:left w:val="single" w:color="000000" w:sz="4" w:space="0"/>
              <w:bottom w:val="single" w:color="000000" w:sz="4" w:space="0"/>
              <w:right w:val="single" w:color="auto" w:sz="4" w:space="0"/>
            </w:tcBorders>
            <w:vAlign w:val="center"/>
          </w:tcPr>
          <w:p w14:paraId="73779F90">
            <w:pPr>
              <w:pStyle w:val="43"/>
              <w:snapToGrid w:val="0"/>
              <w:spacing w:line="500" w:lineRule="exact"/>
              <w:jc w:val="center"/>
              <w:rPr>
                <w:rStyle w:val="25"/>
                <w:rFonts w:hAnsi="宋体" w:cs="宋体"/>
                <w:b/>
                <w:bCs/>
                <w:color w:val="000000" w:themeColor="text1"/>
                <w:spacing w:val="-11"/>
                <w:sz w:val="24"/>
                <w14:textFill>
                  <w14:solidFill>
                    <w14:schemeClr w14:val="tx1"/>
                  </w14:solidFill>
                </w14:textFill>
              </w:rPr>
            </w:pPr>
            <w:r>
              <w:rPr>
                <w:rFonts w:hint="eastAsia" w:hAnsi="宋体" w:cs="宋体"/>
                <w:b/>
                <w:bCs/>
                <w:sz w:val="24"/>
              </w:rPr>
              <w:t>品目号</w:t>
            </w:r>
          </w:p>
        </w:tc>
        <w:tc>
          <w:tcPr>
            <w:tcW w:w="2033" w:type="pct"/>
            <w:tcBorders>
              <w:top w:val="single" w:color="000000" w:sz="4" w:space="0"/>
              <w:left w:val="single" w:color="auto" w:sz="4" w:space="0"/>
              <w:bottom w:val="single" w:color="000000" w:sz="4" w:space="0"/>
              <w:right w:val="single" w:color="000000" w:sz="4" w:space="0"/>
            </w:tcBorders>
            <w:vAlign w:val="center"/>
          </w:tcPr>
          <w:p w14:paraId="54B29B5F">
            <w:pPr>
              <w:pStyle w:val="43"/>
              <w:snapToGrid w:val="0"/>
              <w:spacing w:line="500" w:lineRule="exact"/>
              <w:jc w:val="center"/>
              <w:rPr>
                <w:rStyle w:val="25"/>
                <w:rFonts w:hAnsi="宋体" w:cs="宋体"/>
                <w:b/>
                <w:bCs/>
                <w:color w:val="000000" w:themeColor="text1"/>
                <w:spacing w:val="-11"/>
                <w:sz w:val="24"/>
                <w14:textFill>
                  <w14:solidFill>
                    <w14:schemeClr w14:val="tx1"/>
                  </w14:solidFill>
                </w14:textFill>
              </w:rPr>
            </w:pPr>
            <w:r>
              <w:rPr>
                <w:rFonts w:hint="eastAsia" w:hAnsi="宋体" w:cs="宋体"/>
                <w:b/>
                <w:bCs/>
                <w:color w:val="000000"/>
                <w:sz w:val="24"/>
                <w:lang w:eastAsia="zh-CN" w:bidi="ar"/>
              </w:rPr>
              <w:t>项目</w:t>
            </w:r>
            <w:r>
              <w:rPr>
                <w:rFonts w:hint="eastAsia" w:hAnsi="宋体" w:cs="宋体"/>
                <w:b/>
                <w:bCs/>
                <w:color w:val="000000"/>
                <w:sz w:val="24"/>
                <w:lang w:bidi="ar"/>
              </w:rPr>
              <w:t>名称</w:t>
            </w:r>
          </w:p>
        </w:tc>
        <w:tc>
          <w:tcPr>
            <w:tcW w:w="641" w:type="pct"/>
            <w:tcBorders>
              <w:top w:val="single" w:color="000000" w:sz="4" w:space="0"/>
              <w:left w:val="single" w:color="000000" w:sz="4" w:space="0"/>
              <w:bottom w:val="single" w:color="000000" w:sz="4" w:space="0"/>
              <w:right w:val="single" w:color="000000" w:sz="4" w:space="0"/>
            </w:tcBorders>
            <w:vAlign w:val="center"/>
          </w:tcPr>
          <w:p w14:paraId="24E57AB1">
            <w:pPr>
              <w:snapToGrid w:val="0"/>
              <w:spacing w:line="500" w:lineRule="exact"/>
              <w:jc w:val="center"/>
              <w:rPr>
                <w:rStyle w:val="25"/>
                <w:rFonts w:ascii="宋体" w:hAnsi="宋体" w:cs="宋体"/>
                <w:b/>
                <w:bCs/>
                <w:color w:val="000000" w:themeColor="text1"/>
                <w:spacing w:val="-11"/>
                <w:sz w:val="24"/>
                <w14:textFill>
                  <w14:solidFill>
                    <w14:schemeClr w14:val="tx1"/>
                  </w14:solidFill>
                </w14:textFill>
              </w:rPr>
            </w:pPr>
            <w:r>
              <w:rPr>
                <w:rStyle w:val="25"/>
                <w:rFonts w:hint="eastAsia" w:ascii="宋体" w:hAnsi="宋体" w:cs="宋体"/>
                <w:b/>
                <w:bCs/>
                <w:color w:val="000000" w:themeColor="text1"/>
                <w:spacing w:val="-11"/>
                <w:sz w:val="24"/>
                <w14:textFill>
                  <w14:solidFill>
                    <w14:schemeClr w14:val="tx1"/>
                  </w14:solidFill>
                </w14:textFill>
              </w:rPr>
              <w:t>数量</w:t>
            </w:r>
          </w:p>
        </w:tc>
        <w:tc>
          <w:tcPr>
            <w:tcW w:w="739" w:type="pct"/>
            <w:tcBorders>
              <w:top w:val="single" w:color="000000" w:sz="4" w:space="0"/>
              <w:left w:val="single" w:color="000000" w:sz="4" w:space="0"/>
              <w:bottom w:val="single" w:color="000000" w:sz="4" w:space="0"/>
              <w:right w:val="single" w:color="000000" w:sz="4" w:space="0"/>
            </w:tcBorders>
            <w:vAlign w:val="center"/>
          </w:tcPr>
          <w:p w14:paraId="31B48865">
            <w:pPr>
              <w:snapToGrid w:val="0"/>
              <w:spacing w:line="500" w:lineRule="exact"/>
              <w:jc w:val="center"/>
              <w:rPr>
                <w:rStyle w:val="25"/>
                <w:rFonts w:ascii="宋体" w:hAnsi="宋体" w:cs="宋体"/>
                <w:b/>
                <w:bCs/>
                <w:color w:val="000000" w:themeColor="text1"/>
                <w:spacing w:val="-11"/>
                <w:sz w:val="24"/>
                <w14:textFill>
                  <w14:solidFill>
                    <w14:schemeClr w14:val="tx1"/>
                  </w14:solidFill>
                </w14:textFill>
              </w:rPr>
            </w:pPr>
            <w:r>
              <w:rPr>
                <w:rStyle w:val="25"/>
                <w:rFonts w:hint="eastAsia" w:ascii="宋体" w:hAnsi="宋体" w:cs="宋体"/>
                <w:b/>
                <w:bCs/>
                <w:color w:val="000000" w:themeColor="text1"/>
                <w:spacing w:val="-11"/>
                <w:sz w:val="24"/>
                <w14:textFill>
                  <w14:solidFill>
                    <w14:schemeClr w14:val="tx1"/>
                  </w14:solidFill>
                </w14:textFill>
              </w:rPr>
              <w:t>投标单价</w:t>
            </w:r>
          </w:p>
        </w:tc>
        <w:tc>
          <w:tcPr>
            <w:tcW w:w="637" w:type="pct"/>
            <w:tcBorders>
              <w:top w:val="single" w:color="000000" w:sz="4" w:space="0"/>
              <w:left w:val="single" w:color="000000" w:sz="4" w:space="0"/>
              <w:bottom w:val="single" w:color="000000" w:sz="4" w:space="0"/>
              <w:right w:val="single" w:color="000000" w:sz="4" w:space="0"/>
            </w:tcBorders>
            <w:vAlign w:val="center"/>
          </w:tcPr>
          <w:p w14:paraId="4E38A34A">
            <w:pPr>
              <w:snapToGrid w:val="0"/>
              <w:spacing w:line="500" w:lineRule="exact"/>
              <w:jc w:val="center"/>
              <w:rPr>
                <w:rStyle w:val="25"/>
                <w:rFonts w:ascii="宋体" w:hAnsi="宋体" w:cs="宋体"/>
                <w:b/>
                <w:bCs/>
                <w:color w:val="000000" w:themeColor="text1"/>
                <w:spacing w:val="-11"/>
                <w:sz w:val="24"/>
                <w14:textFill>
                  <w14:solidFill>
                    <w14:schemeClr w14:val="tx1"/>
                  </w14:solidFill>
                </w14:textFill>
              </w:rPr>
            </w:pPr>
            <w:r>
              <w:rPr>
                <w:rStyle w:val="25"/>
                <w:rFonts w:hint="eastAsia" w:ascii="宋体" w:hAnsi="宋体" w:cs="宋体"/>
                <w:b/>
                <w:bCs/>
                <w:color w:val="000000" w:themeColor="text1"/>
                <w:spacing w:val="-11"/>
                <w:sz w:val="24"/>
                <w14:textFill>
                  <w14:solidFill>
                    <w14:schemeClr w14:val="tx1"/>
                  </w14:solidFill>
                </w14:textFill>
              </w:rPr>
              <w:t>合计金额</w:t>
            </w:r>
          </w:p>
        </w:tc>
      </w:tr>
      <w:tr w14:paraId="2FE2F8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5" w:hRule="atLeast"/>
        </w:trPr>
        <w:tc>
          <w:tcPr>
            <w:tcW w:w="436" w:type="pct"/>
            <w:vMerge w:val="restart"/>
            <w:tcBorders>
              <w:top w:val="single" w:color="000000" w:sz="4" w:space="0"/>
              <w:left w:val="single" w:color="000000" w:sz="4" w:space="0"/>
              <w:right w:val="single" w:color="000000" w:sz="4" w:space="0"/>
            </w:tcBorders>
            <w:vAlign w:val="center"/>
          </w:tcPr>
          <w:p w14:paraId="1FC5D7A7">
            <w:pPr>
              <w:pStyle w:val="77"/>
              <w:spacing w:line="500" w:lineRule="exact"/>
              <w:jc w:val="center"/>
              <w:rPr>
                <w:rFonts w:ascii="宋体" w:hAnsi="宋体" w:cs="宋体"/>
                <w:color w:val="000000" w:themeColor="text1"/>
                <w:sz w:val="24"/>
                <w14:textFill>
                  <w14:solidFill>
                    <w14:schemeClr w14:val="tx1"/>
                  </w14:solidFill>
                </w14:textFill>
              </w:rPr>
            </w:pPr>
            <w:r>
              <w:rPr>
                <w:rFonts w:hint="eastAsia" w:ascii="宋体" w:hAnsi="宋体" w:cs="宋体"/>
                <w:color w:val="000000" w:themeColor="text1"/>
                <w:sz w:val="24"/>
                <w14:textFill>
                  <w14:solidFill>
                    <w14:schemeClr w14:val="tx1"/>
                  </w14:solidFill>
                </w14:textFill>
              </w:rPr>
              <w:t>1</w:t>
            </w:r>
          </w:p>
        </w:tc>
        <w:tc>
          <w:tcPr>
            <w:tcW w:w="510" w:type="pct"/>
            <w:tcBorders>
              <w:top w:val="single" w:color="000000" w:sz="4" w:space="0"/>
              <w:left w:val="single" w:color="000000" w:sz="4" w:space="0"/>
              <w:bottom w:val="single" w:color="000000" w:sz="4" w:space="0"/>
              <w:right w:val="single" w:color="auto" w:sz="4" w:space="0"/>
            </w:tcBorders>
            <w:vAlign w:val="center"/>
          </w:tcPr>
          <w:p w14:paraId="606092F6">
            <w:pPr>
              <w:spacing w:line="500" w:lineRule="exact"/>
              <w:jc w:val="center"/>
              <w:textAlignment w:val="center"/>
              <w:rPr>
                <w:rFonts w:hint="default" w:ascii="宋体" w:hAnsi="宋体" w:eastAsia="宋体" w:cs="宋体"/>
                <w:color w:val="000000"/>
                <w:sz w:val="24"/>
                <w:lang w:val="en-US" w:eastAsia="zh-CN"/>
              </w:rPr>
            </w:pPr>
            <w:r>
              <w:rPr>
                <w:rFonts w:hint="eastAsia" w:ascii="宋体" w:hAnsi="宋体" w:cs="宋体"/>
                <w:bCs/>
                <w:sz w:val="24"/>
              </w:rPr>
              <w:t>1</w:t>
            </w:r>
            <w:r>
              <w:rPr>
                <w:rFonts w:hint="eastAsia" w:ascii="宋体" w:hAnsi="宋体" w:cs="宋体"/>
                <w:bCs/>
                <w:sz w:val="24"/>
                <w:lang w:val="en-US" w:eastAsia="zh-CN"/>
              </w:rPr>
              <w:t>-1</w:t>
            </w:r>
          </w:p>
        </w:tc>
        <w:tc>
          <w:tcPr>
            <w:tcW w:w="2033" w:type="pct"/>
            <w:tcBorders>
              <w:top w:val="single" w:color="000000" w:sz="4" w:space="0"/>
              <w:left w:val="single" w:color="auto" w:sz="4" w:space="0"/>
              <w:bottom w:val="single" w:color="000000" w:sz="4" w:space="0"/>
              <w:right w:val="single" w:color="000000" w:sz="4" w:space="0"/>
            </w:tcBorders>
            <w:vAlign w:val="center"/>
          </w:tcPr>
          <w:p w14:paraId="7DD2A38F">
            <w:pPr>
              <w:pStyle w:val="5"/>
              <w:spacing w:line="400" w:lineRule="exact"/>
              <w:ind w:firstLine="0" w:firstLineChars="0"/>
              <w:jc w:val="center"/>
              <w:rPr>
                <w:rFonts w:hint="eastAsia" w:ascii="宋体" w:hAnsi="宋体" w:eastAsia="宋体" w:cs="宋体"/>
                <w:sz w:val="24"/>
                <w:lang w:eastAsia="zh-CN"/>
              </w:rPr>
            </w:pPr>
            <w:r>
              <w:rPr>
                <w:rFonts w:hint="eastAsia" w:ascii="宋体" w:hAnsi="宋体" w:cs="宋体"/>
                <w:sz w:val="24"/>
                <w:lang w:eastAsia="zh-CN"/>
              </w:rPr>
              <w:t>福州职业技术学院校园各楼宇弱电间安全隐患整改服务项目</w:t>
            </w:r>
          </w:p>
        </w:tc>
        <w:tc>
          <w:tcPr>
            <w:tcW w:w="641" w:type="pct"/>
            <w:tcBorders>
              <w:top w:val="single" w:color="000000" w:sz="4" w:space="0"/>
              <w:left w:val="single" w:color="000000" w:sz="4" w:space="0"/>
              <w:bottom w:val="single" w:color="000000" w:sz="4" w:space="0"/>
              <w:right w:val="single" w:color="000000" w:sz="4" w:space="0"/>
            </w:tcBorders>
            <w:vAlign w:val="center"/>
          </w:tcPr>
          <w:p w14:paraId="059B04EE">
            <w:pPr>
              <w:widowControl/>
              <w:jc w:val="center"/>
              <w:textAlignment w:val="center"/>
              <w:rPr>
                <w:rFonts w:ascii="宋体" w:hAnsi="宋体" w:cs="宋体"/>
                <w:sz w:val="24"/>
              </w:rPr>
            </w:pPr>
            <w:r>
              <w:rPr>
                <w:rFonts w:ascii="宋体" w:hAnsi="宋体" w:cs="宋体"/>
                <w:color w:val="auto"/>
                <w:kern w:val="0"/>
                <w:sz w:val="24"/>
                <w:lang w:bidi="ar"/>
              </w:rPr>
              <w:t>1</w:t>
            </w:r>
            <w:r>
              <w:rPr>
                <w:rFonts w:hint="eastAsia" w:ascii="宋体" w:hAnsi="宋体" w:cs="宋体"/>
                <w:color w:val="auto"/>
                <w:kern w:val="0"/>
                <w:sz w:val="24"/>
                <w:lang w:bidi="ar"/>
              </w:rPr>
              <w:t>项</w:t>
            </w:r>
          </w:p>
        </w:tc>
        <w:tc>
          <w:tcPr>
            <w:tcW w:w="739" w:type="pct"/>
            <w:tcBorders>
              <w:top w:val="single" w:color="000000" w:sz="4" w:space="0"/>
              <w:left w:val="single" w:color="000000" w:sz="4" w:space="0"/>
              <w:bottom w:val="single" w:color="000000" w:sz="4" w:space="0"/>
              <w:right w:val="single" w:color="000000" w:sz="4" w:space="0"/>
            </w:tcBorders>
            <w:vAlign w:val="center"/>
          </w:tcPr>
          <w:p w14:paraId="657EE8CE">
            <w:pPr>
              <w:widowControl/>
              <w:jc w:val="center"/>
              <w:textAlignment w:val="center"/>
              <w:rPr>
                <w:rStyle w:val="25"/>
                <w:rFonts w:ascii="宋体" w:hAnsi="宋体" w:cs="宋体"/>
                <w:color w:val="000000" w:themeColor="text1"/>
                <w:spacing w:val="-11"/>
                <w:sz w:val="24"/>
                <w14:textFill>
                  <w14:solidFill>
                    <w14:schemeClr w14:val="tx1"/>
                  </w14:solidFill>
                </w14:textFill>
              </w:rPr>
            </w:pPr>
          </w:p>
        </w:tc>
        <w:tc>
          <w:tcPr>
            <w:tcW w:w="637" w:type="pct"/>
            <w:vMerge w:val="restart"/>
            <w:tcBorders>
              <w:top w:val="single" w:color="000000" w:sz="4" w:space="0"/>
              <w:left w:val="single" w:color="000000" w:sz="4" w:space="0"/>
              <w:right w:val="single" w:color="000000" w:sz="4" w:space="0"/>
            </w:tcBorders>
            <w:vAlign w:val="center"/>
          </w:tcPr>
          <w:p w14:paraId="1DD431A7">
            <w:pPr>
              <w:snapToGrid w:val="0"/>
              <w:spacing w:line="500" w:lineRule="exact"/>
              <w:jc w:val="center"/>
              <w:rPr>
                <w:rStyle w:val="25"/>
                <w:rFonts w:ascii="宋体" w:hAnsi="宋体" w:cs="宋体"/>
                <w:color w:val="000000" w:themeColor="text1"/>
                <w:spacing w:val="-11"/>
                <w:sz w:val="24"/>
                <w14:textFill>
                  <w14:solidFill>
                    <w14:schemeClr w14:val="tx1"/>
                  </w14:solidFill>
                </w14:textFill>
              </w:rPr>
            </w:pPr>
          </w:p>
        </w:tc>
      </w:tr>
      <w:tr w14:paraId="1040F1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5000" w:type="pct"/>
            <w:gridSpan w:val="6"/>
            <w:tcBorders>
              <w:top w:val="single" w:color="000000" w:sz="4" w:space="0"/>
              <w:left w:val="single" w:color="000000" w:sz="4" w:space="0"/>
              <w:bottom w:val="single" w:color="000000" w:sz="4" w:space="0"/>
              <w:right w:val="single" w:color="000000" w:sz="4" w:space="0"/>
            </w:tcBorders>
            <w:vAlign w:val="center"/>
          </w:tcPr>
          <w:p w14:paraId="7DE87F59">
            <w:pPr>
              <w:spacing w:line="500" w:lineRule="exact"/>
              <w:jc w:val="left"/>
              <w:rPr>
                <w:rFonts w:ascii="宋体" w:hAnsi="宋体" w:cs="宋体"/>
                <w:b/>
                <w:color w:val="000000" w:themeColor="text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投标总金额大写：</w:t>
            </w:r>
          </w:p>
          <w:p w14:paraId="63528CFA">
            <w:pPr>
              <w:spacing w:line="500" w:lineRule="exact"/>
              <w:jc w:val="left"/>
              <w:rPr>
                <w:rStyle w:val="25"/>
                <w:rFonts w:ascii="宋体" w:hAnsi="宋体" w:cs="宋体"/>
                <w:color w:val="000000" w:themeColor="text1"/>
                <w:spacing w:val="-11"/>
                <w:sz w:val="24"/>
                <w14:textFill>
                  <w14:solidFill>
                    <w14:schemeClr w14:val="tx1"/>
                  </w14:solidFill>
                </w14:textFill>
              </w:rPr>
            </w:pPr>
            <w:r>
              <w:rPr>
                <w:rFonts w:hint="eastAsia" w:ascii="宋体" w:hAnsi="宋体" w:cs="宋体"/>
                <w:b/>
                <w:color w:val="000000" w:themeColor="text1"/>
                <w:sz w:val="24"/>
                <w14:textFill>
                  <w14:solidFill>
                    <w14:schemeClr w14:val="tx1"/>
                  </w14:solidFill>
                </w14:textFill>
              </w:rPr>
              <w:t>小写：</w:t>
            </w:r>
          </w:p>
        </w:tc>
      </w:tr>
    </w:tbl>
    <w:p w14:paraId="16856AAF">
      <w:pPr>
        <w:spacing w:line="500" w:lineRule="exact"/>
        <w:ind w:firstLine="3240" w:firstLineChars="1350"/>
        <w:jc w:val="left"/>
        <w:rPr>
          <w:rStyle w:val="25"/>
          <w:rFonts w:ascii="宋体" w:hAnsi="宋体" w:cs="宋体"/>
          <w:color w:val="000000" w:themeColor="text1"/>
          <w:sz w:val="24"/>
          <w14:textFill>
            <w14:solidFill>
              <w14:schemeClr w14:val="tx1"/>
            </w14:solidFill>
          </w14:textFill>
        </w:rPr>
      </w:pPr>
    </w:p>
    <w:p w14:paraId="23B5B96F">
      <w:pPr>
        <w:spacing w:line="500" w:lineRule="exact"/>
        <w:ind w:firstLine="3240" w:firstLineChars="1350"/>
        <w:jc w:val="left"/>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竞价供应商(全称并加盖公章)：</w:t>
      </w:r>
    </w:p>
    <w:p w14:paraId="3F3420A0">
      <w:pPr>
        <w:spacing w:line="500" w:lineRule="exact"/>
        <w:ind w:firstLine="3240" w:firstLineChars="1350"/>
        <w:jc w:val="left"/>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竞价供应商代表签字：</w:t>
      </w:r>
    </w:p>
    <w:p w14:paraId="7AA3B4D2">
      <w:pPr>
        <w:spacing w:line="500" w:lineRule="exact"/>
        <w:ind w:firstLine="3240" w:firstLineChars="1350"/>
        <w:jc w:val="left"/>
        <w:rPr>
          <w:rStyle w:val="25"/>
          <w:rFonts w:ascii="宋体" w:hAnsi="宋体" w:cs="宋体"/>
          <w:color w:val="000000" w:themeColor="text1"/>
          <w:sz w:val="24"/>
          <w14:textFill>
            <w14:solidFill>
              <w14:schemeClr w14:val="tx1"/>
            </w14:solidFill>
          </w14:textFill>
        </w:rPr>
      </w:pPr>
      <w:r>
        <w:rPr>
          <w:rStyle w:val="25"/>
          <w:rFonts w:hint="eastAsia" w:ascii="宋体" w:hAnsi="宋体" w:cs="宋体"/>
          <w:color w:val="000000" w:themeColor="text1"/>
          <w:sz w:val="24"/>
          <w14:textFill>
            <w14:solidFill>
              <w14:schemeClr w14:val="tx1"/>
            </w14:solidFill>
          </w14:textFill>
        </w:rPr>
        <w:t>日期：</w:t>
      </w:r>
    </w:p>
    <w:sectPr>
      <w:headerReference r:id="rId4" w:type="first"/>
      <w:footerReference r:id="rId6" w:type="first"/>
      <w:headerReference r:id="rId3" w:type="default"/>
      <w:footerReference r:id="rId5" w:type="default"/>
      <w:pgSz w:w="11906" w:h="16838"/>
      <w:pgMar w:top="1247" w:right="924" w:bottom="1089" w:left="1259" w:header="471" w:footer="709" w:gutter="0"/>
      <w:cols w:space="425"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新宋体">
    <w:panose1 w:val="02010609030101010101"/>
    <w:charset w:val="86"/>
    <w:family w:val="modern"/>
    <w:pitch w:val="default"/>
    <w:sig w:usb0="00000003" w:usb1="288F0000" w:usb2="00000006" w:usb3="00000000" w:csb0="00040001" w:csb1="00000000"/>
  </w:font>
  <w:font w:name="PMingLiU">
    <w:panose1 w:val="02020500000000000000"/>
    <w:charset w:val="88"/>
    <w:family w:val="auto"/>
    <w:pitch w:val="default"/>
    <w:sig w:usb0="A00002FF" w:usb1="28CFFCFA" w:usb2="00000016" w:usb3="00000000" w:csb0="0010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幼圆">
    <w:panose1 w:val="0201050906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0485826"/>
    </w:sdtPr>
    <w:sdtContent>
      <w:p w14:paraId="0110EF3E">
        <w:pPr>
          <w:pStyle w:val="12"/>
          <w:jc w:val="center"/>
        </w:pPr>
        <w:r>
          <w:fldChar w:fldCharType="begin"/>
        </w:r>
        <w:r>
          <w:instrText xml:space="preserve"> PAGE   \* MERGEFORMAT </w:instrText>
        </w:r>
        <w:r>
          <w:fldChar w:fldCharType="separate"/>
        </w:r>
        <w:r>
          <w:rPr>
            <w:lang w:val="zh-CN"/>
          </w:rPr>
          <w:t>2</w:t>
        </w:r>
        <w:r>
          <w:rPr>
            <w:lang w:val="zh-CN"/>
          </w:rPr>
          <w:fldChar w:fldCharType="end"/>
        </w:r>
      </w:p>
    </w:sdtContent>
  </w:sdt>
  <w:p w14:paraId="678B450C">
    <w:pPr>
      <w:pStyle w:val="12"/>
      <w:rPr>
        <w:rStyle w:val="25"/>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C9BF48">
    <w:pPr>
      <w:pStyle w:val="12"/>
      <w:jc w:val="center"/>
      <w:rPr>
        <w:rStyle w:val="25"/>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3ED9564">
                          <w:pPr>
                            <w:pStyle w:val="12"/>
                            <w:jc w:val="center"/>
                            <w:rPr>
                              <w:rStyle w:val="25"/>
                            </w:rPr>
                          </w:pPr>
                        </w:p>
                        <w:p w14:paraId="713AA590">
                          <w:pPr>
                            <w:rPr>
                              <w:rStyle w:val="25"/>
                            </w:rPr>
                          </w:pPr>
                        </w:p>
                      </w:txbxContent>
                    </wps:txbx>
                    <wps:bodyPr lIns="0" tIns="0" rIns="0" bIns="0" upright="1"/>
                  </wps:wsp>
                </a:graphicData>
              </a:graphic>
            </wp:anchor>
          </w:drawing>
        </mc:Choice>
        <mc:Fallback>
          <w:pict>
            <v:shape id="文本框 1027" o:spid="_x0000_s1026" o:spt="202" type="#_x0000_t202" style="position:absolute;left:0pt;margin-top:0pt;height:144pt;width:144pt;mso-position-horizontal:center;mso-position-horizontal-relative:margin;z-index:251659264;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ZpPZA0gAAAAUBAAAPAAAAAAAAAAEAIAAAACIAAABkcnMvZG93bnJldi54bWxQSwECFAAUAAAA&#10;CACHTuJAD5RA1bsBAACEAwAADgAAAAAAAAABACAAAAAhAQAAZHJzL2Uyb0RvYy54bWxQSwUGAAAA&#10;AAYABgBZAQAATgUAAAAA&#10;">
              <v:fill on="f" focussize="0,0"/>
              <v:stroke on="f"/>
              <v:imagedata o:title=""/>
              <o:lock v:ext="edit" aspectratio="f"/>
              <v:textbox inset="0mm,0mm,0mm,0mm">
                <w:txbxContent>
                  <w:p w14:paraId="53ED9564">
                    <w:pPr>
                      <w:pStyle w:val="12"/>
                      <w:jc w:val="center"/>
                      <w:rPr>
                        <w:rStyle w:val="25"/>
                      </w:rPr>
                    </w:pPr>
                  </w:p>
                  <w:p w14:paraId="713AA590">
                    <w:pPr>
                      <w:rPr>
                        <w:rStyle w:val="25"/>
                      </w:rPr>
                    </w:pPr>
                  </w:p>
                </w:txbxContent>
              </v:textbox>
            </v:shape>
          </w:pict>
        </mc:Fallback>
      </mc:AlternateContent>
    </w:r>
  </w:p>
  <w:p w14:paraId="41668231">
    <w:pPr>
      <w:pStyle w:val="12"/>
      <w:rPr>
        <w:rStyle w:val="25"/>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7785FA">
    <w:pPr>
      <w:pStyle w:val="14"/>
      <w:pBdr>
        <w:bottom w:val="single" w:color="000000" w:sz="6" w:space="0"/>
      </w:pBdr>
      <w:tabs>
        <w:tab w:val="center" w:pos="4535"/>
        <w:tab w:val="left" w:pos="5100"/>
        <w:tab w:val="left" w:pos="5685"/>
      </w:tabs>
      <w:jc w:val="left"/>
      <w:rPr>
        <w:rStyle w:val="25"/>
        <w:rFonts w:ascii="宋体" w:hAnsi="宋体"/>
        <w:sz w:val="21"/>
        <w:szCs w:val="21"/>
      </w:rPr>
    </w:pPr>
    <w:r>
      <w:rPr>
        <w:rStyle w:val="25"/>
        <w:rFonts w:ascii="宋体" w:hAnsi="宋体"/>
        <w:sz w:val="21"/>
        <w:szCs w:val="21"/>
      </w:rPr>
      <w:t xml:space="preserve">福建国诚招标有限公司                                     </w:t>
    </w:r>
    <w:r>
      <w:rPr>
        <w:rStyle w:val="25"/>
        <w:rFonts w:hint="eastAsia" w:ascii="宋体" w:hAnsi="宋体"/>
        <w:sz w:val="21"/>
        <w:szCs w:val="21"/>
      </w:rPr>
      <w:t xml:space="preserve">                      </w:t>
    </w:r>
    <w:r>
      <w:rPr>
        <w:rStyle w:val="25"/>
        <w:rFonts w:ascii="宋体" w:hAnsi="宋体"/>
        <w:sz w:val="21"/>
        <w:szCs w:val="21"/>
      </w:rPr>
      <w:t>网上竞价文件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A5035F">
    <w:pPr>
      <w:pStyle w:val="14"/>
      <w:jc w:val="left"/>
      <w:rPr>
        <w:rStyle w:val="25"/>
      </w:rPr>
    </w:pPr>
    <w:r>
      <w:rPr>
        <w:rStyle w:val="25"/>
        <w:rFonts w:ascii="宋体" w:hAnsi="宋体"/>
        <w:sz w:val="21"/>
        <w:szCs w:val="21"/>
      </w:rPr>
      <w:t>福建</w:t>
    </w:r>
    <w:r>
      <w:rPr>
        <w:rStyle w:val="25"/>
        <w:rFonts w:hint="eastAsia" w:ascii="宋体" w:hAnsi="宋体"/>
        <w:sz w:val="21"/>
        <w:szCs w:val="21"/>
      </w:rPr>
      <w:t>国诚</w:t>
    </w:r>
    <w:r>
      <w:rPr>
        <w:rStyle w:val="25"/>
        <w:rFonts w:ascii="宋体" w:hAnsi="宋体"/>
        <w:sz w:val="21"/>
        <w:szCs w:val="21"/>
      </w:rPr>
      <w:t xml:space="preserve">招标有限公司                 </w:t>
    </w:r>
    <w:r>
      <w:rPr>
        <w:rStyle w:val="25"/>
        <w:rFonts w:hint="eastAsia" w:ascii="宋体" w:hAnsi="宋体"/>
        <w:sz w:val="21"/>
        <w:szCs w:val="21"/>
      </w:rPr>
      <w:t xml:space="preserve">               </w:t>
    </w:r>
    <w:r>
      <w:rPr>
        <w:rStyle w:val="25"/>
        <w:rFonts w:ascii="宋体" w:hAnsi="宋体"/>
        <w:sz w:val="21"/>
        <w:szCs w:val="21"/>
      </w:rPr>
      <w:t xml:space="preserve">                         网上竞价文件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09C5CF9"/>
    <w:multiLevelType w:val="singleLevel"/>
    <w:tmpl w:val="F09C5CF9"/>
    <w:lvl w:ilvl="0" w:tentative="0">
      <w:start w:val="2"/>
      <w:numFmt w:val="decimal"/>
      <w:suff w:val="nothing"/>
      <w:lvlText w:val="%1、"/>
      <w:lvlJc w:val="left"/>
    </w:lvl>
  </w:abstractNum>
  <w:abstractNum w:abstractNumId="1">
    <w:nsid w:val="4CD4300F"/>
    <w:multiLevelType w:val="singleLevel"/>
    <w:tmpl w:val="4CD4300F"/>
    <w:lvl w:ilvl="0" w:tentative="0">
      <w:start w:val="5"/>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doNotCompress"/>
  <w:compat>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ZhMDgxM2ExYzQ1OWEzMGMzNTlhZDYyZjI5NzA0NmIifQ=="/>
  </w:docVars>
  <w:rsids>
    <w:rsidRoot w:val="00F44F45"/>
    <w:rsid w:val="00000D4C"/>
    <w:rsid w:val="00001CC1"/>
    <w:rsid w:val="000141E7"/>
    <w:rsid w:val="000153D5"/>
    <w:rsid w:val="000157A7"/>
    <w:rsid w:val="00015F02"/>
    <w:rsid w:val="000246B5"/>
    <w:rsid w:val="0004059C"/>
    <w:rsid w:val="00040AF9"/>
    <w:rsid w:val="000416A3"/>
    <w:rsid w:val="00045526"/>
    <w:rsid w:val="0005269D"/>
    <w:rsid w:val="00054739"/>
    <w:rsid w:val="00056FBA"/>
    <w:rsid w:val="00067B56"/>
    <w:rsid w:val="0007622B"/>
    <w:rsid w:val="000764DD"/>
    <w:rsid w:val="00081B98"/>
    <w:rsid w:val="00082056"/>
    <w:rsid w:val="000851E5"/>
    <w:rsid w:val="000854AD"/>
    <w:rsid w:val="00086A02"/>
    <w:rsid w:val="00087ED6"/>
    <w:rsid w:val="00094376"/>
    <w:rsid w:val="000A0083"/>
    <w:rsid w:val="000A1606"/>
    <w:rsid w:val="000A646C"/>
    <w:rsid w:val="000B6D6E"/>
    <w:rsid w:val="000C2270"/>
    <w:rsid w:val="000C310A"/>
    <w:rsid w:val="000C696E"/>
    <w:rsid w:val="000D327F"/>
    <w:rsid w:val="000D6FF7"/>
    <w:rsid w:val="000E22C8"/>
    <w:rsid w:val="000E5885"/>
    <w:rsid w:val="000E70CA"/>
    <w:rsid w:val="000F6188"/>
    <w:rsid w:val="00101352"/>
    <w:rsid w:val="00117BE9"/>
    <w:rsid w:val="00120343"/>
    <w:rsid w:val="00120AB8"/>
    <w:rsid w:val="00121A9A"/>
    <w:rsid w:val="00127F13"/>
    <w:rsid w:val="00137197"/>
    <w:rsid w:val="00137527"/>
    <w:rsid w:val="001411E2"/>
    <w:rsid w:val="00152D3F"/>
    <w:rsid w:val="00153571"/>
    <w:rsid w:val="00165748"/>
    <w:rsid w:val="001706DD"/>
    <w:rsid w:val="00170DBB"/>
    <w:rsid w:val="00171E62"/>
    <w:rsid w:val="00182686"/>
    <w:rsid w:val="001862C3"/>
    <w:rsid w:val="001A5A53"/>
    <w:rsid w:val="001B22B7"/>
    <w:rsid w:val="001B6C8B"/>
    <w:rsid w:val="001C5B1A"/>
    <w:rsid w:val="001D22FA"/>
    <w:rsid w:val="001D7B3E"/>
    <w:rsid w:val="001E5B8E"/>
    <w:rsid w:val="001E66D7"/>
    <w:rsid w:val="001F01E1"/>
    <w:rsid w:val="001F24A6"/>
    <w:rsid w:val="001F33A6"/>
    <w:rsid w:val="00210BC5"/>
    <w:rsid w:val="00214B0E"/>
    <w:rsid w:val="002163C4"/>
    <w:rsid w:val="002169D3"/>
    <w:rsid w:val="0022726A"/>
    <w:rsid w:val="0023193C"/>
    <w:rsid w:val="00237F65"/>
    <w:rsid w:val="002421E5"/>
    <w:rsid w:val="00245C7C"/>
    <w:rsid w:val="00245F88"/>
    <w:rsid w:val="00247A78"/>
    <w:rsid w:val="00247ED2"/>
    <w:rsid w:val="00250E6B"/>
    <w:rsid w:val="00255AF7"/>
    <w:rsid w:val="00262074"/>
    <w:rsid w:val="00263070"/>
    <w:rsid w:val="00270A0B"/>
    <w:rsid w:val="00271247"/>
    <w:rsid w:val="00283D41"/>
    <w:rsid w:val="00293B7B"/>
    <w:rsid w:val="002A41DA"/>
    <w:rsid w:val="002B3A0F"/>
    <w:rsid w:val="002C2C57"/>
    <w:rsid w:val="002D0F34"/>
    <w:rsid w:val="002D54FB"/>
    <w:rsid w:val="002D631F"/>
    <w:rsid w:val="002D68B7"/>
    <w:rsid w:val="002D7230"/>
    <w:rsid w:val="002E6042"/>
    <w:rsid w:val="002E7F9A"/>
    <w:rsid w:val="002F5851"/>
    <w:rsid w:val="002F6E83"/>
    <w:rsid w:val="002F72F8"/>
    <w:rsid w:val="0030751C"/>
    <w:rsid w:val="00322B70"/>
    <w:rsid w:val="003230EC"/>
    <w:rsid w:val="00326D27"/>
    <w:rsid w:val="00345661"/>
    <w:rsid w:val="003468FD"/>
    <w:rsid w:val="003530E1"/>
    <w:rsid w:val="003678A1"/>
    <w:rsid w:val="00367C6C"/>
    <w:rsid w:val="003766C3"/>
    <w:rsid w:val="003809AE"/>
    <w:rsid w:val="003837A9"/>
    <w:rsid w:val="00384E73"/>
    <w:rsid w:val="00386BD0"/>
    <w:rsid w:val="00390E77"/>
    <w:rsid w:val="0039280D"/>
    <w:rsid w:val="00392FE0"/>
    <w:rsid w:val="00394EB0"/>
    <w:rsid w:val="003A0FF6"/>
    <w:rsid w:val="003A3B5D"/>
    <w:rsid w:val="003A4986"/>
    <w:rsid w:val="003A5603"/>
    <w:rsid w:val="003A6214"/>
    <w:rsid w:val="003B04EA"/>
    <w:rsid w:val="003B5652"/>
    <w:rsid w:val="003B596B"/>
    <w:rsid w:val="003B7170"/>
    <w:rsid w:val="003B75E2"/>
    <w:rsid w:val="003D0107"/>
    <w:rsid w:val="003D35FC"/>
    <w:rsid w:val="003D7DA1"/>
    <w:rsid w:val="003E314F"/>
    <w:rsid w:val="003F0796"/>
    <w:rsid w:val="003F4446"/>
    <w:rsid w:val="003F4783"/>
    <w:rsid w:val="00402DC7"/>
    <w:rsid w:val="004114A8"/>
    <w:rsid w:val="004118DA"/>
    <w:rsid w:val="00416BD9"/>
    <w:rsid w:val="00424917"/>
    <w:rsid w:val="00424B4B"/>
    <w:rsid w:val="00427E65"/>
    <w:rsid w:val="0043324B"/>
    <w:rsid w:val="00434255"/>
    <w:rsid w:val="00437D0D"/>
    <w:rsid w:val="00453199"/>
    <w:rsid w:val="00462268"/>
    <w:rsid w:val="00463028"/>
    <w:rsid w:val="00464393"/>
    <w:rsid w:val="00465FD3"/>
    <w:rsid w:val="004732F3"/>
    <w:rsid w:val="0047507F"/>
    <w:rsid w:val="00476D0C"/>
    <w:rsid w:val="00477E8E"/>
    <w:rsid w:val="00480B2F"/>
    <w:rsid w:val="004816AA"/>
    <w:rsid w:val="00483C80"/>
    <w:rsid w:val="0048519A"/>
    <w:rsid w:val="004859F2"/>
    <w:rsid w:val="004919CD"/>
    <w:rsid w:val="0049477D"/>
    <w:rsid w:val="004A43BB"/>
    <w:rsid w:val="004A67FD"/>
    <w:rsid w:val="004B1A27"/>
    <w:rsid w:val="004B1E3A"/>
    <w:rsid w:val="004B4C05"/>
    <w:rsid w:val="004C31A2"/>
    <w:rsid w:val="004D359C"/>
    <w:rsid w:val="004E0F24"/>
    <w:rsid w:val="004E6BB8"/>
    <w:rsid w:val="004F2946"/>
    <w:rsid w:val="004F2B0A"/>
    <w:rsid w:val="0050103C"/>
    <w:rsid w:val="00511AA1"/>
    <w:rsid w:val="005224B7"/>
    <w:rsid w:val="005233B3"/>
    <w:rsid w:val="00524CAD"/>
    <w:rsid w:val="00527112"/>
    <w:rsid w:val="0053202B"/>
    <w:rsid w:val="005430FE"/>
    <w:rsid w:val="00543BF2"/>
    <w:rsid w:val="00544347"/>
    <w:rsid w:val="00545FDF"/>
    <w:rsid w:val="00552691"/>
    <w:rsid w:val="005539E8"/>
    <w:rsid w:val="00562975"/>
    <w:rsid w:val="00562DD3"/>
    <w:rsid w:val="00564F45"/>
    <w:rsid w:val="005710EF"/>
    <w:rsid w:val="00572E12"/>
    <w:rsid w:val="00573E68"/>
    <w:rsid w:val="00574913"/>
    <w:rsid w:val="00577664"/>
    <w:rsid w:val="0057793C"/>
    <w:rsid w:val="00581108"/>
    <w:rsid w:val="0058132C"/>
    <w:rsid w:val="0058365D"/>
    <w:rsid w:val="00583C08"/>
    <w:rsid w:val="00583F2D"/>
    <w:rsid w:val="0058413C"/>
    <w:rsid w:val="0059123E"/>
    <w:rsid w:val="00592E59"/>
    <w:rsid w:val="005943E7"/>
    <w:rsid w:val="00594E16"/>
    <w:rsid w:val="005955F5"/>
    <w:rsid w:val="00596874"/>
    <w:rsid w:val="005B133D"/>
    <w:rsid w:val="005B1379"/>
    <w:rsid w:val="005B52E2"/>
    <w:rsid w:val="005B594C"/>
    <w:rsid w:val="005B7269"/>
    <w:rsid w:val="005C1BE1"/>
    <w:rsid w:val="005C5478"/>
    <w:rsid w:val="005D065A"/>
    <w:rsid w:val="005D60CA"/>
    <w:rsid w:val="005D7906"/>
    <w:rsid w:val="005E182C"/>
    <w:rsid w:val="005E4194"/>
    <w:rsid w:val="005F3209"/>
    <w:rsid w:val="006019F4"/>
    <w:rsid w:val="006206CF"/>
    <w:rsid w:val="0062732F"/>
    <w:rsid w:val="0063059B"/>
    <w:rsid w:val="00636B1D"/>
    <w:rsid w:val="00644B6F"/>
    <w:rsid w:val="006532F7"/>
    <w:rsid w:val="00663F20"/>
    <w:rsid w:val="00665C08"/>
    <w:rsid w:val="0067021B"/>
    <w:rsid w:val="00675416"/>
    <w:rsid w:val="00682273"/>
    <w:rsid w:val="00682D46"/>
    <w:rsid w:val="00683337"/>
    <w:rsid w:val="0068512D"/>
    <w:rsid w:val="006866C3"/>
    <w:rsid w:val="00687DDB"/>
    <w:rsid w:val="00693F31"/>
    <w:rsid w:val="006946E7"/>
    <w:rsid w:val="00694A3E"/>
    <w:rsid w:val="00697690"/>
    <w:rsid w:val="006A4CA4"/>
    <w:rsid w:val="006A6F3F"/>
    <w:rsid w:val="006B3C9F"/>
    <w:rsid w:val="006C48CB"/>
    <w:rsid w:val="006D1FDD"/>
    <w:rsid w:val="006E7BF2"/>
    <w:rsid w:val="006F6396"/>
    <w:rsid w:val="006F6849"/>
    <w:rsid w:val="00702C20"/>
    <w:rsid w:val="00705424"/>
    <w:rsid w:val="0071348C"/>
    <w:rsid w:val="00721C1F"/>
    <w:rsid w:val="007258D9"/>
    <w:rsid w:val="007369D1"/>
    <w:rsid w:val="007419C8"/>
    <w:rsid w:val="00746CBD"/>
    <w:rsid w:val="00763765"/>
    <w:rsid w:val="00764444"/>
    <w:rsid w:val="00772C95"/>
    <w:rsid w:val="00781315"/>
    <w:rsid w:val="00785686"/>
    <w:rsid w:val="00792A99"/>
    <w:rsid w:val="00796494"/>
    <w:rsid w:val="007970E4"/>
    <w:rsid w:val="007A2D8D"/>
    <w:rsid w:val="007A4805"/>
    <w:rsid w:val="007A6428"/>
    <w:rsid w:val="007B39AA"/>
    <w:rsid w:val="007B71DC"/>
    <w:rsid w:val="007C049B"/>
    <w:rsid w:val="007C0E22"/>
    <w:rsid w:val="007C2A7E"/>
    <w:rsid w:val="007C32CD"/>
    <w:rsid w:val="007D4B75"/>
    <w:rsid w:val="007D70AD"/>
    <w:rsid w:val="007F51CC"/>
    <w:rsid w:val="00800E59"/>
    <w:rsid w:val="00802BC3"/>
    <w:rsid w:val="008076ED"/>
    <w:rsid w:val="00810268"/>
    <w:rsid w:val="00811123"/>
    <w:rsid w:val="00812ED8"/>
    <w:rsid w:val="00815674"/>
    <w:rsid w:val="00831790"/>
    <w:rsid w:val="00835983"/>
    <w:rsid w:val="00842A3E"/>
    <w:rsid w:val="00860FCA"/>
    <w:rsid w:val="00866562"/>
    <w:rsid w:val="00867055"/>
    <w:rsid w:val="00870B8B"/>
    <w:rsid w:val="0087281D"/>
    <w:rsid w:val="008764AE"/>
    <w:rsid w:val="0087652F"/>
    <w:rsid w:val="00876DFC"/>
    <w:rsid w:val="00881E32"/>
    <w:rsid w:val="008850AF"/>
    <w:rsid w:val="00890988"/>
    <w:rsid w:val="008935E7"/>
    <w:rsid w:val="008972CB"/>
    <w:rsid w:val="008A1E4C"/>
    <w:rsid w:val="008A3937"/>
    <w:rsid w:val="008A3C3B"/>
    <w:rsid w:val="008B1274"/>
    <w:rsid w:val="008B158C"/>
    <w:rsid w:val="008B30D0"/>
    <w:rsid w:val="008B7D9C"/>
    <w:rsid w:val="008C10D4"/>
    <w:rsid w:val="008C1D28"/>
    <w:rsid w:val="008C5EF1"/>
    <w:rsid w:val="008E2095"/>
    <w:rsid w:val="008E6466"/>
    <w:rsid w:val="008E7C44"/>
    <w:rsid w:val="008F4461"/>
    <w:rsid w:val="00900BE7"/>
    <w:rsid w:val="009023B1"/>
    <w:rsid w:val="00902995"/>
    <w:rsid w:val="009033E3"/>
    <w:rsid w:val="0091101E"/>
    <w:rsid w:val="00911B6B"/>
    <w:rsid w:val="00913A25"/>
    <w:rsid w:val="00930A27"/>
    <w:rsid w:val="00934FEA"/>
    <w:rsid w:val="0093651A"/>
    <w:rsid w:val="009370BE"/>
    <w:rsid w:val="0094345A"/>
    <w:rsid w:val="00945E7D"/>
    <w:rsid w:val="009518E7"/>
    <w:rsid w:val="00951935"/>
    <w:rsid w:val="00956BFB"/>
    <w:rsid w:val="00957DB0"/>
    <w:rsid w:val="00970192"/>
    <w:rsid w:val="009771B9"/>
    <w:rsid w:val="00983245"/>
    <w:rsid w:val="00987007"/>
    <w:rsid w:val="009A07E8"/>
    <w:rsid w:val="009A113A"/>
    <w:rsid w:val="009A1719"/>
    <w:rsid w:val="009A588C"/>
    <w:rsid w:val="009B1111"/>
    <w:rsid w:val="009B7709"/>
    <w:rsid w:val="009C6B8C"/>
    <w:rsid w:val="009D4807"/>
    <w:rsid w:val="009D64B3"/>
    <w:rsid w:val="009E00F1"/>
    <w:rsid w:val="009F1CC2"/>
    <w:rsid w:val="00A0074E"/>
    <w:rsid w:val="00A07BF2"/>
    <w:rsid w:val="00A07FAE"/>
    <w:rsid w:val="00A103CA"/>
    <w:rsid w:val="00A21E7C"/>
    <w:rsid w:val="00A26605"/>
    <w:rsid w:val="00A26E8F"/>
    <w:rsid w:val="00A321B9"/>
    <w:rsid w:val="00A360BF"/>
    <w:rsid w:val="00A4194D"/>
    <w:rsid w:val="00A41A83"/>
    <w:rsid w:val="00A42DE4"/>
    <w:rsid w:val="00A43486"/>
    <w:rsid w:val="00A4362F"/>
    <w:rsid w:val="00A440DF"/>
    <w:rsid w:val="00A521B2"/>
    <w:rsid w:val="00A57F5D"/>
    <w:rsid w:val="00A62085"/>
    <w:rsid w:val="00A70E7A"/>
    <w:rsid w:val="00A72AA3"/>
    <w:rsid w:val="00A745C1"/>
    <w:rsid w:val="00A764FC"/>
    <w:rsid w:val="00A81794"/>
    <w:rsid w:val="00A82FB9"/>
    <w:rsid w:val="00A9009C"/>
    <w:rsid w:val="00AA006F"/>
    <w:rsid w:val="00AA5199"/>
    <w:rsid w:val="00AA7017"/>
    <w:rsid w:val="00AB3BF8"/>
    <w:rsid w:val="00AB6388"/>
    <w:rsid w:val="00AD22BF"/>
    <w:rsid w:val="00AD3A1E"/>
    <w:rsid w:val="00AD4AC5"/>
    <w:rsid w:val="00AE4FF3"/>
    <w:rsid w:val="00AF2EE0"/>
    <w:rsid w:val="00AF6AB8"/>
    <w:rsid w:val="00AF720C"/>
    <w:rsid w:val="00B00984"/>
    <w:rsid w:val="00B01418"/>
    <w:rsid w:val="00B13D2C"/>
    <w:rsid w:val="00B15E4E"/>
    <w:rsid w:val="00B23773"/>
    <w:rsid w:val="00B329D1"/>
    <w:rsid w:val="00B34C1A"/>
    <w:rsid w:val="00B40533"/>
    <w:rsid w:val="00B43BA2"/>
    <w:rsid w:val="00B473E8"/>
    <w:rsid w:val="00B51A06"/>
    <w:rsid w:val="00B5605E"/>
    <w:rsid w:val="00B63250"/>
    <w:rsid w:val="00B7195C"/>
    <w:rsid w:val="00B7708A"/>
    <w:rsid w:val="00B77510"/>
    <w:rsid w:val="00B8261C"/>
    <w:rsid w:val="00B862BD"/>
    <w:rsid w:val="00B86620"/>
    <w:rsid w:val="00B93DA9"/>
    <w:rsid w:val="00BB678A"/>
    <w:rsid w:val="00BB7789"/>
    <w:rsid w:val="00BC1BE3"/>
    <w:rsid w:val="00BC3E17"/>
    <w:rsid w:val="00BC60C3"/>
    <w:rsid w:val="00BC6C17"/>
    <w:rsid w:val="00BC74DB"/>
    <w:rsid w:val="00BD4C5E"/>
    <w:rsid w:val="00BE090F"/>
    <w:rsid w:val="00BE1316"/>
    <w:rsid w:val="00BE1FD5"/>
    <w:rsid w:val="00BF1004"/>
    <w:rsid w:val="00BF2D4F"/>
    <w:rsid w:val="00BF4761"/>
    <w:rsid w:val="00BF61A6"/>
    <w:rsid w:val="00BF6E64"/>
    <w:rsid w:val="00BF7306"/>
    <w:rsid w:val="00BF794E"/>
    <w:rsid w:val="00C0199F"/>
    <w:rsid w:val="00C04B99"/>
    <w:rsid w:val="00C06BE6"/>
    <w:rsid w:val="00C128E9"/>
    <w:rsid w:val="00C15212"/>
    <w:rsid w:val="00C2110C"/>
    <w:rsid w:val="00C21A90"/>
    <w:rsid w:val="00C2338A"/>
    <w:rsid w:val="00C41675"/>
    <w:rsid w:val="00C43A01"/>
    <w:rsid w:val="00C50198"/>
    <w:rsid w:val="00C53AFB"/>
    <w:rsid w:val="00C61BB0"/>
    <w:rsid w:val="00C66E3B"/>
    <w:rsid w:val="00C70110"/>
    <w:rsid w:val="00C73B4A"/>
    <w:rsid w:val="00C73FDD"/>
    <w:rsid w:val="00C74508"/>
    <w:rsid w:val="00C765F7"/>
    <w:rsid w:val="00C81D8C"/>
    <w:rsid w:val="00C840E0"/>
    <w:rsid w:val="00C876DB"/>
    <w:rsid w:val="00C906AA"/>
    <w:rsid w:val="00C9147E"/>
    <w:rsid w:val="00C968E0"/>
    <w:rsid w:val="00CA2F8E"/>
    <w:rsid w:val="00CA3544"/>
    <w:rsid w:val="00CB49FD"/>
    <w:rsid w:val="00CB54D1"/>
    <w:rsid w:val="00CB6888"/>
    <w:rsid w:val="00CC0390"/>
    <w:rsid w:val="00CC0771"/>
    <w:rsid w:val="00CC38D0"/>
    <w:rsid w:val="00CC49BB"/>
    <w:rsid w:val="00CC743F"/>
    <w:rsid w:val="00CD10E7"/>
    <w:rsid w:val="00CD2F0C"/>
    <w:rsid w:val="00CD436F"/>
    <w:rsid w:val="00CE1B68"/>
    <w:rsid w:val="00CE5B80"/>
    <w:rsid w:val="00CF0F83"/>
    <w:rsid w:val="00CF62B3"/>
    <w:rsid w:val="00CF744A"/>
    <w:rsid w:val="00D018E6"/>
    <w:rsid w:val="00D04AAB"/>
    <w:rsid w:val="00D07430"/>
    <w:rsid w:val="00D10047"/>
    <w:rsid w:val="00D12EA6"/>
    <w:rsid w:val="00D147DB"/>
    <w:rsid w:val="00D24050"/>
    <w:rsid w:val="00D26325"/>
    <w:rsid w:val="00D31F7E"/>
    <w:rsid w:val="00D4081C"/>
    <w:rsid w:val="00D4470B"/>
    <w:rsid w:val="00D6012C"/>
    <w:rsid w:val="00D67C08"/>
    <w:rsid w:val="00D703DD"/>
    <w:rsid w:val="00D74148"/>
    <w:rsid w:val="00D74549"/>
    <w:rsid w:val="00D8081F"/>
    <w:rsid w:val="00D85B1A"/>
    <w:rsid w:val="00D96498"/>
    <w:rsid w:val="00DA3185"/>
    <w:rsid w:val="00DA54A0"/>
    <w:rsid w:val="00DB2120"/>
    <w:rsid w:val="00DB336F"/>
    <w:rsid w:val="00DB7BDF"/>
    <w:rsid w:val="00DC0DF3"/>
    <w:rsid w:val="00DD10F7"/>
    <w:rsid w:val="00DD25EB"/>
    <w:rsid w:val="00DD5670"/>
    <w:rsid w:val="00DE1F66"/>
    <w:rsid w:val="00DE6D7F"/>
    <w:rsid w:val="00E10432"/>
    <w:rsid w:val="00E220F8"/>
    <w:rsid w:val="00E2293E"/>
    <w:rsid w:val="00E24D7A"/>
    <w:rsid w:val="00E33FB6"/>
    <w:rsid w:val="00E36312"/>
    <w:rsid w:val="00E36F78"/>
    <w:rsid w:val="00E442BB"/>
    <w:rsid w:val="00E50855"/>
    <w:rsid w:val="00E528DE"/>
    <w:rsid w:val="00E6701C"/>
    <w:rsid w:val="00E774A1"/>
    <w:rsid w:val="00E77584"/>
    <w:rsid w:val="00E82DA9"/>
    <w:rsid w:val="00E84334"/>
    <w:rsid w:val="00E87B9C"/>
    <w:rsid w:val="00E922C1"/>
    <w:rsid w:val="00E923B0"/>
    <w:rsid w:val="00E9375D"/>
    <w:rsid w:val="00E9670E"/>
    <w:rsid w:val="00EA029B"/>
    <w:rsid w:val="00EA4887"/>
    <w:rsid w:val="00ED21B9"/>
    <w:rsid w:val="00EE15B3"/>
    <w:rsid w:val="00EE207E"/>
    <w:rsid w:val="00EE2B04"/>
    <w:rsid w:val="00EE7234"/>
    <w:rsid w:val="00F03D93"/>
    <w:rsid w:val="00F06255"/>
    <w:rsid w:val="00F12C0A"/>
    <w:rsid w:val="00F1352D"/>
    <w:rsid w:val="00F14072"/>
    <w:rsid w:val="00F16C3F"/>
    <w:rsid w:val="00F21CB3"/>
    <w:rsid w:val="00F2224F"/>
    <w:rsid w:val="00F31532"/>
    <w:rsid w:val="00F34C17"/>
    <w:rsid w:val="00F34EAD"/>
    <w:rsid w:val="00F3658C"/>
    <w:rsid w:val="00F44F45"/>
    <w:rsid w:val="00F46D24"/>
    <w:rsid w:val="00F519EC"/>
    <w:rsid w:val="00F5223D"/>
    <w:rsid w:val="00F530E4"/>
    <w:rsid w:val="00F610CE"/>
    <w:rsid w:val="00F612F4"/>
    <w:rsid w:val="00F63CBD"/>
    <w:rsid w:val="00F64315"/>
    <w:rsid w:val="00F676DD"/>
    <w:rsid w:val="00F81DC4"/>
    <w:rsid w:val="00F90EE1"/>
    <w:rsid w:val="00F914A1"/>
    <w:rsid w:val="00F9181C"/>
    <w:rsid w:val="00FA0F4E"/>
    <w:rsid w:val="00FA211F"/>
    <w:rsid w:val="00FB5D79"/>
    <w:rsid w:val="00FC0AD5"/>
    <w:rsid w:val="00FC4BBC"/>
    <w:rsid w:val="00FC6EC7"/>
    <w:rsid w:val="00FC75FB"/>
    <w:rsid w:val="00FD1741"/>
    <w:rsid w:val="00FD20C9"/>
    <w:rsid w:val="00FD2BC9"/>
    <w:rsid w:val="00FD52CA"/>
    <w:rsid w:val="00FE2688"/>
    <w:rsid w:val="00FE4C4C"/>
    <w:rsid w:val="00FF047C"/>
    <w:rsid w:val="00FF0833"/>
    <w:rsid w:val="00FF121D"/>
    <w:rsid w:val="00FF43EE"/>
    <w:rsid w:val="00FF6138"/>
    <w:rsid w:val="00FF642B"/>
    <w:rsid w:val="019B36B5"/>
    <w:rsid w:val="02BB1E6D"/>
    <w:rsid w:val="03E80687"/>
    <w:rsid w:val="04310277"/>
    <w:rsid w:val="04EE7180"/>
    <w:rsid w:val="05733B70"/>
    <w:rsid w:val="06DD11B3"/>
    <w:rsid w:val="06FB6AC8"/>
    <w:rsid w:val="071050A7"/>
    <w:rsid w:val="08CB0D0B"/>
    <w:rsid w:val="08F118DA"/>
    <w:rsid w:val="097573CC"/>
    <w:rsid w:val="0A434865"/>
    <w:rsid w:val="0A6E6306"/>
    <w:rsid w:val="0A7303C3"/>
    <w:rsid w:val="0AFB1BC7"/>
    <w:rsid w:val="0B247261"/>
    <w:rsid w:val="0B702BFC"/>
    <w:rsid w:val="0C9F232B"/>
    <w:rsid w:val="0D3B6EFC"/>
    <w:rsid w:val="0D9D76FF"/>
    <w:rsid w:val="1088122B"/>
    <w:rsid w:val="110469B3"/>
    <w:rsid w:val="1479172F"/>
    <w:rsid w:val="14D01E4A"/>
    <w:rsid w:val="15C40D87"/>
    <w:rsid w:val="16EA2EE6"/>
    <w:rsid w:val="17347C07"/>
    <w:rsid w:val="189F4369"/>
    <w:rsid w:val="1D2B3667"/>
    <w:rsid w:val="1E4A2394"/>
    <w:rsid w:val="1F410D1D"/>
    <w:rsid w:val="1F666BD8"/>
    <w:rsid w:val="205C1F2C"/>
    <w:rsid w:val="20A6423D"/>
    <w:rsid w:val="21A56676"/>
    <w:rsid w:val="21D84ED6"/>
    <w:rsid w:val="222F179D"/>
    <w:rsid w:val="22386D6C"/>
    <w:rsid w:val="23B714C6"/>
    <w:rsid w:val="246118A8"/>
    <w:rsid w:val="2552755B"/>
    <w:rsid w:val="255C1C20"/>
    <w:rsid w:val="258231E5"/>
    <w:rsid w:val="26AA4A6B"/>
    <w:rsid w:val="270A14E4"/>
    <w:rsid w:val="276C3EAC"/>
    <w:rsid w:val="2A121864"/>
    <w:rsid w:val="2A343AB7"/>
    <w:rsid w:val="2A9507F7"/>
    <w:rsid w:val="2A9D585A"/>
    <w:rsid w:val="2AC60D8F"/>
    <w:rsid w:val="2BFC409B"/>
    <w:rsid w:val="2CED0D7D"/>
    <w:rsid w:val="2E471AB6"/>
    <w:rsid w:val="2F874D88"/>
    <w:rsid w:val="2FA77400"/>
    <w:rsid w:val="305E51F8"/>
    <w:rsid w:val="314920DA"/>
    <w:rsid w:val="3167139E"/>
    <w:rsid w:val="31EA555B"/>
    <w:rsid w:val="33FE123B"/>
    <w:rsid w:val="34EE16F2"/>
    <w:rsid w:val="34F951CC"/>
    <w:rsid w:val="35690AFD"/>
    <w:rsid w:val="36E30B90"/>
    <w:rsid w:val="3A4E5731"/>
    <w:rsid w:val="3D655DE2"/>
    <w:rsid w:val="3D850F09"/>
    <w:rsid w:val="3DF54C9C"/>
    <w:rsid w:val="3EB0029C"/>
    <w:rsid w:val="401F555E"/>
    <w:rsid w:val="42173716"/>
    <w:rsid w:val="432B3B11"/>
    <w:rsid w:val="435C2D18"/>
    <w:rsid w:val="43C04259"/>
    <w:rsid w:val="44AD61FD"/>
    <w:rsid w:val="458A4B1F"/>
    <w:rsid w:val="46257B31"/>
    <w:rsid w:val="464F7E56"/>
    <w:rsid w:val="4698770F"/>
    <w:rsid w:val="47B61E19"/>
    <w:rsid w:val="4824595F"/>
    <w:rsid w:val="493F1504"/>
    <w:rsid w:val="494A4213"/>
    <w:rsid w:val="499A0307"/>
    <w:rsid w:val="49BD10C3"/>
    <w:rsid w:val="4C237FE7"/>
    <w:rsid w:val="4F6213A0"/>
    <w:rsid w:val="50745242"/>
    <w:rsid w:val="50EF69A8"/>
    <w:rsid w:val="515B7535"/>
    <w:rsid w:val="515C6A9F"/>
    <w:rsid w:val="530C69DF"/>
    <w:rsid w:val="531B76FE"/>
    <w:rsid w:val="53E2281F"/>
    <w:rsid w:val="5588161D"/>
    <w:rsid w:val="55D452CC"/>
    <w:rsid w:val="567B5335"/>
    <w:rsid w:val="56DE760C"/>
    <w:rsid w:val="58816255"/>
    <w:rsid w:val="58CC6F53"/>
    <w:rsid w:val="58CD4FF7"/>
    <w:rsid w:val="599B1EFD"/>
    <w:rsid w:val="59B2685E"/>
    <w:rsid w:val="5AFF3461"/>
    <w:rsid w:val="5B1B379E"/>
    <w:rsid w:val="5D86525F"/>
    <w:rsid w:val="60E20E04"/>
    <w:rsid w:val="61127B32"/>
    <w:rsid w:val="65B20A70"/>
    <w:rsid w:val="65F475D7"/>
    <w:rsid w:val="66180E07"/>
    <w:rsid w:val="662B3F76"/>
    <w:rsid w:val="67307659"/>
    <w:rsid w:val="681F00C5"/>
    <w:rsid w:val="69B40B0F"/>
    <w:rsid w:val="6B0A1759"/>
    <w:rsid w:val="6C294224"/>
    <w:rsid w:val="6C494EAC"/>
    <w:rsid w:val="6C5A7CC6"/>
    <w:rsid w:val="6D447540"/>
    <w:rsid w:val="6DCB751A"/>
    <w:rsid w:val="6FD24DDA"/>
    <w:rsid w:val="70763D6E"/>
    <w:rsid w:val="709A6918"/>
    <w:rsid w:val="719D4C8C"/>
    <w:rsid w:val="72201288"/>
    <w:rsid w:val="732472E8"/>
    <w:rsid w:val="73A060E4"/>
    <w:rsid w:val="741B43EB"/>
    <w:rsid w:val="745D14CD"/>
    <w:rsid w:val="74E00C1D"/>
    <w:rsid w:val="74F87B4B"/>
    <w:rsid w:val="75B726C4"/>
    <w:rsid w:val="76BE7415"/>
    <w:rsid w:val="77DC1324"/>
    <w:rsid w:val="783E2D3C"/>
    <w:rsid w:val="78B2790D"/>
    <w:rsid w:val="79BE07AA"/>
    <w:rsid w:val="79C43AA9"/>
    <w:rsid w:val="79F56A63"/>
    <w:rsid w:val="7AB0796D"/>
    <w:rsid w:val="7B000E04"/>
    <w:rsid w:val="7BFA05F4"/>
    <w:rsid w:val="7D662FD0"/>
    <w:rsid w:val="7E096A20"/>
    <w:rsid w:val="7E854971"/>
    <w:rsid w:val="7E875D94"/>
    <w:rsid w:val="7EBC5F5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qFormat="1" w:unhideWhenUsed="0" w:uiPriority="0" w:semiHidden="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qFormat="1" w:unhideWhenUsed="0" w:uiPriority="99"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textAlignment w:val="baseline"/>
    </w:pPr>
    <w:rPr>
      <w:rFonts w:ascii="Times New Roman" w:hAnsi="Times New Roman" w:eastAsia="宋体" w:cstheme="minorBidi"/>
      <w:kern w:val="2"/>
      <w:sz w:val="21"/>
      <w:szCs w:val="24"/>
      <w:lang w:val="en-US" w:eastAsia="zh-CN" w:bidi="ar-SA"/>
    </w:rPr>
  </w:style>
  <w:style w:type="paragraph" w:styleId="2">
    <w:name w:val="heading 2"/>
    <w:basedOn w:val="1"/>
    <w:next w:val="1"/>
    <w:unhideWhenUsed/>
    <w:qFormat/>
    <w:uiPriority w:val="9"/>
    <w:pPr>
      <w:spacing w:before="100" w:beforeAutospacing="1" w:after="100" w:afterAutospacing="1"/>
      <w:jc w:val="center"/>
      <w:outlineLvl w:val="1"/>
    </w:pPr>
    <w:rPr>
      <w:rFonts w:hint="eastAsia" w:ascii="宋体" w:hAnsi="宋体"/>
      <w:b/>
      <w:kern w:val="0"/>
      <w:sz w:val="32"/>
      <w:szCs w:val="36"/>
    </w:rPr>
  </w:style>
  <w:style w:type="paragraph" w:styleId="3">
    <w:name w:val="heading 3"/>
    <w:basedOn w:val="1"/>
    <w:next w:val="1"/>
    <w:unhideWhenUsed/>
    <w:qFormat/>
    <w:uiPriority w:val="9"/>
    <w:pPr>
      <w:keepNext/>
      <w:keepLines/>
      <w:spacing w:before="260" w:after="260" w:line="416" w:lineRule="auto"/>
      <w:outlineLvl w:val="2"/>
    </w:pPr>
    <w:rPr>
      <w:szCs w:val="32"/>
    </w:rPr>
  </w:style>
  <w:style w:type="paragraph" w:styleId="4">
    <w:name w:val="heading 4"/>
    <w:basedOn w:val="1"/>
    <w:next w:val="1"/>
    <w:qFormat/>
    <w:uiPriority w:val="0"/>
    <w:pPr>
      <w:spacing w:beforeAutospacing="1" w:afterAutospacing="1"/>
      <w:jc w:val="left"/>
      <w:outlineLvl w:val="3"/>
    </w:pPr>
    <w:rPr>
      <w:rFonts w:hint="eastAsia" w:ascii="宋体" w:hAnsi="宋体" w:eastAsia="宋体" w:cs="Times New Roman"/>
      <w:b/>
      <w:bCs/>
      <w:kern w:val="0"/>
      <w:sz w:val="24"/>
      <w:szCs w:val="24"/>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6">
    <w:name w:val="Document Map"/>
    <w:basedOn w:val="1"/>
    <w:link w:val="82"/>
    <w:qFormat/>
    <w:uiPriority w:val="0"/>
    <w:rPr>
      <w:rFonts w:ascii="宋体"/>
      <w:sz w:val="18"/>
      <w:szCs w:val="18"/>
    </w:rPr>
  </w:style>
  <w:style w:type="paragraph" w:styleId="7">
    <w:name w:val="annotation text"/>
    <w:basedOn w:val="1"/>
    <w:link w:val="79"/>
    <w:qFormat/>
    <w:uiPriority w:val="0"/>
    <w:pPr>
      <w:jc w:val="left"/>
    </w:pPr>
  </w:style>
  <w:style w:type="paragraph" w:styleId="8">
    <w:name w:val="Body Text"/>
    <w:basedOn w:val="1"/>
    <w:next w:val="1"/>
    <w:qFormat/>
    <w:uiPriority w:val="0"/>
    <w:pPr>
      <w:spacing w:after="120"/>
    </w:pPr>
  </w:style>
  <w:style w:type="paragraph" w:styleId="9">
    <w:name w:val="Body Text Indent"/>
    <w:basedOn w:val="1"/>
    <w:qFormat/>
    <w:uiPriority w:val="0"/>
    <w:pPr>
      <w:spacing w:after="120"/>
      <w:ind w:left="420" w:leftChars="200"/>
    </w:pPr>
  </w:style>
  <w:style w:type="paragraph" w:styleId="10">
    <w:name w:val="Date"/>
    <w:basedOn w:val="1"/>
    <w:next w:val="1"/>
    <w:qFormat/>
    <w:uiPriority w:val="0"/>
    <w:pPr>
      <w:ind w:left="100" w:leftChars="2500"/>
    </w:pPr>
  </w:style>
  <w:style w:type="paragraph" w:styleId="11">
    <w:name w:val="Balloon Text"/>
    <w:basedOn w:val="1"/>
    <w:link w:val="81"/>
    <w:qFormat/>
    <w:uiPriority w:val="0"/>
    <w:rPr>
      <w:rFonts w:ascii="宋体"/>
      <w:sz w:val="18"/>
      <w:szCs w:val="18"/>
    </w:rPr>
  </w:style>
  <w:style w:type="paragraph" w:styleId="12">
    <w:name w:val="footer"/>
    <w:basedOn w:val="1"/>
    <w:link w:val="46"/>
    <w:qFormat/>
    <w:uiPriority w:val="99"/>
    <w:pPr>
      <w:tabs>
        <w:tab w:val="center" w:pos="4153"/>
        <w:tab w:val="right" w:pos="8306"/>
      </w:tabs>
      <w:snapToGrid w:val="0"/>
      <w:jc w:val="left"/>
    </w:pPr>
    <w:rPr>
      <w:sz w:val="18"/>
      <w:szCs w:val="18"/>
    </w:rPr>
  </w:style>
  <w:style w:type="paragraph" w:styleId="13">
    <w:name w:val="envelope return"/>
    <w:basedOn w:val="1"/>
    <w:qFormat/>
    <w:uiPriority w:val="0"/>
    <w:pPr>
      <w:snapToGrid w:val="0"/>
    </w:pPr>
    <w:rPr>
      <w:rFonts w:ascii="Arial" w:hAnsi="Arial"/>
    </w:rPr>
  </w:style>
  <w:style w:type="paragraph" w:styleId="14">
    <w:name w:val="header"/>
    <w:basedOn w:val="1"/>
    <w:link w:val="48"/>
    <w:qFormat/>
    <w:uiPriority w:val="0"/>
    <w:pPr>
      <w:pBdr>
        <w:bottom w:val="single" w:color="000000" w:sz="6" w:space="1"/>
      </w:pBdr>
      <w:tabs>
        <w:tab w:val="center" w:pos="4153"/>
        <w:tab w:val="right" w:pos="8306"/>
      </w:tabs>
      <w:snapToGrid w:val="0"/>
      <w:jc w:val="center"/>
    </w:pPr>
    <w:rPr>
      <w:sz w:val="18"/>
      <w:szCs w:val="18"/>
    </w:rPr>
  </w:style>
  <w:style w:type="paragraph" w:styleId="15">
    <w:name w:val="toc 1"/>
    <w:basedOn w:val="1"/>
    <w:next w:val="1"/>
    <w:qFormat/>
    <w:uiPriority w:val="39"/>
  </w:style>
  <w:style w:type="paragraph" w:styleId="16">
    <w:name w:val="toc 2"/>
    <w:basedOn w:val="1"/>
    <w:next w:val="1"/>
    <w:semiHidden/>
    <w:unhideWhenUsed/>
    <w:qFormat/>
    <w:uiPriority w:val="0"/>
    <w:pPr>
      <w:ind w:left="420" w:leftChars="200"/>
    </w:pPr>
  </w:style>
  <w:style w:type="paragraph" w:styleId="17">
    <w:name w:val="Normal (Web)"/>
    <w:basedOn w:val="1"/>
    <w:qFormat/>
    <w:uiPriority w:val="0"/>
    <w:pPr>
      <w:spacing w:before="100" w:beforeAutospacing="1" w:after="100" w:afterAutospacing="1"/>
      <w:jc w:val="left"/>
    </w:pPr>
    <w:rPr>
      <w:rFonts w:ascii="宋体" w:hAnsi="宋体" w:cs="宋体"/>
      <w:kern w:val="0"/>
      <w:sz w:val="24"/>
    </w:rPr>
  </w:style>
  <w:style w:type="paragraph" w:styleId="18">
    <w:name w:val="annotation subject"/>
    <w:basedOn w:val="7"/>
    <w:next w:val="7"/>
    <w:link w:val="80"/>
    <w:qFormat/>
    <w:uiPriority w:val="0"/>
    <w:rPr>
      <w:b/>
      <w:bCs/>
    </w:rPr>
  </w:style>
  <w:style w:type="paragraph" w:styleId="19">
    <w:name w:val="Body Text First Indent"/>
    <w:basedOn w:val="8"/>
    <w:unhideWhenUsed/>
    <w:qFormat/>
    <w:uiPriority w:val="99"/>
    <w:pPr>
      <w:ind w:firstLine="420" w:firstLineChars="100"/>
    </w:pPr>
    <w:rPr>
      <w:rFonts w:ascii="Calibri" w:hAnsi="Calibri"/>
      <w:kern w:val="0"/>
      <w:sz w:val="20"/>
      <w:szCs w:val="20"/>
    </w:rPr>
  </w:style>
  <w:style w:type="paragraph" w:styleId="20">
    <w:name w:val="Body Text First Indent 2"/>
    <w:basedOn w:val="5"/>
    <w:qFormat/>
    <w:uiPriority w:val="99"/>
    <w:pPr>
      <w:tabs>
        <w:tab w:val="left" w:pos="4606"/>
      </w:tabs>
    </w:pPr>
  </w:style>
  <w:style w:type="table" w:styleId="22">
    <w:name w:val="Table Grid"/>
    <w:basedOn w:val="21"/>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4">
    <w:name w:val="Strong"/>
    <w:basedOn w:val="25"/>
    <w:qFormat/>
    <w:uiPriority w:val="0"/>
    <w:rPr>
      <w:rFonts w:cs="Times New Roman"/>
      <w:b/>
      <w:bCs/>
    </w:rPr>
  </w:style>
  <w:style w:type="character" w:customStyle="1" w:styleId="25">
    <w:name w:val="NormalCharacter"/>
    <w:semiHidden/>
    <w:qFormat/>
    <w:uiPriority w:val="0"/>
  </w:style>
  <w:style w:type="character" w:styleId="26">
    <w:name w:val="page number"/>
    <w:qFormat/>
    <w:uiPriority w:val="0"/>
  </w:style>
  <w:style w:type="character" w:styleId="27">
    <w:name w:val="FollowedHyperlink"/>
    <w:qFormat/>
    <w:uiPriority w:val="0"/>
    <w:rPr>
      <w:color w:val="800080"/>
      <w:u w:val="single"/>
    </w:rPr>
  </w:style>
  <w:style w:type="character" w:styleId="28">
    <w:name w:val="Emphasis"/>
    <w:qFormat/>
    <w:uiPriority w:val="0"/>
    <w:rPr>
      <w:color w:val="CC0000"/>
    </w:rPr>
  </w:style>
  <w:style w:type="character" w:styleId="29">
    <w:name w:val="Hyperlink"/>
    <w:qFormat/>
    <w:uiPriority w:val="0"/>
    <w:rPr>
      <w:color w:val="0000FF"/>
      <w:u w:val="single"/>
    </w:rPr>
  </w:style>
  <w:style w:type="character" w:styleId="30">
    <w:name w:val="annotation reference"/>
    <w:basedOn w:val="23"/>
    <w:qFormat/>
    <w:uiPriority w:val="0"/>
    <w:rPr>
      <w:sz w:val="21"/>
      <w:szCs w:val="21"/>
    </w:rPr>
  </w:style>
  <w:style w:type="paragraph" w:customStyle="1" w:styleId="31">
    <w:name w:val="样式 标题 3 + (中文) 黑体 小四 非加粗 段前: 7.8 磅 段后: 0 磅 行距: 固定值 20 磅"/>
    <w:basedOn w:val="3"/>
    <w:autoRedefine/>
    <w:qFormat/>
    <w:uiPriority w:val="0"/>
    <w:pPr>
      <w:tabs>
        <w:tab w:val="left" w:pos="425"/>
      </w:tabs>
      <w:spacing w:before="0" w:after="0" w:line="400" w:lineRule="exact"/>
    </w:pPr>
    <w:rPr>
      <w:rFonts w:ascii="Times New Roman" w:hAnsi="Times New Roman" w:eastAsia="黑体" w:cs="宋体"/>
      <w:sz w:val="24"/>
      <w:szCs w:val="20"/>
    </w:rPr>
  </w:style>
  <w:style w:type="paragraph" w:customStyle="1" w:styleId="32">
    <w:name w:val="NormalIndent"/>
    <w:basedOn w:val="1"/>
    <w:next w:val="33"/>
    <w:link w:val="37"/>
    <w:qFormat/>
    <w:uiPriority w:val="0"/>
    <w:pPr>
      <w:ind w:firstLine="420"/>
    </w:pPr>
    <w:rPr>
      <w:szCs w:val="20"/>
    </w:rPr>
  </w:style>
  <w:style w:type="paragraph" w:customStyle="1" w:styleId="33">
    <w:name w:val="BodyTextIndent"/>
    <w:basedOn w:val="1"/>
    <w:next w:val="32"/>
    <w:qFormat/>
    <w:uiPriority w:val="0"/>
    <w:pPr>
      <w:spacing w:after="120"/>
      <w:ind w:left="420" w:leftChars="200"/>
    </w:pPr>
  </w:style>
  <w:style w:type="paragraph" w:customStyle="1" w:styleId="34">
    <w:name w:val="Heading1"/>
    <w:basedOn w:val="1"/>
    <w:next w:val="1"/>
    <w:qFormat/>
    <w:uiPriority w:val="0"/>
    <w:pPr>
      <w:spacing w:beforeAutospacing="1" w:afterAutospacing="1"/>
      <w:jc w:val="left"/>
    </w:pPr>
    <w:rPr>
      <w:rFonts w:ascii="宋体" w:hAnsi="宋体" w:cs="Times New Roman"/>
      <w:b/>
      <w:bCs/>
      <w:kern w:val="44"/>
      <w:sz w:val="48"/>
      <w:szCs w:val="48"/>
    </w:rPr>
  </w:style>
  <w:style w:type="paragraph" w:customStyle="1" w:styleId="35">
    <w:name w:val="Heading2"/>
    <w:basedOn w:val="1"/>
    <w:next w:val="1"/>
    <w:link w:val="38"/>
    <w:qFormat/>
    <w:uiPriority w:val="0"/>
    <w:pPr>
      <w:spacing w:beforeAutospacing="1" w:afterAutospacing="1"/>
      <w:jc w:val="left"/>
    </w:pPr>
    <w:rPr>
      <w:rFonts w:ascii="宋体" w:hAnsi="宋体"/>
      <w:b/>
      <w:kern w:val="0"/>
      <w:sz w:val="36"/>
      <w:szCs w:val="36"/>
    </w:rPr>
  </w:style>
  <w:style w:type="table" w:customStyle="1" w:styleId="36">
    <w:name w:val="TableNormal"/>
    <w:semiHidden/>
    <w:qFormat/>
    <w:uiPriority w:val="0"/>
    <w:tblPr>
      <w:tblCellMar>
        <w:top w:w="0" w:type="dxa"/>
        <w:left w:w="0" w:type="dxa"/>
        <w:bottom w:w="0" w:type="dxa"/>
        <w:right w:w="0" w:type="dxa"/>
      </w:tblCellMar>
    </w:tblPr>
  </w:style>
  <w:style w:type="character" w:customStyle="1" w:styleId="37">
    <w:name w:val="UserStyle_0"/>
    <w:link w:val="32"/>
    <w:qFormat/>
    <w:uiPriority w:val="0"/>
    <w:rPr>
      <w:rFonts w:eastAsia="宋体"/>
      <w:kern w:val="2"/>
      <w:sz w:val="21"/>
      <w:lang w:val="en-US" w:eastAsia="zh-CN" w:bidi="ar-SA"/>
    </w:rPr>
  </w:style>
  <w:style w:type="character" w:customStyle="1" w:styleId="38">
    <w:name w:val="UserStyle_1"/>
    <w:link w:val="35"/>
    <w:qFormat/>
    <w:uiPriority w:val="0"/>
    <w:rPr>
      <w:rFonts w:ascii="宋体" w:hAnsi="宋体"/>
      <w:b/>
      <w:sz w:val="36"/>
      <w:szCs w:val="36"/>
    </w:rPr>
  </w:style>
  <w:style w:type="paragraph" w:customStyle="1" w:styleId="39">
    <w:name w:val="NavPane"/>
    <w:basedOn w:val="1"/>
    <w:semiHidden/>
    <w:qFormat/>
    <w:uiPriority w:val="0"/>
    <w:pPr>
      <w:shd w:val="clear" w:color="auto" w:fill="000080"/>
    </w:pPr>
  </w:style>
  <w:style w:type="paragraph" w:customStyle="1" w:styleId="40">
    <w:name w:val="AnnotationText"/>
    <w:basedOn w:val="1"/>
    <w:link w:val="41"/>
    <w:qFormat/>
    <w:uiPriority w:val="0"/>
    <w:pPr>
      <w:jc w:val="left"/>
    </w:pPr>
  </w:style>
  <w:style w:type="character" w:customStyle="1" w:styleId="41">
    <w:name w:val="UserStyle_2"/>
    <w:link w:val="40"/>
    <w:qFormat/>
    <w:uiPriority w:val="0"/>
    <w:rPr>
      <w:kern w:val="2"/>
      <w:sz w:val="21"/>
      <w:szCs w:val="24"/>
    </w:rPr>
  </w:style>
  <w:style w:type="paragraph" w:customStyle="1" w:styleId="42">
    <w:name w:val="BodyText"/>
    <w:basedOn w:val="1"/>
    <w:qFormat/>
    <w:uiPriority w:val="0"/>
    <w:pPr>
      <w:spacing w:after="120"/>
    </w:pPr>
  </w:style>
  <w:style w:type="paragraph" w:customStyle="1" w:styleId="43">
    <w:name w:val="PlainText"/>
    <w:basedOn w:val="1"/>
    <w:qFormat/>
    <w:uiPriority w:val="0"/>
    <w:rPr>
      <w:rFonts w:ascii="宋体" w:hAnsi="Courier New"/>
      <w:kern w:val="0"/>
      <w:sz w:val="20"/>
    </w:rPr>
  </w:style>
  <w:style w:type="paragraph" w:customStyle="1" w:styleId="44">
    <w:name w:val="BodyTextIndent2"/>
    <w:basedOn w:val="1"/>
    <w:qFormat/>
    <w:uiPriority w:val="0"/>
    <w:pPr>
      <w:spacing w:line="500" w:lineRule="atLeast"/>
      <w:ind w:firstLine="420" w:firstLineChars="175"/>
    </w:pPr>
    <w:rPr>
      <w:rFonts w:ascii="新宋体" w:hAnsi="新宋体" w:eastAsia="新宋体"/>
      <w:sz w:val="24"/>
      <w:szCs w:val="20"/>
    </w:rPr>
  </w:style>
  <w:style w:type="paragraph" w:customStyle="1" w:styleId="45">
    <w:name w:val="Acetate"/>
    <w:basedOn w:val="1"/>
    <w:semiHidden/>
    <w:qFormat/>
    <w:uiPriority w:val="0"/>
    <w:rPr>
      <w:sz w:val="18"/>
      <w:szCs w:val="18"/>
    </w:rPr>
  </w:style>
  <w:style w:type="character" w:customStyle="1" w:styleId="46">
    <w:name w:val="页脚 Char"/>
    <w:link w:val="12"/>
    <w:qFormat/>
    <w:uiPriority w:val="99"/>
    <w:rPr>
      <w:kern w:val="2"/>
      <w:sz w:val="18"/>
      <w:szCs w:val="18"/>
    </w:rPr>
  </w:style>
  <w:style w:type="paragraph" w:customStyle="1" w:styleId="47">
    <w:name w:val="EnvelopeReturn"/>
    <w:basedOn w:val="1"/>
    <w:qFormat/>
    <w:uiPriority w:val="0"/>
    <w:pPr>
      <w:snapToGrid w:val="0"/>
    </w:pPr>
    <w:rPr>
      <w:rFonts w:ascii="Arial" w:hAnsi="Arial"/>
    </w:rPr>
  </w:style>
  <w:style w:type="character" w:customStyle="1" w:styleId="48">
    <w:name w:val="页眉 Char"/>
    <w:link w:val="14"/>
    <w:qFormat/>
    <w:uiPriority w:val="0"/>
    <w:rPr>
      <w:kern w:val="2"/>
      <w:sz w:val="18"/>
      <w:szCs w:val="18"/>
    </w:rPr>
  </w:style>
  <w:style w:type="paragraph" w:customStyle="1" w:styleId="49">
    <w:name w:val="HtmlNormal"/>
    <w:basedOn w:val="1"/>
    <w:qFormat/>
    <w:uiPriority w:val="0"/>
    <w:pPr>
      <w:spacing w:before="100" w:beforeAutospacing="1" w:after="100" w:afterAutospacing="1"/>
      <w:jc w:val="left"/>
    </w:pPr>
    <w:rPr>
      <w:rFonts w:ascii="宋体" w:hAnsi="宋体"/>
      <w:kern w:val="0"/>
      <w:sz w:val="24"/>
    </w:rPr>
  </w:style>
  <w:style w:type="paragraph" w:customStyle="1" w:styleId="50">
    <w:name w:val="AnnotationSubject"/>
    <w:basedOn w:val="40"/>
    <w:next w:val="40"/>
    <w:link w:val="51"/>
    <w:qFormat/>
    <w:uiPriority w:val="0"/>
    <w:rPr>
      <w:rFonts w:cs="Times New Roman"/>
      <w:b/>
      <w:bCs/>
    </w:rPr>
  </w:style>
  <w:style w:type="character" w:customStyle="1" w:styleId="51">
    <w:name w:val="UserStyle_5"/>
    <w:link w:val="50"/>
    <w:qFormat/>
    <w:uiPriority w:val="0"/>
    <w:rPr>
      <w:rFonts w:cs="Times New Roman"/>
      <w:b/>
      <w:bCs/>
      <w:kern w:val="2"/>
      <w:sz w:val="21"/>
      <w:szCs w:val="24"/>
    </w:rPr>
  </w:style>
  <w:style w:type="paragraph" w:customStyle="1" w:styleId="52">
    <w:name w:val="BodyText1I"/>
    <w:basedOn w:val="42"/>
    <w:qFormat/>
    <w:uiPriority w:val="0"/>
    <w:pPr>
      <w:ind w:firstLine="420" w:firstLineChars="100"/>
    </w:pPr>
    <w:rPr>
      <w:rFonts w:ascii="Calibri" w:hAnsi="Calibri"/>
      <w:kern w:val="0"/>
      <w:sz w:val="20"/>
      <w:szCs w:val="20"/>
    </w:rPr>
  </w:style>
  <w:style w:type="paragraph" w:customStyle="1" w:styleId="53">
    <w:name w:val="BodyText1I2"/>
    <w:basedOn w:val="33"/>
    <w:qFormat/>
    <w:uiPriority w:val="0"/>
    <w:pPr>
      <w:tabs>
        <w:tab w:val="left" w:pos="4606"/>
      </w:tabs>
      <w:ind w:firstLine="420"/>
    </w:pPr>
  </w:style>
  <w:style w:type="table" w:customStyle="1" w:styleId="54">
    <w:name w:val="TableGrid"/>
    <w:basedOn w:val="36"/>
    <w:qFormat/>
    <w:uiPriority w:val="0"/>
    <w:tblPr>
      <w:tblCellMar>
        <w:top w:w="0" w:type="dxa"/>
        <w:left w:w="0" w:type="dxa"/>
        <w:bottom w:w="0" w:type="dxa"/>
        <w:right w:w="0" w:type="dxa"/>
      </w:tblCellMar>
    </w:tblPr>
  </w:style>
  <w:style w:type="character" w:customStyle="1" w:styleId="55">
    <w:name w:val="PageNumber"/>
    <w:basedOn w:val="25"/>
    <w:qFormat/>
    <w:uiPriority w:val="0"/>
  </w:style>
  <w:style w:type="character" w:customStyle="1" w:styleId="56">
    <w:name w:val="AnnotationReference"/>
    <w:qFormat/>
    <w:uiPriority w:val="0"/>
    <w:rPr>
      <w:sz w:val="21"/>
      <w:szCs w:val="21"/>
    </w:rPr>
  </w:style>
  <w:style w:type="character" w:customStyle="1" w:styleId="57">
    <w:name w:val="UserStyle_6"/>
    <w:basedOn w:val="25"/>
    <w:qFormat/>
    <w:uiPriority w:val="0"/>
    <w:rPr>
      <w:rFonts w:ascii="宋体" w:hAnsi="宋体" w:eastAsia="宋体"/>
      <w:color w:val="000000"/>
      <w:sz w:val="22"/>
      <w:szCs w:val="22"/>
    </w:rPr>
  </w:style>
  <w:style w:type="character" w:customStyle="1" w:styleId="58">
    <w:name w:val="UserStyle_7"/>
    <w:qFormat/>
    <w:uiPriority w:val="0"/>
    <w:rPr>
      <w:rFonts w:ascii="Arial" w:hAnsi="Arial"/>
      <w:sz w:val="18"/>
      <w:szCs w:val="18"/>
    </w:rPr>
  </w:style>
  <w:style w:type="character" w:customStyle="1" w:styleId="59">
    <w:name w:val="UserStyle_8"/>
    <w:basedOn w:val="25"/>
    <w:qFormat/>
    <w:uiPriority w:val="0"/>
    <w:rPr>
      <w:rFonts w:ascii="宋体" w:hAnsi="宋体" w:eastAsia="宋体"/>
      <w:color w:val="000000"/>
      <w:sz w:val="22"/>
      <w:szCs w:val="22"/>
    </w:rPr>
  </w:style>
  <w:style w:type="character" w:customStyle="1" w:styleId="60">
    <w:name w:val="UserStyle_9"/>
    <w:basedOn w:val="25"/>
    <w:qFormat/>
    <w:uiPriority w:val="0"/>
  </w:style>
  <w:style w:type="character" w:customStyle="1" w:styleId="61">
    <w:name w:val="UserStyle_10"/>
    <w:basedOn w:val="25"/>
    <w:qFormat/>
    <w:uiPriority w:val="0"/>
  </w:style>
  <w:style w:type="character" w:customStyle="1" w:styleId="62">
    <w:name w:val="UserStyle_11"/>
    <w:basedOn w:val="25"/>
    <w:qFormat/>
    <w:uiPriority w:val="0"/>
    <w:rPr>
      <w:rFonts w:ascii="PMingLiU" w:hAnsi="PMingLiU" w:eastAsia="PMingLiU"/>
      <w:color w:val="000000"/>
      <w:sz w:val="22"/>
      <w:szCs w:val="22"/>
    </w:rPr>
  </w:style>
  <w:style w:type="paragraph" w:customStyle="1" w:styleId="63">
    <w:name w:val="UserStyle_12"/>
    <w:basedOn w:val="43"/>
    <w:qFormat/>
    <w:uiPriority w:val="0"/>
    <w:pPr>
      <w:spacing w:line="240" w:lineRule="atLeast"/>
    </w:pPr>
    <w:rPr>
      <w:sz w:val="28"/>
    </w:rPr>
  </w:style>
  <w:style w:type="paragraph" w:customStyle="1" w:styleId="64">
    <w:name w:val="UserStyle_13"/>
    <w:basedOn w:val="1"/>
    <w:qFormat/>
    <w:uiPriority w:val="0"/>
    <w:pPr>
      <w:tabs>
        <w:tab w:val="left" w:pos="0"/>
      </w:tabs>
      <w:spacing w:line="440" w:lineRule="exact"/>
      <w:ind w:firstLine="562" w:firstLineChars="200"/>
    </w:pPr>
    <w:rPr>
      <w:rFonts w:ascii="仿宋_GB2312" w:hAnsi="仿宋" w:eastAsia="仿宋_GB2312"/>
      <w:b/>
      <w:sz w:val="28"/>
      <w:szCs w:val="28"/>
    </w:rPr>
  </w:style>
  <w:style w:type="paragraph" w:customStyle="1" w:styleId="65">
    <w:name w:val="UserStyle_14"/>
    <w:basedOn w:val="39"/>
    <w:qFormat/>
    <w:uiPriority w:val="0"/>
    <w:rPr>
      <w:rFonts w:ascii="Tahoma" w:hAnsi="Tahoma"/>
      <w:sz w:val="24"/>
    </w:rPr>
  </w:style>
  <w:style w:type="paragraph" w:customStyle="1" w:styleId="66">
    <w:name w:val="UserStyle_15"/>
    <w:basedOn w:val="1"/>
    <w:qFormat/>
    <w:uiPriority w:val="0"/>
    <w:pPr>
      <w:spacing w:before="100" w:beforeAutospacing="1" w:after="100" w:afterAutospacing="1"/>
      <w:jc w:val="left"/>
    </w:pPr>
    <w:rPr>
      <w:rFonts w:ascii="宋体" w:hAnsi="宋体"/>
      <w:kern w:val="0"/>
      <w:sz w:val="24"/>
    </w:rPr>
  </w:style>
  <w:style w:type="paragraph" w:customStyle="1" w:styleId="67">
    <w:name w:val="UserStyle_16"/>
    <w:basedOn w:val="1"/>
    <w:qFormat/>
    <w:uiPriority w:val="0"/>
    <w:rPr>
      <w:rFonts w:ascii="Tahoma" w:hAnsi="Tahoma"/>
      <w:sz w:val="24"/>
      <w:szCs w:val="20"/>
    </w:rPr>
  </w:style>
  <w:style w:type="paragraph" w:customStyle="1" w:styleId="68">
    <w:name w:val="UserStyle_17"/>
    <w:basedOn w:val="1"/>
    <w:qFormat/>
    <w:uiPriority w:val="0"/>
    <w:pPr>
      <w:spacing w:line="360" w:lineRule="auto"/>
    </w:pPr>
    <w:rPr>
      <w:kern w:val="0"/>
      <w:sz w:val="24"/>
      <w:szCs w:val="20"/>
    </w:rPr>
  </w:style>
  <w:style w:type="paragraph" w:customStyle="1" w:styleId="69">
    <w:name w:val="UserStyle_18"/>
    <w:basedOn w:val="1"/>
    <w:qFormat/>
    <w:uiPriority w:val="0"/>
    <w:rPr>
      <w:kern w:val="28"/>
      <w:szCs w:val="20"/>
    </w:rPr>
  </w:style>
  <w:style w:type="paragraph" w:customStyle="1" w:styleId="70">
    <w:name w:val="UserStyle_19"/>
    <w:basedOn w:val="1"/>
    <w:qFormat/>
    <w:uiPriority w:val="0"/>
    <w:rPr>
      <w:rFonts w:ascii="Tahoma" w:hAnsi="Tahoma"/>
      <w:sz w:val="24"/>
      <w:szCs w:val="20"/>
    </w:rPr>
  </w:style>
  <w:style w:type="paragraph" w:customStyle="1" w:styleId="71">
    <w:name w:val="UserStyle_20"/>
    <w:basedOn w:val="1"/>
    <w:qFormat/>
    <w:uiPriority w:val="0"/>
    <w:rPr>
      <w:rFonts w:ascii="Tahoma" w:hAnsi="Tahoma"/>
      <w:sz w:val="24"/>
      <w:szCs w:val="20"/>
    </w:rPr>
  </w:style>
  <w:style w:type="paragraph" w:customStyle="1" w:styleId="72">
    <w:name w:val="UserStyle_21"/>
    <w:qFormat/>
    <w:uiPriority w:val="0"/>
    <w:pPr>
      <w:jc w:val="both"/>
      <w:textAlignment w:val="baseline"/>
    </w:pPr>
    <w:rPr>
      <w:rFonts w:ascii="Times New Roman" w:hAnsi="Times New Roman" w:eastAsia="宋体" w:cstheme="minorBidi"/>
      <w:kern w:val="2"/>
      <w:sz w:val="21"/>
      <w:szCs w:val="24"/>
      <w:lang w:val="en-US" w:eastAsia="zh-CN" w:bidi="ar-SA"/>
    </w:rPr>
  </w:style>
  <w:style w:type="paragraph" w:customStyle="1" w:styleId="73">
    <w:name w:val="179"/>
    <w:basedOn w:val="1"/>
    <w:qFormat/>
    <w:uiPriority w:val="0"/>
    <w:pPr>
      <w:ind w:firstLine="420" w:firstLineChars="200"/>
    </w:pPr>
  </w:style>
  <w:style w:type="paragraph" w:customStyle="1" w:styleId="74">
    <w:name w:val="UserStyle_22"/>
    <w:basedOn w:val="1"/>
    <w:qFormat/>
    <w:uiPriority w:val="0"/>
    <w:rPr>
      <w:rFonts w:ascii="Tahoma" w:hAnsi="Tahoma"/>
      <w:sz w:val="24"/>
      <w:szCs w:val="20"/>
    </w:rPr>
  </w:style>
  <w:style w:type="character" w:customStyle="1" w:styleId="75">
    <w:name w:val="UserStyle_23"/>
    <w:basedOn w:val="25"/>
    <w:qFormat/>
    <w:uiPriority w:val="0"/>
    <w:rPr>
      <w:rFonts w:ascii="宋体" w:hAnsi="宋体" w:eastAsia="宋体"/>
      <w:color w:val="000000"/>
      <w:sz w:val="18"/>
      <w:szCs w:val="18"/>
    </w:rPr>
  </w:style>
  <w:style w:type="character" w:customStyle="1" w:styleId="76">
    <w:name w:val="UserStyle_24"/>
    <w:basedOn w:val="25"/>
    <w:qFormat/>
    <w:uiPriority w:val="0"/>
    <w:rPr>
      <w:rFonts w:ascii="宋体" w:hAnsi="宋体" w:eastAsia="宋体"/>
      <w:color w:val="000000"/>
      <w:sz w:val="18"/>
      <w:szCs w:val="18"/>
    </w:rPr>
  </w:style>
  <w:style w:type="paragraph" w:customStyle="1" w:styleId="77">
    <w:name w:val="Table Paragraph"/>
    <w:basedOn w:val="1"/>
    <w:qFormat/>
    <w:uiPriority w:val="1"/>
  </w:style>
  <w:style w:type="table" w:customStyle="1" w:styleId="78">
    <w:name w:val="Table Normal"/>
    <w:semiHidden/>
    <w:unhideWhenUsed/>
    <w:qFormat/>
    <w:uiPriority w:val="2"/>
    <w:tblPr>
      <w:tblCellMar>
        <w:top w:w="0" w:type="dxa"/>
        <w:left w:w="0" w:type="dxa"/>
        <w:bottom w:w="0" w:type="dxa"/>
        <w:right w:w="0" w:type="dxa"/>
      </w:tblCellMar>
    </w:tblPr>
  </w:style>
  <w:style w:type="character" w:customStyle="1" w:styleId="79">
    <w:name w:val="批注文字 Char"/>
    <w:basedOn w:val="23"/>
    <w:link w:val="7"/>
    <w:qFormat/>
    <w:uiPriority w:val="0"/>
    <w:rPr>
      <w:kern w:val="2"/>
      <w:sz w:val="21"/>
      <w:szCs w:val="24"/>
    </w:rPr>
  </w:style>
  <w:style w:type="character" w:customStyle="1" w:styleId="80">
    <w:name w:val="批注主题 Char"/>
    <w:basedOn w:val="79"/>
    <w:link w:val="18"/>
    <w:qFormat/>
    <w:uiPriority w:val="0"/>
    <w:rPr>
      <w:b/>
      <w:bCs/>
      <w:kern w:val="2"/>
      <w:sz w:val="21"/>
      <w:szCs w:val="24"/>
    </w:rPr>
  </w:style>
  <w:style w:type="character" w:customStyle="1" w:styleId="81">
    <w:name w:val="批注框文本 Char"/>
    <w:basedOn w:val="23"/>
    <w:link w:val="11"/>
    <w:qFormat/>
    <w:uiPriority w:val="0"/>
    <w:rPr>
      <w:rFonts w:ascii="宋体" w:cstheme="minorBidi"/>
      <w:kern w:val="2"/>
      <w:sz w:val="18"/>
      <w:szCs w:val="18"/>
    </w:rPr>
  </w:style>
  <w:style w:type="character" w:customStyle="1" w:styleId="82">
    <w:name w:val="文档结构图 Char"/>
    <w:basedOn w:val="23"/>
    <w:link w:val="6"/>
    <w:qFormat/>
    <w:uiPriority w:val="0"/>
    <w:rPr>
      <w:rFonts w:ascii="宋体" w:cstheme="minorBidi"/>
      <w:kern w:val="2"/>
      <w:sz w:val="18"/>
      <w:szCs w:val="18"/>
    </w:rPr>
  </w:style>
  <w:style w:type="character" w:customStyle="1" w:styleId="83">
    <w:name w:val="font31"/>
    <w:basedOn w:val="23"/>
    <w:qFormat/>
    <w:uiPriority w:val="0"/>
    <w:rPr>
      <w:rFonts w:hint="default" w:ascii="幼圆" w:hAnsi="幼圆" w:eastAsia="幼圆" w:cs="幼圆"/>
      <w:color w:val="000000"/>
      <w:sz w:val="24"/>
      <w:szCs w:val="24"/>
      <w:u w:val="none"/>
    </w:rPr>
  </w:style>
  <w:style w:type="paragraph" w:styleId="84">
    <w:name w:val="List Paragraph"/>
    <w:basedOn w:val="1"/>
    <w:unhideWhenUsed/>
    <w:qFormat/>
    <w:uiPriority w:val="99"/>
    <w:pPr>
      <w:ind w:firstLine="420" w:firstLineChars="200"/>
    </w:pPr>
  </w:style>
  <w:style w:type="paragraph" w:customStyle="1" w:styleId="85">
    <w:name w:val="无间隔1"/>
    <w:qFormat/>
    <w:uiPriority w:val="1"/>
    <w:pPr>
      <w:widowControl w:val="0"/>
      <w:spacing w:line="400" w:lineRule="exact"/>
      <w:jc w:val="both"/>
    </w:pPr>
    <w:rPr>
      <w:rFonts w:ascii="Calibri" w:hAnsi="Calibri" w:eastAsiaTheme="minorEastAsia" w:cstheme="minorBidi"/>
      <w:kern w:val="2"/>
      <w:sz w:val="24"/>
      <w:szCs w:val="24"/>
      <w:lang w:val="en-US" w:eastAsia="zh-CN" w:bidi="ar-SA"/>
    </w:rPr>
  </w:style>
  <w:style w:type="paragraph" w:customStyle="1" w:styleId="86">
    <w:name w:val="正文1"/>
    <w:qFormat/>
    <w:uiPriority w:val="0"/>
    <w:pPr>
      <w:widowControl w:val="0"/>
      <w:jc w:val="both"/>
    </w:pPr>
    <w:rPr>
      <w:rFonts w:ascii="Times New Roman" w:hAnsi="Times New Roman" w:eastAsia="宋体" w:cs="Times New Roman"/>
      <w:kern w:val="2"/>
      <w:sz w:val="21"/>
      <w:szCs w:val="21"/>
      <w:lang w:val="en-US" w:eastAsia="zh-CN" w:bidi="ar-SA"/>
    </w:rPr>
  </w:style>
  <w:style w:type="character" w:customStyle="1" w:styleId="87">
    <w:name w:val="font41"/>
    <w:basedOn w:val="23"/>
    <w:qFormat/>
    <w:uiPriority w:val="0"/>
    <w:rPr>
      <w:rFonts w:hint="eastAsia" w:ascii="宋体" w:hAnsi="宋体" w:eastAsia="宋体" w:cs="宋体"/>
      <w:color w:val="000000"/>
      <w:sz w:val="22"/>
      <w:szCs w:val="22"/>
      <w:u w:val="none"/>
    </w:rPr>
  </w:style>
  <w:style w:type="character" w:customStyle="1" w:styleId="88">
    <w:name w:val="font151"/>
    <w:basedOn w:val="23"/>
    <w:qFormat/>
    <w:uiPriority w:val="0"/>
    <w:rPr>
      <w:rFonts w:hint="default" w:ascii="Arial" w:hAnsi="Arial" w:cs="Arial"/>
      <w:color w:val="000000"/>
      <w:sz w:val="20"/>
      <w:szCs w:val="20"/>
      <w:u w:val="none"/>
    </w:rPr>
  </w:style>
  <w:style w:type="character" w:customStyle="1" w:styleId="89">
    <w:name w:val="font201"/>
    <w:basedOn w:val="23"/>
    <w:qFormat/>
    <w:uiPriority w:val="0"/>
    <w:rPr>
      <w:rFonts w:hint="eastAsia" w:ascii="宋体" w:hAnsi="宋体" w:eastAsia="宋体" w:cs="宋体"/>
      <w:color w:val="000000"/>
      <w:sz w:val="20"/>
      <w:szCs w:val="20"/>
      <w:u w:val="none"/>
    </w:rPr>
  </w:style>
  <w:style w:type="character" w:customStyle="1" w:styleId="90">
    <w:name w:val="font261"/>
    <w:basedOn w:val="23"/>
    <w:qFormat/>
    <w:uiPriority w:val="0"/>
    <w:rPr>
      <w:rFonts w:hint="default" w:ascii="PMingLiU" w:hAnsi="PMingLiU" w:eastAsia="PMingLiU" w:cs="PMingLiU"/>
      <w:color w:val="000000"/>
      <w:sz w:val="22"/>
      <w:szCs w:val="22"/>
      <w:u w:val="none"/>
    </w:rPr>
  </w:style>
  <w:style w:type="character" w:customStyle="1" w:styleId="91">
    <w:name w:val="font131"/>
    <w:basedOn w:val="23"/>
    <w:qFormat/>
    <w:uiPriority w:val="0"/>
    <w:rPr>
      <w:rFonts w:hint="eastAsia" w:ascii="宋体" w:hAnsi="宋体" w:eastAsia="宋体" w:cs="宋体"/>
      <w:color w:val="000000"/>
      <w:sz w:val="22"/>
      <w:szCs w:val="22"/>
      <w:u w:val="none"/>
    </w:rPr>
  </w:style>
  <w:style w:type="character" w:customStyle="1" w:styleId="92">
    <w:name w:val="font312"/>
    <w:basedOn w:val="23"/>
    <w:qFormat/>
    <w:uiPriority w:val="0"/>
    <w:rPr>
      <w:rFonts w:hint="eastAsia" w:ascii="宋体" w:hAnsi="宋体" w:eastAsia="宋体" w:cs="宋体"/>
      <w:color w:val="3C3C3C"/>
      <w:sz w:val="20"/>
      <w:szCs w:val="20"/>
      <w:u w:val="none"/>
    </w:rPr>
  </w:style>
  <w:style w:type="paragraph" w:customStyle="1" w:styleId="93">
    <w:name w:val="Char1 Char Char Char Char Char Char"/>
    <w:basedOn w:val="1"/>
    <w:qFormat/>
    <w:uiPriority w:val="0"/>
    <w:pPr>
      <w:widowControl w:val="0"/>
      <w:textAlignment w:val="auto"/>
    </w:pPr>
    <w:rPr>
      <w:rFonts w:ascii="Tahoma" w:hAnsi="Tahoma" w:cs="Times New Roman"/>
      <w:sz w:val="24"/>
      <w:szCs w:val="20"/>
    </w:rPr>
  </w:style>
  <w:style w:type="paragraph" w:customStyle="1" w:styleId="94">
    <w:name w:val="正文_58"/>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5">
    <w:name w:val="Table Text"/>
    <w:basedOn w:val="1"/>
    <w:semiHidden/>
    <w:qFormat/>
    <w:uiPriority w:val="0"/>
    <w:rPr>
      <w:rFonts w:ascii="宋体" w:hAnsi="宋体" w:cs="宋体"/>
      <w:sz w:val="24"/>
      <w:lang w:eastAsia="en-US"/>
    </w:rPr>
  </w:style>
  <w:style w:type="paragraph" w:customStyle="1" w:styleId="96">
    <w:name w:val="null3"/>
    <w:autoRedefine/>
    <w:qFormat/>
    <w:uiPriority w:val="0"/>
    <w:rPr>
      <w:rFonts w:hint="eastAsia" w:ascii="Calibri" w:hAnsi="Calibri" w:eastAsia="宋体" w:cs="Times New Roman"/>
      <w:lang w:val="en-US" w:eastAsia="zh-CN" w:bidi="ar-SA"/>
    </w:rPr>
  </w:style>
  <w:style w:type="paragraph" w:customStyle="1" w:styleId="97">
    <w:name w:val="Fließtext"/>
    <w:basedOn w:val="1"/>
    <w:autoRedefine/>
    <w:qFormat/>
    <w:uiPriority w:val="0"/>
    <w:pPr>
      <w:overflowPunct w:val="0"/>
      <w:autoSpaceDE w:val="0"/>
      <w:autoSpaceDN w:val="0"/>
      <w:adjustRightInd w:val="0"/>
    </w:pPr>
    <w:rPr>
      <w:kern w:val="28"/>
      <w:szCs w:val="20"/>
    </w:rPr>
  </w:style>
  <w:style w:type="paragraph" w:customStyle="1" w:styleId="98">
    <w:name w:val="文档正文"/>
    <w:basedOn w:val="1"/>
    <w:autoRedefine/>
    <w:qFormat/>
    <w:uiPriority w:val="0"/>
    <w:pPr>
      <w:adjustRightInd w:val="0"/>
      <w:spacing w:afterLines="100" w:line="360" w:lineRule="auto"/>
      <w:ind w:firstLine="567"/>
      <w:textAlignment w:val="baseline"/>
    </w:pPr>
    <w:rPr>
      <w:rFonts w:ascii="Arial" w:hAnsi="Arial"/>
      <w:kern w:val="0"/>
      <w:sz w:val="24"/>
      <w:szCs w:val="20"/>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44AF03-72A9-491A-BEEC-EC5EDB8A9965}">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24</Pages>
  <Words>3497</Words>
  <Characters>4047</Characters>
  <Lines>64</Lines>
  <Paragraphs>18</Paragraphs>
  <TotalTime>20</TotalTime>
  <ScaleCrop>false</ScaleCrop>
  <LinksUpToDate>false</LinksUpToDate>
  <CharactersWithSpaces>4089</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2022-08-19T03:12:00Z</dcterms:created>
  <dc:creator>Administrator</dc:creator>
  <cp:lastModifiedBy>111111111</cp:lastModifiedBy>
  <cp:lastPrinted>2022-12-30T09:51:00Z</cp:lastPrinted>
  <dcterms:modified xsi:type="dcterms:W3CDTF">2026-07-27T06:27:41Z</dcterms:modified>
  <cp:revision>193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70578B8BB8B248B497CB466A5B0C6C61_13</vt:lpwstr>
  </property>
  <property fmtid="{D5CDD505-2E9C-101B-9397-08002B2CF9AE}" pid="4" name="KSOTemplateDocerSaveRecord">
    <vt:lpwstr>eyJoZGlkIjoiOGY1NTFmOTc5Zjg2ZDk3MTExYmRmZDc1MTIxNzZmZmMifQ==</vt:lpwstr>
  </property>
</Properties>
</file>