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CD5D">
      <w:pPr>
        <w:spacing w:line="1500" w:lineRule="exact"/>
        <w:rPr>
          <w:rStyle w:val="25"/>
          <w:rFonts w:ascii="宋体" w:hAnsi="宋体" w:cs="宋体"/>
          <w:b/>
          <w:bCs/>
          <w:color w:val="000000" w:themeColor="text1"/>
          <w:sz w:val="72"/>
          <w:szCs w:val="72"/>
          <w:lang w:val="zh-CN"/>
          <w14:textFill>
            <w14:solidFill>
              <w14:schemeClr w14:val="tx1"/>
            </w14:solidFill>
          </w14:textFill>
        </w:rPr>
      </w:pPr>
    </w:p>
    <w:p w14:paraId="46E6ACC6">
      <w:pPr>
        <w:pStyle w:val="52"/>
        <w:rPr>
          <w:rStyle w:val="25"/>
          <w:rFonts w:ascii="宋体" w:hAnsi="宋体" w:cs="宋体"/>
          <w:color w:val="000000" w:themeColor="text1"/>
          <w:lang w:val="zh-CN"/>
          <w14:textFill>
            <w14:solidFill>
              <w14:schemeClr w14:val="tx1"/>
            </w14:solidFill>
          </w14:textFill>
        </w:rPr>
      </w:pPr>
    </w:p>
    <w:p w14:paraId="6C548689">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福州职业技术学院</w:t>
      </w:r>
    </w:p>
    <w:p w14:paraId="66B328E4">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网上竞价文件</w:t>
      </w:r>
    </w:p>
    <w:p w14:paraId="40AA193C">
      <w:pPr>
        <w:spacing w:line="500" w:lineRule="atLeast"/>
        <w:jc w:val="center"/>
        <w:rPr>
          <w:rStyle w:val="25"/>
          <w:rFonts w:ascii="宋体" w:hAnsi="宋体" w:cs="宋体"/>
          <w:b/>
          <w:bCs/>
          <w:color w:val="000000" w:themeColor="text1"/>
          <w:sz w:val="36"/>
          <w:szCs w:val="36"/>
          <w14:textFill>
            <w14:solidFill>
              <w14:schemeClr w14:val="tx1"/>
            </w14:solidFill>
          </w14:textFill>
        </w:rPr>
      </w:pPr>
    </w:p>
    <w:p w14:paraId="36A8E131">
      <w:pPr>
        <w:spacing w:line="500" w:lineRule="atLeast"/>
        <w:rPr>
          <w:rStyle w:val="25"/>
          <w:rFonts w:ascii="宋体" w:hAnsi="宋体" w:cs="宋体"/>
          <w:b/>
          <w:bCs/>
          <w:color w:val="000000" w:themeColor="text1"/>
          <w:sz w:val="36"/>
          <w:szCs w:val="36"/>
          <w14:textFill>
            <w14:solidFill>
              <w14:schemeClr w14:val="tx1"/>
            </w14:solidFill>
          </w14:textFill>
        </w:rPr>
      </w:pPr>
    </w:p>
    <w:p w14:paraId="775F2BD4">
      <w:pPr>
        <w:spacing w:line="360" w:lineRule="auto"/>
        <w:jc w:val="left"/>
        <w:rPr>
          <w:rStyle w:val="25"/>
          <w:rFonts w:ascii="宋体" w:hAnsi="宋体" w:cs="宋体"/>
          <w:b/>
          <w:bCs/>
          <w:color w:val="000000" w:themeColor="text1"/>
          <w:sz w:val="30"/>
          <w:szCs w:val="30"/>
          <w:lang w:val="zh-CN"/>
          <w14:textFill>
            <w14:solidFill>
              <w14:schemeClr w14:val="tx1"/>
            </w14:solidFill>
          </w14:textFill>
        </w:rPr>
      </w:pPr>
    </w:p>
    <w:p w14:paraId="2B40C4EC">
      <w:pPr>
        <w:spacing w:line="360" w:lineRule="auto"/>
        <w:ind w:firstLine="1500" w:firstLineChars="500"/>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竞价编号：FJGCWSJJ-FS-2026-044</w:t>
      </w:r>
    </w:p>
    <w:p w14:paraId="6F4CBC7B">
      <w:pPr>
        <w:pStyle w:val="52"/>
        <w:spacing w:after="0"/>
        <w:ind w:left="1687" w:leftChars="725" w:hanging="165" w:hangingChars="55"/>
        <w:jc w:val="center"/>
        <w:rPr>
          <w:rStyle w:val="25"/>
          <w:rFonts w:ascii="宋体" w:hAnsi="宋体" w:cs="宋体"/>
          <w:b/>
          <w:bCs/>
          <w:color w:val="000000" w:themeColor="text1"/>
          <w:sz w:val="30"/>
          <w:szCs w:val="30"/>
          <w:lang w:val="zh-CN"/>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项目名称：福州职业技术学院《Linux系统管理与应用教程》、《人工智能训练师基础知识》新形态教材建设出版项目</w:t>
      </w:r>
    </w:p>
    <w:p w14:paraId="780D4755">
      <w:pPr>
        <w:pStyle w:val="52"/>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757843C5">
      <w:pPr>
        <w:pStyle w:val="52"/>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0B7708A9">
      <w:pPr>
        <w:pStyle w:val="52"/>
        <w:spacing w:after="0"/>
        <w:ind w:left="0" w:leftChars="0" w:firstLine="1572" w:firstLineChars="5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采购人：福州职业技术学院(盖章)</w:t>
      </w:r>
    </w:p>
    <w:p w14:paraId="0F37AD6F">
      <w:pPr>
        <w:pStyle w:val="52"/>
        <w:spacing w:after="0"/>
        <w:ind w:left="0" w:leftChars="0" w:firstLine="1572" w:firstLineChars="5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5"/>
          <w:rFonts w:hint="eastAsia" w:ascii="宋体" w:hAnsi="宋体" w:cs="宋体"/>
          <w:b/>
          <w:bCs/>
          <w:color w:val="000000" w:themeColor="text1"/>
          <w:sz w:val="30"/>
          <w:szCs w:val="30"/>
          <w14:textFill>
            <w14:solidFill>
              <w14:schemeClr w14:val="tx1"/>
            </w14:solidFill>
          </w14:textFill>
        </w:rPr>
        <w:t>(盖章)</w:t>
      </w:r>
    </w:p>
    <w:p w14:paraId="42ECB421">
      <w:pPr>
        <w:spacing w:line="360" w:lineRule="auto"/>
        <w:jc w:val="center"/>
        <w:rPr>
          <w:rStyle w:val="25"/>
          <w:rFonts w:ascii="宋体" w:hAnsi="宋体" w:cs="宋体"/>
          <w:b/>
          <w:color w:val="000000" w:themeColor="text1"/>
          <w:sz w:val="36"/>
          <w:szCs w:val="36"/>
          <w:u w:val="single"/>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二○二六年</w:t>
      </w:r>
      <w:r>
        <w:rPr>
          <w:rStyle w:val="25"/>
          <w:rFonts w:hint="eastAsia" w:ascii="宋体" w:hAnsi="宋体" w:cs="宋体"/>
          <w:b/>
          <w:bCs/>
          <w:color w:val="000000" w:themeColor="text1"/>
          <w:sz w:val="30"/>
          <w:szCs w:val="30"/>
          <w:lang w:eastAsia="zh-CN"/>
          <w14:textFill>
            <w14:solidFill>
              <w14:schemeClr w14:val="tx1"/>
            </w14:solidFill>
          </w14:textFill>
        </w:rPr>
        <w:t>七</w:t>
      </w:r>
      <w:r>
        <w:rPr>
          <w:rStyle w:val="25"/>
          <w:rFonts w:hint="eastAsia" w:ascii="宋体" w:hAnsi="宋体" w:cs="宋体"/>
          <w:b/>
          <w:bCs/>
          <w:color w:val="000000" w:themeColor="text1"/>
          <w:sz w:val="30"/>
          <w:szCs w:val="30"/>
          <w14:textFill>
            <w14:solidFill>
              <w14:schemeClr w14:val="tx1"/>
            </w14:solidFill>
          </w14:textFill>
        </w:rPr>
        <w:t>月</w:t>
      </w:r>
    </w:p>
    <w:p w14:paraId="2326BCEC">
      <w:pPr>
        <w:spacing w:line="500" w:lineRule="exact"/>
        <w:jc w:val="center"/>
        <w:rPr>
          <w:rStyle w:val="25"/>
          <w:rFonts w:ascii="宋体" w:hAnsi="宋体" w:cs="宋体"/>
          <w:b/>
          <w:color w:val="000000" w:themeColor="text1"/>
          <w:sz w:val="24"/>
          <w:u w:val="single"/>
          <w14:textFill>
            <w14:solidFill>
              <w14:schemeClr w14:val="tx1"/>
            </w14:solidFill>
          </w14:textFill>
        </w:rPr>
      </w:pPr>
    </w:p>
    <w:p w14:paraId="706CA647">
      <w:pPr>
        <w:spacing w:line="500" w:lineRule="exact"/>
        <w:rPr>
          <w:rStyle w:val="25"/>
          <w:rFonts w:ascii="宋体" w:hAnsi="宋体" w:cs="宋体"/>
          <w:color w:val="000000" w:themeColor="text1"/>
          <w:sz w:val="24"/>
          <w14:textFill>
            <w14:solidFill>
              <w14:schemeClr w14:val="tx1"/>
            </w14:solidFill>
          </w14:textFill>
        </w:rPr>
      </w:pPr>
    </w:p>
    <w:p w14:paraId="7ECF0614">
      <w:pPr>
        <w:spacing w:line="500" w:lineRule="exact"/>
        <w:rPr>
          <w:rStyle w:val="25"/>
          <w:rFonts w:ascii="宋体" w:hAnsi="宋体" w:cs="宋体"/>
          <w:color w:val="000000" w:themeColor="text1"/>
          <w:sz w:val="24"/>
          <w14:textFill>
            <w14:solidFill>
              <w14:schemeClr w14:val="tx1"/>
            </w14:solidFill>
          </w14:textFill>
        </w:rPr>
      </w:pPr>
    </w:p>
    <w:p w14:paraId="4C8BC34F">
      <w:pPr>
        <w:spacing w:line="500" w:lineRule="exact"/>
        <w:rPr>
          <w:rStyle w:val="25"/>
          <w:rFonts w:ascii="宋体" w:hAnsi="宋体" w:cs="宋体"/>
          <w:color w:val="000000" w:themeColor="text1"/>
          <w:sz w:val="24"/>
          <w14:textFill>
            <w14:solidFill>
              <w14:schemeClr w14:val="tx1"/>
            </w14:solidFill>
          </w14:textFill>
        </w:rPr>
      </w:pPr>
    </w:p>
    <w:p w14:paraId="4CCCF99D">
      <w:pPr>
        <w:rPr>
          <w:rStyle w:val="25"/>
          <w:rFonts w:hint="eastAsia"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br w:type="page"/>
      </w:r>
    </w:p>
    <w:p w14:paraId="09F9AFF5">
      <w:pPr>
        <w:pStyle w:val="62"/>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50613FC1">
          <w:pPr>
            <w:jc w:val="center"/>
          </w:pPr>
        </w:p>
        <w:p w14:paraId="66F0D211">
          <w:pPr>
            <w:pStyle w:val="15"/>
            <w:tabs>
              <w:tab w:val="right" w:leader="dot" w:pos="9723"/>
            </w:tabs>
            <w:spacing w:line="360" w:lineRule="auto"/>
            <w:rPr>
              <w:rFonts w:asciiTheme="majorEastAsia" w:hAnsiTheme="majorEastAsia" w:eastAsiaTheme="majorEastAsia"/>
              <w:sz w:val="24"/>
            </w:rPr>
          </w:pPr>
          <w:r>
            <w:rPr>
              <w:rStyle w:val="25"/>
            </w:rPr>
            <w:fldChar w:fldCharType="begin"/>
          </w:r>
          <w:r>
            <w:rPr>
              <w:rStyle w:val="25"/>
              <w:rFonts w:ascii="宋体" w:hAnsi="宋体" w:cs="宋体"/>
              <w:bCs/>
              <w:color w:val="000000" w:themeColor="text1"/>
              <w:kern w:val="0"/>
              <w:sz w:val="24"/>
              <w14:textFill>
                <w14:solidFill>
                  <w14:schemeClr w14:val="tx1"/>
                </w14:solidFill>
              </w14:textFill>
            </w:rPr>
            <w:instrText xml:space="preserve">TOC \o "1-3" \h \u </w:instrText>
          </w:r>
          <w:r>
            <w:rPr>
              <w:rStyle w:val="25"/>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36A84FC">
          <w:pPr>
            <w:pStyle w:val="15"/>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652A711">
          <w:pPr>
            <w:pStyle w:val="15"/>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1</w:t>
          </w:r>
          <w:r>
            <w:rPr>
              <w:rFonts w:hint="eastAsia" w:asciiTheme="majorEastAsia" w:hAnsiTheme="majorEastAsia" w:eastAsiaTheme="majorEastAsia"/>
              <w:sz w:val="24"/>
            </w:rPr>
            <w:t>1</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8BCC20">
          <w:pPr>
            <w:pStyle w:val="15"/>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24</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2D245D7">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71959D20">
      <w:pPr>
        <w:pStyle w:val="7"/>
      </w:pPr>
    </w:p>
    <w:p w14:paraId="5CFA9D8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F2DCA4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081DB63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B66680">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1BEBBD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8CD2E26">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C84D6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20A5F0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DE8F275">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C6491C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6BB00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6AB09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21CB16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F174698">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6D7F3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3A5B5AF">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144D42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A39CC8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A2BDB17">
      <w:pPr>
        <w:spacing w:line="500" w:lineRule="exact"/>
        <w:jc w:val="left"/>
        <w:textAlignment w:val="auto"/>
        <w:rPr>
          <w:rStyle w:val="25"/>
          <w:rFonts w:ascii="宋体" w:hAnsi="宋体" w:cs="宋体"/>
          <w:b/>
          <w:bCs/>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br w:type="page"/>
      </w:r>
    </w:p>
    <w:p w14:paraId="456E8354">
      <w:pPr>
        <w:spacing w:line="500" w:lineRule="exact"/>
        <w:jc w:val="center"/>
        <w:outlineLvl w:val="1"/>
        <w:rPr>
          <w:rStyle w:val="25"/>
          <w:rFonts w:ascii="宋体" w:hAnsi="宋体" w:cs="宋体"/>
          <w:b/>
          <w:bCs/>
          <w:color w:val="000000" w:themeColor="text1"/>
          <w:kern w:val="0"/>
          <w:sz w:val="30"/>
          <w:szCs w:val="30"/>
          <w14:textFill>
            <w14:solidFill>
              <w14:schemeClr w14:val="tx1"/>
            </w14:solidFill>
          </w14:textFill>
        </w:rPr>
      </w:pPr>
      <w:bookmarkStart w:id="0" w:name="_Toc7642"/>
      <w:bookmarkStart w:id="1" w:name="_Toc97708363"/>
      <w:r>
        <w:rPr>
          <w:rStyle w:val="25"/>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07A8F68E">
      <w:pPr>
        <w:spacing w:line="500" w:lineRule="exact"/>
        <w:ind w:firstLine="480" w:firstLineChars="200"/>
        <w:jc w:val="left"/>
        <w:rPr>
          <w:rStyle w:val="25"/>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5"/>
          <w:rFonts w:hint="eastAsia" w:ascii="宋体" w:hAnsi="宋体" w:cs="宋体"/>
          <w:color w:val="000000" w:themeColor="text1"/>
          <w:kern w:val="0"/>
          <w:sz w:val="24"/>
          <w14:textFill>
            <w14:solidFill>
              <w14:schemeClr w14:val="tx1"/>
            </w14:solidFill>
          </w14:textFill>
        </w:rPr>
        <w:t>受</w:t>
      </w:r>
      <w:r>
        <w:rPr>
          <w:rStyle w:val="25"/>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5"/>
          <w:rFonts w:hint="eastAsia" w:ascii="宋体" w:hAnsi="宋体" w:cs="宋体"/>
          <w:color w:val="000000" w:themeColor="text1"/>
          <w:kern w:val="0"/>
          <w:sz w:val="24"/>
          <w14:textFill>
            <w14:solidFill>
              <w14:schemeClr w14:val="tx1"/>
            </w14:solidFill>
          </w14:textFill>
        </w:rPr>
        <w:t>委托现通过网上竞价的方式选择</w:t>
      </w:r>
      <w:r>
        <w:rPr>
          <w:rStyle w:val="25"/>
          <w:rFonts w:hint="eastAsia" w:ascii="宋体" w:hAnsi="宋体" w:cs="宋体"/>
          <w:color w:val="000000" w:themeColor="text1"/>
          <w:kern w:val="0"/>
          <w:sz w:val="24"/>
          <w:u w:val="single"/>
          <w:lang w:eastAsia="zh-CN"/>
          <w14:textFill>
            <w14:solidFill>
              <w14:schemeClr w14:val="tx1"/>
            </w14:solidFill>
          </w14:textFill>
        </w:rPr>
        <w:t>福州职业技术学院《Linux系统管理与应用教程》、《人工智能训练师基础知识》新形态教材建设出版项目</w:t>
      </w:r>
      <w:r>
        <w:rPr>
          <w:rStyle w:val="25"/>
          <w:rFonts w:hint="eastAsia" w:ascii="宋体" w:hAnsi="宋体" w:cs="宋体"/>
          <w:color w:val="000000" w:themeColor="text1"/>
          <w:kern w:val="0"/>
          <w:sz w:val="24"/>
          <w14:textFill>
            <w14:solidFill>
              <w14:schemeClr w14:val="tx1"/>
            </w14:solidFill>
          </w14:textFill>
        </w:rPr>
        <w:t>的成交人，现邀请合格的竞价供应商对</w:t>
      </w:r>
      <w:r>
        <w:rPr>
          <w:rStyle w:val="25"/>
          <w:rFonts w:hint="eastAsia" w:ascii="宋体" w:hAnsi="宋体" w:cs="宋体"/>
          <w:color w:val="000000" w:themeColor="text1"/>
          <w:sz w:val="24"/>
          <w14:textFill>
            <w14:solidFill>
              <w14:schemeClr w14:val="tx1"/>
            </w14:solidFill>
          </w14:textFill>
        </w:rPr>
        <w:t>本项目进行网</w:t>
      </w:r>
      <w:r>
        <w:rPr>
          <w:rStyle w:val="25"/>
          <w:rFonts w:hint="eastAsia" w:ascii="宋体" w:hAnsi="宋体" w:cs="宋体"/>
          <w:color w:val="000000" w:themeColor="text1"/>
          <w:kern w:val="0"/>
          <w:sz w:val="24"/>
          <w14:textFill>
            <w14:solidFill>
              <w14:schemeClr w14:val="tx1"/>
            </w14:solidFill>
          </w14:textFill>
        </w:rPr>
        <w:t>上竞价。</w:t>
      </w:r>
    </w:p>
    <w:p w14:paraId="5F57082C">
      <w:pPr>
        <w:spacing w:line="500" w:lineRule="exact"/>
        <w:ind w:firstLine="480" w:firstLineChars="200"/>
        <w:jc w:val="left"/>
        <w:rPr>
          <w:rStyle w:val="25"/>
          <w:rFonts w:hint="eastAsia" w:ascii="宋体" w:hAnsi="宋体" w:eastAsia="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1．竞价编号：</w:t>
      </w:r>
      <w:r>
        <w:rPr>
          <w:rStyle w:val="25"/>
          <w:rFonts w:hint="eastAsia" w:ascii="宋体" w:hAnsi="宋体" w:cs="宋体"/>
          <w:color w:val="000000" w:themeColor="text1"/>
          <w:kern w:val="0"/>
          <w:sz w:val="24"/>
          <w:lang w:eastAsia="zh-CN"/>
          <w14:textFill>
            <w14:solidFill>
              <w14:schemeClr w14:val="tx1"/>
            </w14:solidFill>
          </w14:textFill>
        </w:rPr>
        <w:t>FJGCWSJJ-FS-2026-044</w:t>
      </w:r>
    </w:p>
    <w:p w14:paraId="3C075FFC">
      <w:pPr>
        <w:spacing w:line="500" w:lineRule="exact"/>
        <w:ind w:left="2040" w:leftChars="229" w:hanging="1560" w:hangingChars="650"/>
        <w:jc w:val="left"/>
        <w:rPr>
          <w:rStyle w:val="25"/>
          <w:rFonts w:hint="eastAsia" w:ascii="宋体" w:hAnsi="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2．项目名称：</w:t>
      </w:r>
      <w:r>
        <w:rPr>
          <w:rStyle w:val="25"/>
          <w:rFonts w:hint="eastAsia" w:ascii="宋体" w:hAnsi="宋体" w:cs="宋体"/>
          <w:color w:val="000000" w:themeColor="text1"/>
          <w:kern w:val="0"/>
          <w:sz w:val="24"/>
          <w:lang w:eastAsia="zh-CN"/>
          <w14:textFill>
            <w14:solidFill>
              <w14:schemeClr w14:val="tx1"/>
            </w14:solidFill>
          </w14:textFill>
        </w:rPr>
        <w:t>福州职业技术学院《Linux系统管理与应用教程》、《人工智能训练师基础知识》新形态教材建设出版项目</w:t>
      </w:r>
    </w:p>
    <w:p w14:paraId="15FB7EB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3．竞价采购</w:t>
      </w:r>
      <w:r>
        <w:rPr>
          <w:rStyle w:val="25"/>
          <w:rFonts w:hint="eastAsia" w:ascii="宋体" w:hAnsi="宋体" w:cs="宋体"/>
          <w:color w:val="000000" w:themeColor="text1"/>
          <w:kern w:val="0"/>
          <w:sz w:val="24"/>
          <w:lang w:val="en-US"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名称、数量及主要技术规格售后</w:t>
      </w:r>
      <w:r>
        <w:rPr>
          <w:rStyle w:val="25"/>
          <w:rFonts w:hint="eastAsia" w:ascii="宋体" w:hAnsi="宋体" w:cs="宋体"/>
          <w:color w:val="000000" w:themeColor="text1"/>
          <w:kern w:val="0"/>
          <w:sz w:val="24"/>
          <w:lang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要求等详见“第二章 网上竞价内容及要求”。</w:t>
      </w:r>
    </w:p>
    <w:p w14:paraId="7FF81775">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4．时间：</w:t>
      </w:r>
    </w:p>
    <w:p w14:paraId="35E80964">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公告起始时间：2026年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17</w:t>
      </w:r>
      <w:r>
        <w:rPr>
          <w:rFonts w:hint="eastAsia" w:ascii="宋体" w:hAnsi="宋体" w:cs="宋体"/>
          <w:color w:val="auto"/>
          <w:sz w:val="24"/>
          <w:highlight w:val="none"/>
        </w:rPr>
        <w:t>:00:00</w:t>
      </w:r>
    </w:p>
    <w:p w14:paraId="2F2B8A2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报名截止时间：2026年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日1</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:00:00</w:t>
      </w:r>
    </w:p>
    <w:p w14:paraId="0C82052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网上竞价开始时间：2026年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17</w:t>
      </w:r>
      <w:r>
        <w:rPr>
          <w:rFonts w:hint="eastAsia" w:ascii="宋体" w:hAnsi="宋体" w:cs="宋体"/>
          <w:color w:val="auto"/>
          <w:sz w:val="24"/>
          <w:highlight w:val="none"/>
        </w:rPr>
        <w:t>日09:00:00</w:t>
      </w:r>
    </w:p>
    <w:p w14:paraId="13CE627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网上竞价截止时间：2026年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17</w:t>
      </w:r>
      <w:r>
        <w:rPr>
          <w:rFonts w:hint="eastAsia" w:ascii="宋体" w:hAnsi="宋体" w:cs="宋体"/>
          <w:color w:val="auto"/>
          <w:sz w:val="24"/>
          <w:highlight w:val="none"/>
        </w:rPr>
        <w:t>日11:00:00</w:t>
      </w:r>
    </w:p>
    <w:p w14:paraId="3B966C0D">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w:t>
      </w:r>
      <w:r>
        <w:rPr>
          <w:rStyle w:val="25"/>
          <w:rFonts w:hint="eastAsia" w:ascii="宋体" w:hAnsi="宋体" w:cs="宋体"/>
          <w:color w:val="000000" w:themeColor="text1"/>
          <w:sz w:val="24"/>
          <w14:textFill>
            <w14:solidFill>
              <w14:schemeClr w14:val="tx1"/>
            </w14:solidFill>
          </w14:textFill>
        </w:rPr>
        <w:t>本项目须有三家(含三家)以上竞价供应商参与报价，</w:t>
      </w:r>
      <w:r>
        <w:rPr>
          <w:rStyle w:val="25"/>
          <w:rFonts w:hint="eastAsia" w:ascii="宋体" w:hAnsi="宋体" w:cs="宋体"/>
          <w:color w:val="000000" w:themeColor="text1"/>
          <w:kern w:val="0"/>
          <w:sz w:val="24"/>
          <w14:textFill>
            <w14:solidFill>
              <w14:schemeClr w14:val="tx1"/>
            </w14:solidFill>
          </w14:textFill>
        </w:rPr>
        <w:t>否则本项目按流标处理。</w:t>
      </w:r>
    </w:p>
    <w:p w14:paraId="168C23D6">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6.本项目不接受联合体投标。本项目不得转包。</w:t>
      </w:r>
    </w:p>
    <w:p w14:paraId="4225255E">
      <w:pPr>
        <w:spacing w:line="500" w:lineRule="exact"/>
        <w:ind w:firstLine="480" w:firstLineChars="200"/>
        <w:jc w:val="lef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w:t>
      </w:r>
      <w:r>
        <w:rPr>
          <w:rStyle w:val="25"/>
          <w:rFonts w:hint="eastAsia" w:ascii="宋体" w:hAnsi="宋体" w:cs="宋体"/>
          <w:bCs/>
          <w:color w:val="000000" w:themeColor="text1"/>
          <w:sz w:val="24"/>
          <w14:textFill>
            <w14:solidFill>
              <w14:schemeClr w14:val="tx1"/>
            </w14:solidFill>
          </w14:textFill>
        </w:rPr>
        <w:t>联系方式</w:t>
      </w:r>
    </w:p>
    <w:p w14:paraId="1C4AAE3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采购人：福州职业技术学院</w:t>
      </w:r>
    </w:p>
    <w:p w14:paraId="3DF2B06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地址：福州市闽侯上街联榕路8号</w:t>
      </w:r>
    </w:p>
    <w:p w14:paraId="4C435B84">
      <w:pPr>
        <w:spacing w:line="500" w:lineRule="exact"/>
        <w:ind w:firstLine="480" w:firstLineChars="200"/>
        <w:rPr>
          <w:rStyle w:val="25"/>
          <w:rFonts w:ascii="宋体" w:hAnsi="宋体" w:cs="宋体"/>
          <w:color w:val="000000" w:themeColor="text1"/>
          <w:sz w:val="24"/>
          <w:highlight w:val="yellow"/>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联系人及电话：</w:t>
      </w:r>
      <w:r>
        <w:rPr>
          <w:rStyle w:val="25"/>
          <w:rFonts w:hint="eastAsia" w:ascii="宋体" w:hAnsi="宋体" w:eastAsia="宋体" w:cs="宋体"/>
          <w:color w:val="000000" w:themeColor="text1"/>
          <w:sz w:val="24"/>
          <w:highlight w:val="none"/>
          <w:lang w:val="en-US" w:eastAsia="zh-CN"/>
          <w14:textFill>
            <w14:solidFill>
              <w14:schemeClr w14:val="tx1"/>
            </w14:solidFill>
          </w14:textFill>
        </w:rPr>
        <w:t>刘老师</w:t>
      </w:r>
      <w:r>
        <w:rPr>
          <w:rStyle w:val="25"/>
          <w:rFonts w:hint="eastAsia" w:ascii="宋体" w:hAnsi="宋体" w:eastAsia="宋体" w:cs="宋体"/>
          <w:color w:val="000000" w:themeColor="text1"/>
          <w:sz w:val="24"/>
          <w:highlight w:val="none"/>
          <w14:textFill>
            <w14:solidFill>
              <w14:schemeClr w14:val="tx1"/>
            </w14:solidFill>
          </w14:textFill>
        </w:rPr>
        <w:t>/</w:t>
      </w:r>
      <w:r>
        <w:rPr>
          <w:rStyle w:val="25"/>
          <w:rFonts w:hint="eastAsia" w:ascii="宋体" w:hAnsi="宋体" w:eastAsia="宋体" w:cs="宋体"/>
          <w:color w:val="000000" w:themeColor="text1"/>
          <w:sz w:val="24"/>
          <w:highlight w:val="none"/>
          <w:lang w:val="en-US" w:eastAsia="zh-CN"/>
          <w14:textFill>
            <w14:solidFill>
              <w14:schemeClr w14:val="tx1"/>
            </w14:solidFill>
          </w14:textFill>
        </w:rPr>
        <w:t>0591-</w:t>
      </w:r>
      <w:r>
        <w:rPr>
          <w:rFonts w:hint="eastAsia" w:ascii="宋体" w:hAnsi="宋体" w:eastAsia="宋体" w:cs="宋体"/>
          <w:sz w:val="24"/>
          <w:highlight w:val="none"/>
        </w:rPr>
        <w:t>83760501</w:t>
      </w:r>
      <w:r>
        <w:rPr>
          <w:rStyle w:val="25"/>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Style w:val="25"/>
          <w:rFonts w:hint="eastAsia" w:ascii="宋体" w:hAnsi="宋体" w:cs="宋体"/>
          <w:color w:val="000000" w:themeColor="text1"/>
          <w:sz w:val="24"/>
          <w:highlight w:val="none"/>
          <w:lang w:val="en-US" w:eastAsia="zh-CN"/>
          <w14:textFill>
            <w14:solidFill>
              <w14:schemeClr w14:val="tx1"/>
            </w14:solidFill>
          </w14:textFill>
        </w:rPr>
        <w:t xml:space="preserve">     </w:t>
      </w:r>
      <w:r>
        <w:rPr>
          <w:rStyle w:val="25"/>
          <w:rFonts w:hint="eastAsia" w:ascii="宋体" w:hAnsi="宋体" w:cs="宋体"/>
          <w:color w:val="000000" w:themeColor="text1"/>
          <w:sz w:val="24"/>
          <w:highlight w:val="none"/>
          <w:u w:val="single"/>
          <w14:textFill>
            <w14:solidFill>
              <w14:schemeClr w14:val="tx1"/>
            </w14:solidFill>
          </w14:textFill>
        </w:rPr>
        <w:t xml:space="preserve">  </w:t>
      </w:r>
    </w:p>
    <w:p w14:paraId="60DBC6E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A4EA21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2080F7C4">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邮  编：350001</w:t>
      </w:r>
    </w:p>
    <w:p w14:paraId="169FC36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64513CD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项目负责人：</w:t>
      </w:r>
      <w:r>
        <w:rPr>
          <w:rStyle w:val="25"/>
          <w:rFonts w:hint="eastAsia" w:ascii="宋体" w:hAnsi="宋体" w:cs="宋体"/>
          <w:color w:val="000000" w:themeColor="text1"/>
          <w:sz w:val="24"/>
          <w:lang w:eastAsia="zh-CN"/>
          <w14:textFill>
            <w14:solidFill>
              <w14:schemeClr w14:val="tx1"/>
            </w14:solidFill>
          </w14:textFill>
        </w:rPr>
        <w:t>张林丽、</w:t>
      </w:r>
      <w:r>
        <w:rPr>
          <w:rStyle w:val="25"/>
          <w:rFonts w:hint="eastAsia" w:ascii="宋体" w:hAnsi="宋体" w:cs="宋体"/>
          <w:color w:val="000000" w:themeColor="text1"/>
          <w:sz w:val="24"/>
          <w14:textFill>
            <w14:solidFill>
              <w14:schemeClr w14:val="tx1"/>
            </w14:solidFill>
          </w14:textFill>
        </w:rPr>
        <w:t>陈伟</w:t>
      </w:r>
    </w:p>
    <w:p w14:paraId="578D688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公司网址：http://www.fjgczb.com</w:t>
      </w:r>
    </w:p>
    <w:p w14:paraId="5037289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电子邮箱：83393301@163.com</w:t>
      </w:r>
    </w:p>
    <w:p w14:paraId="7A18D252">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5"/>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02CDB1C1">
      <w:pPr>
        <w:pStyle w:val="34"/>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70A7FDB3">
      <w:pPr>
        <w:pStyle w:val="34"/>
        <w:spacing w:beforeAutospacing="0" w:afterAutospacing="0" w:line="500" w:lineRule="exact"/>
        <w:ind w:firstLine="480" w:firstLineChars="200"/>
        <w:rPr>
          <w:rStyle w:val="25"/>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633D2216">
      <w:pPr>
        <w:pStyle w:val="34"/>
        <w:spacing w:beforeAutospacing="0" w:afterAutospacing="0" w:line="500" w:lineRule="exact"/>
        <w:ind w:firstLine="480" w:firstLineChars="200"/>
        <w:rPr>
          <w:rStyle w:val="25"/>
          <w:rFonts w:cs="宋体"/>
          <w:b w:val="0"/>
          <w:color w:val="000000" w:themeColor="text1"/>
          <w:sz w:val="24"/>
          <w:szCs w:val="24"/>
          <w14:textFill>
            <w14:solidFill>
              <w14:schemeClr w14:val="tx1"/>
            </w14:solidFill>
          </w14:textFill>
        </w:rPr>
      </w:pPr>
      <w:r>
        <w:rPr>
          <w:rStyle w:val="25"/>
          <w:rFonts w:hint="eastAsia" w:cs="宋体"/>
          <w:b w:val="0"/>
          <w:color w:val="000000" w:themeColor="text1"/>
          <w:kern w:val="2"/>
          <w:sz w:val="24"/>
          <w:szCs w:val="24"/>
          <w14:textFill>
            <w14:solidFill>
              <w14:schemeClr w14:val="tx1"/>
            </w14:solidFill>
          </w14:textFill>
        </w:rPr>
        <w:t>(3)</w:t>
      </w:r>
      <w:r>
        <w:rPr>
          <w:rFonts w:hint="eastAsia" w:cs="宋体"/>
          <w:b w:val="0"/>
          <w:bCs/>
          <w:color w:val="000000" w:themeColor="text1"/>
          <w:kern w:val="2"/>
          <w:sz w:val="24"/>
          <w:szCs w:val="24"/>
          <w14:textFill>
            <w14:solidFill>
              <w14:schemeClr w14:val="tx1"/>
            </w14:solidFill>
          </w14:textFill>
        </w:rPr>
        <w:t>福建国诚招标有限公司</w:t>
      </w:r>
      <w:r>
        <w:rPr>
          <w:rStyle w:val="25"/>
          <w:rFonts w:hint="eastAsia" w:cs="宋体"/>
          <w:b w:val="0"/>
          <w:color w:val="000000" w:themeColor="text1"/>
          <w:kern w:val="2"/>
          <w:sz w:val="24"/>
          <w:szCs w:val="24"/>
          <w14:textFill>
            <w14:solidFill>
              <w14:schemeClr w14:val="tx1"/>
            </w14:solidFill>
          </w14:textFill>
        </w:rPr>
        <w:t>(http://www.fjgczb.com)。</w:t>
      </w:r>
    </w:p>
    <w:p w14:paraId="1F72B501">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9.竞价供应商资格要求</w:t>
      </w:r>
    </w:p>
    <w:p w14:paraId="0EE9EAB6">
      <w:pPr>
        <w:spacing w:line="500" w:lineRule="exact"/>
        <w:ind w:firstLine="480" w:firstLineChars="200"/>
        <w:jc w:val="left"/>
        <w:rPr>
          <w:rStyle w:val="25"/>
          <w:rFonts w:ascii="宋体" w:hAnsi="宋体" w:cs="宋体"/>
          <w:sz w:val="24"/>
        </w:rPr>
      </w:pPr>
      <w:r>
        <w:rPr>
          <w:rStyle w:val="25"/>
          <w:rFonts w:hint="eastAsia" w:ascii="宋体" w:hAnsi="宋体" w:cs="宋体"/>
          <w:sz w:val="24"/>
        </w:rPr>
        <w:t>(1)有能力提供本竞价文件所述服务，符合下述规定条件的境内供应商。须提供有效营业执照副本复印件等证明文件：竞价供应商是企业或个体工商户的，则提供工商部门注册的有效的营业执照复印件；竞价供应商是事业单位的，则提供有效的“事业单位法人证书”复印件；竞价供应商是非企业专业服务机构的，则提供执业许可等证明材料。</w:t>
      </w:r>
    </w:p>
    <w:p w14:paraId="21072E78">
      <w:pPr>
        <w:spacing w:line="500" w:lineRule="exact"/>
        <w:ind w:firstLine="480" w:firstLineChars="200"/>
        <w:jc w:val="left"/>
        <w:rPr>
          <w:rStyle w:val="25"/>
          <w:rFonts w:ascii="宋体" w:hAnsi="宋体" w:cs="宋体"/>
          <w:sz w:val="24"/>
        </w:rPr>
      </w:pPr>
      <w:r>
        <w:rPr>
          <w:rStyle w:val="25"/>
          <w:rFonts w:hint="eastAsia" w:ascii="宋体" w:hAnsi="宋体" w:cs="宋体"/>
          <w:sz w:val="24"/>
        </w:rPr>
        <w:t>(2)竞价供应商须提供竞价承诺书；</w:t>
      </w:r>
    </w:p>
    <w:p w14:paraId="37C449CA">
      <w:pPr>
        <w:spacing w:line="500" w:lineRule="exact"/>
        <w:ind w:firstLine="480" w:firstLineChars="200"/>
        <w:jc w:val="left"/>
        <w:rPr>
          <w:rStyle w:val="25"/>
          <w:rFonts w:ascii="宋体" w:hAnsi="宋体" w:cs="宋体"/>
          <w:sz w:val="24"/>
        </w:rPr>
      </w:pPr>
      <w:r>
        <w:rPr>
          <w:rStyle w:val="25"/>
          <w:rFonts w:hint="eastAsia" w:ascii="宋体" w:hAnsi="宋体" w:cs="宋体"/>
          <w:sz w:val="24"/>
        </w:rPr>
        <w:t>(3)竞价保证金凭证复印件；</w:t>
      </w:r>
    </w:p>
    <w:p w14:paraId="16276DD1">
      <w:pPr>
        <w:wordWrap w:val="0"/>
        <w:spacing w:line="500" w:lineRule="exact"/>
        <w:ind w:firstLine="480" w:firstLineChars="200"/>
        <w:jc w:val="left"/>
        <w:rPr>
          <w:rFonts w:ascii="宋体" w:hAnsi="宋体"/>
          <w:sz w:val="24"/>
        </w:rPr>
      </w:pPr>
      <w:r>
        <w:rPr>
          <w:rStyle w:val="25"/>
          <w:rFonts w:hint="eastAsia" w:ascii="宋体" w:hAnsi="宋体" w:cs="宋体"/>
          <w:sz w:val="24"/>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25B63F39">
      <w:pPr>
        <w:spacing w:line="500" w:lineRule="exact"/>
        <w:ind w:firstLine="480" w:firstLineChars="200"/>
        <w:jc w:val="left"/>
        <w:rPr>
          <w:rStyle w:val="25"/>
          <w:rFonts w:ascii="宋体" w:hAnsi="宋体" w:cs="宋体"/>
          <w:sz w:val="24"/>
        </w:rPr>
      </w:pPr>
      <w:r>
        <w:rPr>
          <w:rStyle w:val="25"/>
          <w:rFonts w:hint="eastAsia" w:ascii="宋体" w:hAnsi="宋体" w:cs="宋体"/>
          <w:sz w:val="24"/>
        </w:rPr>
        <w:t>(5)本项目(不接受)联合体竞价。</w:t>
      </w:r>
    </w:p>
    <w:p w14:paraId="4D3404CD">
      <w:pPr>
        <w:spacing w:line="500" w:lineRule="exact"/>
        <w:ind w:firstLine="480" w:firstLineChars="200"/>
        <w:jc w:val="left"/>
        <w:rPr>
          <w:rStyle w:val="25"/>
          <w:rFonts w:ascii="宋体" w:hAnsi="宋体" w:cs="宋体"/>
          <w:sz w:val="24"/>
        </w:rPr>
      </w:pPr>
      <w:r>
        <w:rPr>
          <w:rStyle w:val="25"/>
          <w:rFonts w:hint="eastAsia" w:ascii="宋体" w:hAnsi="宋体" w:cs="宋体"/>
          <w:b/>
          <w:bCs/>
          <w:sz w:val="24"/>
        </w:rPr>
        <w:t>注：以上材料均须加盖竞价供应商单位公章，并在网上竞价截止时间前一个工作日提交 “资格”要求的所有相关材料[竞价供应商</w:t>
      </w:r>
      <w:r>
        <w:rPr>
          <w:rFonts w:hint="eastAsia" w:ascii="宋体" w:hAnsi="宋体" w:cs="宋体"/>
          <w:b/>
          <w:bCs/>
          <w:sz w:val="24"/>
        </w:rPr>
        <w:t>可采用邮寄方式(拒绝采用同城达达送件方式)提交</w:t>
      </w:r>
      <w:r>
        <w:rPr>
          <w:rStyle w:val="25"/>
          <w:rFonts w:hint="eastAsia" w:ascii="宋体" w:hAnsi="宋体" w:cs="宋体"/>
          <w:b/>
          <w:bCs/>
          <w:sz w:val="24"/>
        </w:rPr>
        <w:t>]。未按以上要求提交报名材料的竞价供应商，将导致其提出的质疑或竞价资格被拒绝。</w:t>
      </w:r>
    </w:p>
    <w:p w14:paraId="55175CB5">
      <w:pPr>
        <w:spacing w:line="500" w:lineRule="exact"/>
        <w:ind w:firstLine="480" w:firstLineChars="20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10.报名须知</w:t>
      </w:r>
    </w:p>
    <w:p w14:paraId="71E0F862">
      <w:pPr>
        <w:tabs>
          <w:tab w:val="left" w:pos="4144"/>
        </w:tabs>
        <w:spacing w:line="48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5"/>
          <w:rFonts w:hint="eastAsia" w:ascii="宋体" w:hAnsi="宋体" w:cs="宋体"/>
          <w:color w:val="000000" w:themeColor="text1"/>
          <w:kern w:val="0"/>
          <w:sz w:val="24"/>
          <w14:textFill>
            <w14:solidFill>
              <w14:schemeClr w14:val="tx1"/>
            </w14:solidFill>
          </w14:textFill>
        </w:rPr>
        <w:t>台网站(</w:t>
      </w:r>
      <w:r>
        <w:rPr>
          <w:rStyle w:val="25"/>
          <w:rFonts w:ascii="宋体" w:hAnsi="宋体" w:cs="宋体"/>
          <w:color w:val="000000" w:themeColor="text1"/>
          <w:kern w:val="0"/>
          <w:sz w:val="24"/>
          <w14:textFill>
            <w14:solidFill>
              <w14:schemeClr w14:val="tx1"/>
            </w14:solidFill>
          </w14:textFill>
        </w:rPr>
        <w:t>https://easy-prt.com/home</w:t>
      </w:r>
      <w:r>
        <w:rPr>
          <w:rStyle w:val="25"/>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网站(http://www.fjgczb.com)上公告三个工作日。</w:t>
      </w:r>
    </w:p>
    <w:p w14:paraId="28A4911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(2)竞价规则说明：</w:t>
      </w:r>
    </w:p>
    <w:p w14:paraId="13AF0CB9">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1E5A3C4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②竞价供应商首次提交的报价须在本项目最高限价基础上下浮＞3%，否则</w:t>
      </w:r>
      <w:r>
        <w:rPr>
          <w:rStyle w:val="25"/>
          <w:rFonts w:hint="eastAsia" w:ascii="宋体" w:hAnsi="宋体" w:cs="宋体"/>
          <w:bCs/>
          <w:color w:val="000000" w:themeColor="text1"/>
          <w:kern w:val="0"/>
          <w:sz w:val="24"/>
          <w14:textFill>
            <w14:solidFill>
              <w14:schemeClr w14:val="tx1"/>
            </w14:solidFill>
          </w14:textFill>
        </w:rPr>
        <w:t>视为报价无效</w:t>
      </w:r>
      <w:r>
        <w:rPr>
          <w:rStyle w:val="25"/>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00F614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2A7260E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5"/>
          <w:rFonts w:hint="eastAsia" w:ascii="宋体" w:hAnsi="宋体" w:cs="宋体"/>
          <w:bCs/>
          <w:color w:val="000000" w:themeColor="text1"/>
          <w:kern w:val="0"/>
          <w:sz w:val="24"/>
          <w14:textFill>
            <w14:solidFill>
              <w14:schemeClr w14:val="tx1"/>
            </w14:solidFill>
          </w14:textFill>
        </w:rPr>
        <w:t>竞价无效</w:t>
      </w:r>
      <w:r>
        <w:rPr>
          <w:rStyle w:val="25"/>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52DA3C3A">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6F61490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09E308E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4451003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19B27048">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064ECF1C">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076EF5D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553B3315">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172D102F">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5E93B57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1F49B73A">
      <w:pPr>
        <w:spacing w:line="500" w:lineRule="exact"/>
        <w:ind w:firstLine="480" w:firstLineChars="200"/>
        <w:jc w:val="left"/>
        <w:rPr>
          <w:rStyle w:val="25"/>
          <w:rFonts w:ascii="宋体" w:hAnsi="宋体" w:cs="宋体"/>
          <w:bCs/>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5"/>
          <w:rFonts w:hint="eastAsia" w:ascii="宋体" w:hAnsi="宋体" w:cs="宋体"/>
          <w:color w:val="000000" w:themeColor="text1"/>
          <w:sz w:val="24"/>
          <w14:textFill>
            <w14:solidFill>
              <w14:schemeClr w14:val="tx1"/>
            </w14:solidFill>
          </w14:textFill>
        </w:rPr>
        <w:t>担任另一方的董事、监事或者高级管理人员。</w:t>
      </w:r>
    </w:p>
    <w:p w14:paraId="08F46240">
      <w:pPr>
        <w:spacing w:line="500" w:lineRule="exact"/>
        <w:ind w:firstLine="480" w:firstLineChars="200"/>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11.报名方式</w:t>
      </w:r>
    </w:p>
    <w:p w14:paraId="75E7619F">
      <w:pPr>
        <w:pStyle w:val="48"/>
        <w:spacing w:before="0" w:beforeAutospacing="0" w:after="0" w:afterAutospacing="0" w:line="500" w:lineRule="exact"/>
        <w:ind w:firstLine="480" w:firstLineChars="200"/>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报名的潜在竞价供应商，须</w:t>
      </w:r>
      <w:r>
        <w:rPr>
          <w:rFonts w:hint="eastAsia" w:cs="宋体"/>
          <w:color w:val="FF0000"/>
        </w:rPr>
        <w:t>于[2026年</w:t>
      </w:r>
      <w:r>
        <w:rPr>
          <w:rFonts w:hint="eastAsia" w:cs="宋体"/>
          <w:color w:val="FF0000"/>
          <w:lang w:val="en-US" w:eastAsia="zh-CN"/>
        </w:rPr>
        <w:t>8</w:t>
      </w:r>
      <w:r>
        <w:rPr>
          <w:rFonts w:hint="eastAsia" w:cs="宋体"/>
          <w:color w:val="FF0000"/>
        </w:rPr>
        <w:t>月</w:t>
      </w:r>
      <w:r>
        <w:rPr>
          <w:rFonts w:hint="eastAsia" w:cs="宋体"/>
          <w:color w:val="FF0000"/>
          <w:lang w:val="en-US" w:eastAsia="zh-CN"/>
        </w:rPr>
        <w:t>11</w:t>
      </w:r>
      <w:r>
        <w:rPr>
          <w:rFonts w:hint="eastAsia" w:cs="宋体"/>
          <w:color w:val="FF0000"/>
        </w:rPr>
        <w:t>日至2026年</w:t>
      </w:r>
      <w:r>
        <w:rPr>
          <w:rFonts w:hint="eastAsia" w:cs="宋体"/>
          <w:color w:val="FF0000"/>
          <w:lang w:val="en-US" w:eastAsia="zh-CN"/>
        </w:rPr>
        <w:t>8</w:t>
      </w:r>
      <w:r>
        <w:rPr>
          <w:rFonts w:hint="eastAsia" w:cs="宋体"/>
          <w:color w:val="FF0000"/>
        </w:rPr>
        <w:t>月</w:t>
      </w:r>
      <w:r>
        <w:rPr>
          <w:rFonts w:hint="eastAsia" w:cs="宋体"/>
          <w:color w:val="FF0000"/>
          <w:lang w:val="en-US" w:eastAsia="zh-CN"/>
        </w:rPr>
        <w:t>14</w:t>
      </w:r>
      <w:bookmarkStart w:id="8" w:name="_GoBack"/>
      <w:bookmarkEnd w:id="8"/>
      <w:r>
        <w:rPr>
          <w:rFonts w:hint="eastAsia" w:cs="宋体"/>
          <w:color w:val="FF0000"/>
        </w:rPr>
        <w:t>日]</w:t>
      </w:r>
      <w:r>
        <w:rPr>
          <w:rStyle w:val="25"/>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5"/>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5"/>
          <w:rFonts w:hint="eastAsia" w:cs="宋体"/>
          <w:b/>
          <w:bCs/>
          <w:color w:val="000000" w:themeColor="text1"/>
          <w14:textFill>
            <w14:solidFill>
              <w14:schemeClr w14:val="tx1"/>
            </w14:solidFill>
          </w14:textFill>
        </w:rPr>
        <w:t>]</w:t>
      </w:r>
      <w:r>
        <w:rPr>
          <w:rStyle w:val="25"/>
          <w:rFonts w:hint="eastAsia" w:cs="宋体"/>
          <w:color w:val="000000" w:themeColor="text1"/>
          <w14:textFill>
            <w14:solidFill>
              <w14:schemeClr w14:val="tx1"/>
            </w14:solidFill>
          </w14:textFill>
        </w:rPr>
        <w:t>，未按以上要求提交报名材料的供应商，将导致其竞价资格被拒绝。</w:t>
      </w:r>
    </w:p>
    <w:p w14:paraId="79CDA8B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39A050E7">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(3)</w:t>
      </w:r>
      <w:r>
        <w:rPr>
          <w:rStyle w:val="25"/>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32FB3BF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(4)</w:t>
      </w:r>
      <w:r>
        <w:rPr>
          <w:rStyle w:val="25"/>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68A0DC5F">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2E7DE36E">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1590111C">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7611AACA">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723F335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1E29BD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22941EC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575BB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CC37CED">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331888AA">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7AE6F3E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2EED942">
      <w:pPr>
        <w:spacing w:line="500" w:lineRule="exact"/>
        <w:jc w:val="left"/>
        <w:textAlignment w:val="auto"/>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br w:type="page"/>
      </w:r>
    </w:p>
    <w:p w14:paraId="34F32518">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bookmarkStart w:id="2" w:name="_Toc97708364"/>
      <w:bookmarkStart w:id="3" w:name="_Toc10667"/>
      <w:r>
        <w:rPr>
          <w:rStyle w:val="25"/>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26C6FE10">
      <w:pPr>
        <w:snapToGrid w:val="0"/>
        <w:spacing w:line="360" w:lineRule="auto"/>
        <w:ind w:firstLine="470" w:firstLineChars="196"/>
        <w:rPr>
          <w:rFonts w:ascii="宋体" w:hAnsi="宋体" w:cs="宋体"/>
          <w:b/>
          <w:bCs/>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一、项目概述</w:t>
      </w:r>
      <w:r>
        <w:rPr>
          <w:rFonts w:hint="eastAsia" w:ascii="宋体" w:hAnsi="宋体" w:cs="宋体"/>
          <w:b/>
          <w:bCs/>
          <w:color w:val="000000"/>
          <w:kern w:val="0"/>
          <w:sz w:val="24"/>
        </w:rPr>
        <w:t>：</w:t>
      </w:r>
    </w:p>
    <w:p w14:paraId="04C4BF05">
      <w:pPr>
        <w:pStyle w:val="93"/>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、竞价</w:t>
      </w:r>
      <w:r>
        <w:rPr>
          <w:rFonts w:hint="eastAsia" w:ascii="宋体" w:hAnsi="宋体" w:eastAsia="宋体" w:cs="宋体"/>
          <w:color w:val="auto"/>
          <w:sz w:val="24"/>
          <w:szCs w:val="24"/>
          <w:highlight w:val="none"/>
        </w:rPr>
        <w:t xml:space="preserve">标的一览表 </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3976"/>
        <w:gridCol w:w="936"/>
        <w:gridCol w:w="990"/>
        <w:gridCol w:w="1573"/>
        <w:gridCol w:w="1504"/>
      </w:tblGrid>
      <w:tr w14:paraId="1E53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83" w:type="pct"/>
          </w:tcPr>
          <w:p w14:paraId="073E9B43">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2000" w:type="pct"/>
          </w:tcPr>
          <w:p w14:paraId="499189EE">
            <w:pPr>
              <w:spacing w:line="500" w:lineRule="exact"/>
              <w:jc w:val="center"/>
              <w:rPr>
                <w:rFonts w:hint="eastAsia" w:ascii="宋体" w:hAnsi="宋体" w:eastAsia="宋体" w:cs="宋体"/>
                <w:b/>
                <w:bCs/>
                <w:sz w:val="24"/>
              </w:rPr>
            </w:pPr>
            <w:r>
              <w:rPr>
                <w:rFonts w:hint="eastAsia" w:ascii="宋体" w:hAnsi="宋体" w:eastAsia="宋体" w:cs="宋体"/>
                <w:b/>
                <w:bCs/>
                <w:sz w:val="24"/>
                <w:lang w:eastAsia="zh-CN"/>
              </w:rPr>
              <w:t>项目</w:t>
            </w:r>
            <w:r>
              <w:rPr>
                <w:rFonts w:hint="eastAsia" w:ascii="宋体" w:hAnsi="宋体" w:eastAsia="宋体" w:cs="宋体"/>
                <w:b/>
                <w:bCs/>
                <w:sz w:val="24"/>
              </w:rPr>
              <w:t>名称</w:t>
            </w:r>
          </w:p>
        </w:tc>
        <w:tc>
          <w:tcPr>
            <w:tcW w:w="471" w:type="pct"/>
          </w:tcPr>
          <w:p w14:paraId="1DC5039C">
            <w:pPr>
              <w:spacing w:line="500" w:lineRule="exact"/>
              <w:jc w:val="center"/>
              <w:rPr>
                <w:rFonts w:hint="eastAsia" w:ascii="宋体" w:hAnsi="宋体" w:eastAsia="宋体" w:cs="宋体"/>
                <w:b/>
                <w:bCs/>
                <w:sz w:val="24"/>
              </w:rPr>
            </w:pPr>
            <w:r>
              <w:rPr>
                <w:rFonts w:hint="eastAsia" w:ascii="宋体" w:hAnsi="宋体" w:eastAsia="宋体" w:cs="宋体"/>
                <w:b/>
                <w:bCs/>
                <w:sz w:val="24"/>
              </w:rPr>
              <w:t>数量</w:t>
            </w:r>
          </w:p>
        </w:tc>
        <w:tc>
          <w:tcPr>
            <w:tcW w:w="498" w:type="pct"/>
          </w:tcPr>
          <w:p w14:paraId="47E21FB2">
            <w:pPr>
              <w:spacing w:line="500" w:lineRule="exact"/>
              <w:jc w:val="center"/>
              <w:rPr>
                <w:rFonts w:hint="eastAsia" w:ascii="宋体" w:hAnsi="宋体" w:eastAsia="宋体" w:cs="宋体"/>
                <w:b/>
                <w:bCs/>
                <w:sz w:val="24"/>
              </w:rPr>
            </w:pPr>
            <w:r>
              <w:rPr>
                <w:rFonts w:hint="eastAsia" w:ascii="宋体" w:hAnsi="宋体" w:eastAsia="宋体" w:cs="宋体"/>
                <w:b/>
                <w:bCs/>
                <w:sz w:val="24"/>
              </w:rPr>
              <w:t>单位</w:t>
            </w:r>
          </w:p>
        </w:tc>
        <w:tc>
          <w:tcPr>
            <w:tcW w:w="789" w:type="pct"/>
          </w:tcPr>
          <w:p w14:paraId="66172F78">
            <w:pPr>
              <w:spacing w:line="500" w:lineRule="exact"/>
              <w:jc w:val="center"/>
              <w:rPr>
                <w:rFonts w:hint="eastAsia" w:ascii="宋体" w:hAnsi="宋体" w:eastAsia="宋体" w:cs="宋体"/>
                <w:b/>
                <w:bCs/>
                <w:sz w:val="24"/>
              </w:rPr>
            </w:pPr>
            <w:r>
              <w:rPr>
                <w:rFonts w:hint="eastAsia" w:ascii="宋体" w:hAnsi="宋体" w:eastAsia="宋体" w:cs="宋体"/>
                <w:b/>
                <w:bCs/>
                <w:sz w:val="24"/>
              </w:rPr>
              <w:t>单价（元）</w:t>
            </w:r>
          </w:p>
        </w:tc>
        <w:tc>
          <w:tcPr>
            <w:tcW w:w="756" w:type="pct"/>
          </w:tcPr>
          <w:p w14:paraId="13361A96">
            <w:pPr>
              <w:spacing w:line="500" w:lineRule="exact"/>
              <w:jc w:val="center"/>
              <w:rPr>
                <w:rFonts w:hint="eastAsia" w:ascii="宋体" w:hAnsi="宋体" w:eastAsia="宋体" w:cs="宋体"/>
                <w:b/>
                <w:bCs/>
                <w:sz w:val="24"/>
              </w:rPr>
            </w:pPr>
            <w:r>
              <w:rPr>
                <w:rFonts w:hint="eastAsia" w:ascii="宋体" w:hAnsi="宋体" w:eastAsia="宋体" w:cs="宋体"/>
                <w:b/>
                <w:bCs/>
                <w:sz w:val="24"/>
              </w:rPr>
              <w:t>金额（元）</w:t>
            </w:r>
          </w:p>
        </w:tc>
      </w:tr>
      <w:tr w14:paraId="5E53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483" w:type="pct"/>
            <w:vAlign w:val="center"/>
          </w:tcPr>
          <w:p w14:paraId="5AB97F40">
            <w:pPr>
              <w:jc w:val="center"/>
              <w:rPr>
                <w:rFonts w:hint="eastAsia" w:ascii="宋体" w:hAnsi="宋体" w:eastAsia="宋体" w:cs="宋体"/>
                <w:bCs/>
                <w:sz w:val="24"/>
                <w:lang w:val="en-US" w:eastAsia="zh-CN"/>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en-US" w:eastAsia="zh-CN"/>
                <w14:textFill>
                  <w14:solidFill>
                    <w14:schemeClr w14:val="tx1"/>
                  </w14:solidFill>
                </w14:textFill>
              </w:rPr>
              <w:t>-1</w:t>
            </w:r>
          </w:p>
        </w:tc>
        <w:tc>
          <w:tcPr>
            <w:tcW w:w="2000" w:type="pct"/>
            <w:vAlign w:val="center"/>
          </w:tcPr>
          <w:p w14:paraId="577E3D91">
            <w:pPr>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福州职业技术学院《Linux系统管理与应用教程》、《人工智能训练师基础知识》新形态教材建设出版项目</w:t>
            </w:r>
          </w:p>
        </w:tc>
        <w:tc>
          <w:tcPr>
            <w:tcW w:w="471" w:type="pct"/>
            <w:vAlign w:val="center"/>
          </w:tcPr>
          <w:p w14:paraId="3728CA8D">
            <w:pPr>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498" w:type="pct"/>
            <w:vAlign w:val="center"/>
          </w:tcPr>
          <w:p w14:paraId="7AD9901C">
            <w:pPr>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项</w:t>
            </w:r>
          </w:p>
        </w:tc>
        <w:tc>
          <w:tcPr>
            <w:tcW w:w="789" w:type="pct"/>
            <w:vAlign w:val="center"/>
          </w:tcPr>
          <w:p w14:paraId="74519854">
            <w:pPr>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0000</w:t>
            </w:r>
          </w:p>
        </w:tc>
        <w:tc>
          <w:tcPr>
            <w:tcW w:w="756" w:type="pct"/>
            <w:vAlign w:val="center"/>
          </w:tcPr>
          <w:p w14:paraId="4C0F84E6">
            <w:pPr>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0000</w:t>
            </w:r>
          </w:p>
        </w:tc>
      </w:tr>
      <w:tr w14:paraId="171C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43" w:type="pct"/>
            <w:gridSpan w:val="5"/>
            <w:vAlign w:val="center"/>
          </w:tcPr>
          <w:p w14:paraId="1EC829CF">
            <w:pPr>
              <w:spacing w:line="500" w:lineRule="exact"/>
              <w:jc w:val="center"/>
              <w:rPr>
                <w:rFonts w:hint="eastAsia" w:ascii="宋体" w:hAnsi="宋体" w:eastAsia="宋体" w:cs="宋体"/>
                <w:bCs/>
                <w:sz w:val="24"/>
              </w:rPr>
            </w:pPr>
            <w:r>
              <w:rPr>
                <w:rFonts w:hint="eastAsia" w:ascii="宋体" w:hAnsi="宋体" w:eastAsia="宋体" w:cs="宋体"/>
                <w:color w:val="000000" w:themeColor="text1"/>
                <w:sz w:val="24"/>
                <w14:textFill>
                  <w14:solidFill>
                    <w14:schemeClr w14:val="tx1"/>
                  </w14:solidFill>
                </w14:textFill>
              </w:rPr>
              <w:t>合  计</w:t>
            </w:r>
          </w:p>
        </w:tc>
        <w:tc>
          <w:tcPr>
            <w:tcW w:w="756" w:type="pct"/>
            <w:vAlign w:val="center"/>
          </w:tcPr>
          <w:p w14:paraId="01C5B875">
            <w:pPr>
              <w:spacing w:line="500" w:lineRule="exact"/>
              <w:jc w:val="center"/>
              <w:rPr>
                <w:rFonts w:hint="eastAsia" w:ascii="宋体" w:hAnsi="宋体" w:eastAsia="宋体" w:cs="宋体"/>
                <w:bCs/>
                <w:sz w:val="24"/>
              </w:rPr>
            </w:pPr>
            <w:r>
              <w:rPr>
                <w:rFonts w:hint="eastAsia" w:ascii="宋体" w:hAnsi="宋体" w:eastAsia="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0000</w:t>
            </w:r>
          </w:p>
        </w:tc>
      </w:tr>
    </w:tbl>
    <w:p w14:paraId="15CADB75">
      <w:pPr>
        <w:tabs>
          <w:tab w:val="left" w:pos="0"/>
        </w:tabs>
        <w:adjustRightIn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Style w:val="25"/>
          <w:rFonts w:hint="eastAsia" w:ascii="宋体" w:hAnsi="宋体" w:cs="宋体"/>
          <w:color w:val="000000" w:themeColor="text1"/>
          <w:sz w:val="24"/>
          <w:lang w:val="en-US" w:eastAsia="zh-CN"/>
          <w14:textFill>
            <w14:solidFill>
              <w14:schemeClr w14:val="tx1"/>
            </w14:solidFill>
          </w14:textFill>
        </w:rPr>
        <w:t>2</w:t>
      </w:r>
      <w:r>
        <w:rPr>
          <w:rStyle w:val="25"/>
          <w:rFonts w:hint="eastAsia" w:ascii="宋体" w:hAnsi="宋体" w:eastAsia="宋体" w:cs="宋体"/>
          <w:color w:val="000000" w:themeColor="text1"/>
          <w:sz w:val="24"/>
          <w14:textFill>
            <w14:solidFill>
              <w14:schemeClr w14:val="tx1"/>
            </w14:solidFill>
          </w14:textFill>
        </w:rPr>
        <w:t>、报价要求：</w:t>
      </w:r>
    </w:p>
    <w:p w14:paraId="0A2379EA">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cs="宋体"/>
          <w:color w:val="000000" w:themeColor="text1"/>
          <w:sz w:val="24"/>
          <w:lang w:val="en-US" w:eastAsia="zh-CN"/>
          <w14:textFill>
            <w14:solidFill>
              <w14:schemeClr w14:val="tx1"/>
            </w14:solidFill>
          </w14:textFill>
        </w:rPr>
        <w:t>2</w:t>
      </w:r>
      <w:r>
        <w:rPr>
          <w:rStyle w:val="25"/>
          <w:rFonts w:hint="eastAsia" w:ascii="宋体" w:hAnsi="宋体" w:eastAsia="宋体" w:cs="宋体"/>
          <w:color w:val="000000" w:themeColor="text1"/>
          <w:sz w:val="24"/>
          <w14:textFill>
            <w14:solidFill>
              <w14:schemeClr w14:val="tx1"/>
            </w14:solidFill>
          </w14:textFill>
        </w:rPr>
        <w:t>.1竞价供应商对</w:t>
      </w:r>
      <w:r>
        <w:rPr>
          <w:rFonts w:hint="eastAsia" w:ascii="宋体" w:hAnsi="宋体" w:eastAsia="宋体" w:cs="宋体"/>
          <w:bCs/>
          <w:sz w:val="24"/>
        </w:rPr>
        <w:t>每个品目的单价报价最多</w:t>
      </w:r>
      <w:r>
        <w:rPr>
          <w:rFonts w:hint="eastAsia" w:ascii="宋体" w:hAnsi="宋体" w:eastAsia="宋体" w:cs="宋体"/>
          <w:color w:val="000000"/>
          <w:sz w:val="24"/>
        </w:rPr>
        <w:t>保留小数点后2位数，否则按无效报价处理。</w:t>
      </w:r>
    </w:p>
    <w:p w14:paraId="19E84B1E">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cs="宋体"/>
          <w:color w:val="000000" w:themeColor="text1"/>
          <w:sz w:val="24"/>
          <w:lang w:val="en-US" w:eastAsia="zh-CN"/>
          <w14:textFill>
            <w14:solidFill>
              <w14:schemeClr w14:val="tx1"/>
            </w14:solidFill>
          </w14:textFill>
        </w:rPr>
        <w:t>2</w:t>
      </w:r>
      <w:r>
        <w:rPr>
          <w:rStyle w:val="25"/>
          <w:rFonts w:hint="eastAsia" w:ascii="宋体" w:hAnsi="宋体" w:eastAsia="宋体" w:cs="宋体"/>
          <w:color w:val="000000" w:themeColor="text1"/>
          <w:sz w:val="24"/>
          <w14:textFill>
            <w14:solidFill>
              <w14:schemeClr w14:val="tx1"/>
            </w14:solidFill>
          </w14:textFill>
        </w:rPr>
        <w:t>.2竞价供应商</w:t>
      </w:r>
      <w:r>
        <w:rPr>
          <w:rFonts w:hint="eastAsia" w:ascii="宋体" w:hAnsi="宋体" w:eastAsia="宋体" w:cs="宋体"/>
          <w:color w:val="000000"/>
          <w:sz w:val="24"/>
        </w:rPr>
        <w:t>超过</w:t>
      </w:r>
      <w:r>
        <w:rPr>
          <w:rFonts w:hint="eastAsia" w:ascii="宋体" w:hAnsi="宋体" w:eastAsia="宋体" w:cs="宋体"/>
          <w:b/>
          <w:bCs/>
          <w:color w:val="000000"/>
          <w:kern w:val="0"/>
          <w:sz w:val="24"/>
          <w:lang w:bidi="ar"/>
        </w:rPr>
        <w:t>最高限价</w:t>
      </w:r>
      <w:r>
        <w:rPr>
          <w:rFonts w:hint="eastAsia" w:ascii="宋体" w:hAnsi="宋体" w:eastAsia="宋体" w:cs="宋体"/>
          <w:sz w:val="24"/>
        </w:rPr>
        <w:t>或</w:t>
      </w:r>
      <w:r>
        <w:rPr>
          <w:rFonts w:hint="eastAsia" w:ascii="宋体" w:hAnsi="宋体" w:eastAsia="宋体" w:cs="宋体"/>
          <w:b/>
          <w:bCs/>
          <w:color w:val="000000"/>
          <w:kern w:val="0"/>
          <w:sz w:val="24"/>
          <w:lang w:bidi="ar"/>
        </w:rPr>
        <w:t>最高单价限价</w:t>
      </w:r>
      <w:r>
        <w:rPr>
          <w:rFonts w:hint="eastAsia" w:ascii="宋体" w:hAnsi="宋体" w:eastAsia="宋体" w:cs="宋体"/>
          <w:color w:val="000000"/>
          <w:sz w:val="24"/>
        </w:rPr>
        <w:t>的报价为无效报价。</w:t>
      </w:r>
    </w:p>
    <w:p w14:paraId="366BFC92">
      <w:pPr>
        <w:tabs>
          <w:tab w:val="left" w:pos="0"/>
        </w:tabs>
        <w:adjustRightInd w:val="0"/>
        <w:spacing w:line="500" w:lineRule="exact"/>
        <w:ind w:firstLine="600" w:firstLineChars="200"/>
        <w:rPr>
          <w:rStyle w:val="25"/>
          <w:rFonts w:hint="eastAsia" w:ascii="宋体" w:hAnsi="宋体" w:eastAsia="宋体" w:cs="宋体"/>
          <w:b/>
          <w:color w:val="000000" w:themeColor="text1"/>
          <w:sz w:val="24"/>
          <w:u w:val="none"/>
          <w14:textFill>
            <w14:solidFill>
              <w14:schemeClr w14:val="tx1"/>
            </w14:solidFill>
          </w14:textFill>
        </w:rPr>
      </w:pPr>
      <w:r>
        <w:rPr>
          <w:rStyle w:val="25"/>
          <w:rFonts w:hint="eastAsia" w:ascii="宋体" w:hAnsi="宋体" w:eastAsia="宋体" w:cs="宋体"/>
          <w:b/>
          <w:color w:val="000000" w:themeColor="text1"/>
          <w:sz w:val="30"/>
          <w:szCs w:val="30"/>
          <w:u w:val="none"/>
          <w14:textFill>
            <w14:solidFill>
              <w14:schemeClr w14:val="tx1"/>
            </w14:solidFill>
          </w14:textFill>
        </w:rPr>
        <w:t>二、技术服务要求：</w:t>
      </w:r>
    </w:p>
    <w:p w14:paraId="1DFEDDE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spacing w:line="360" w:lineRule="auto"/>
        <w:ind w:firstLine="560" w:firstLineChars="200"/>
        <w:textAlignment w:val="auto"/>
        <w:rPr>
          <w:rFonts w:hint="default" w:asciiTheme="majorEastAsia" w:hAnsiTheme="majorEastAsia" w:eastAsiaTheme="majorEastAsia" w:cstheme="majorEastAsia"/>
          <w:b/>
          <w:sz w:val="24"/>
          <w:szCs w:val="24"/>
          <w:highlight w:val="none"/>
          <w:lang w:val="en-US" w:eastAsia="zh-CN"/>
        </w:rPr>
      </w:pPr>
      <w:r>
        <w:rPr>
          <w:rFonts w:hint="eastAsia" w:asciiTheme="majorEastAsia" w:hAnsiTheme="majorEastAsia" w:eastAsiaTheme="majorEastAsia" w:cstheme="majorEastAsia"/>
          <w:b/>
          <w:sz w:val="28"/>
          <w:szCs w:val="28"/>
          <w:highlight w:val="none"/>
          <w:lang w:val="en-US" w:eastAsia="zh-CN"/>
        </w:rPr>
        <w:t>（一）、出版要求</w:t>
      </w:r>
      <w:r>
        <w:rPr>
          <w:rFonts w:hint="eastAsia" w:asciiTheme="majorEastAsia" w:hAnsiTheme="majorEastAsia" w:eastAsiaTheme="majorEastAsia" w:cstheme="majorEastAsia"/>
          <w:b/>
          <w:sz w:val="24"/>
          <w:szCs w:val="24"/>
          <w:highlight w:val="none"/>
          <w:lang w:val="en-US" w:eastAsia="zh-CN"/>
        </w:rPr>
        <w:t xml:space="preserve"> </w:t>
      </w:r>
    </w:p>
    <w:p w14:paraId="6F8B5F0B">
      <w:pPr>
        <w:tabs>
          <w:tab w:val="left" w:pos="0"/>
        </w:tabs>
        <w:adjustRightInd w:val="0"/>
        <w:snapToGrid w:val="0"/>
        <w:spacing w:line="360" w:lineRule="auto"/>
        <w:ind w:left="174" w:leftChars="83"/>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lang w:eastAsia="zh-CN"/>
        </w:rPr>
        <w:t xml:space="preserve"> </w:t>
      </w:r>
      <w:r>
        <w:rPr>
          <w:rFonts w:hint="eastAsia" w:asciiTheme="majorEastAsia" w:hAnsiTheme="majorEastAsia" w:eastAsiaTheme="majorEastAsia" w:cstheme="majorEastAsia"/>
          <w:sz w:val="24"/>
          <w:szCs w:val="24"/>
          <w:highlight w:val="none"/>
          <w:lang w:val="en-US" w:eastAsia="zh-CN"/>
        </w:rPr>
        <w:t xml:space="preserve">   1</w:t>
      </w:r>
      <w:r>
        <w:rPr>
          <w:rFonts w:hint="eastAsia" w:asciiTheme="majorEastAsia" w:hAnsiTheme="majorEastAsia" w:eastAsiaTheme="majorEastAsia" w:cstheme="majorEastAsia"/>
          <w:sz w:val="24"/>
          <w:szCs w:val="24"/>
          <w:highlight w:val="none"/>
        </w:rPr>
        <w:t xml:space="preserve">.配有单独的正规书号；具有标准的ISBN </w:t>
      </w:r>
      <w:r>
        <w:rPr>
          <w:rFonts w:hint="eastAsia" w:asciiTheme="majorEastAsia" w:hAnsiTheme="majorEastAsia" w:eastAsiaTheme="majorEastAsia" w:cstheme="majorEastAsia"/>
          <w:sz w:val="24"/>
          <w:szCs w:val="24"/>
          <w:highlight w:val="none"/>
          <w:lang w:val="en-US" w:eastAsia="zh-CN"/>
        </w:rPr>
        <w:t>和CIP</w:t>
      </w:r>
      <w:r>
        <w:rPr>
          <w:rFonts w:hint="eastAsia" w:asciiTheme="majorEastAsia" w:hAnsiTheme="majorEastAsia" w:eastAsiaTheme="majorEastAsia" w:cstheme="majorEastAsia"/>
          <w:sz w:val="24"/>
          <w:szCs w:val="24"/>
          <w:highlight w:val="none"/>
        </w:rPr>
        <w:t>号。</w:t>
      </w:r>
    </w:p>
    <w:p w14:paraId="6C81EBAC">
      <w:pPr>
        <w:tabs>
          <w:tab w:val="left" w:pos="0"/>
        </w:tabs>
        <w:adjustRightInd w:val="0"/>
        <w:snapToGrid w:val="0"/>
        <w:spacing w:line="360" w:lineRule="auto"/>
        <w:ind w:left="174" w:leftChars="83" w:firstLine="480" w:firstLineChars="2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2.封面采用200g铜版纸，全彩设计、印刷，设计元素与教材内容相符</w:t>
      </w:r>
    </w:p>
    <w:p w14:paraId="4C1F0370">
      <w:pPr>
        <w:tabs>
          <w:tab w:val="left" w:pos="0"/>
        </w:tabs>
        <w:adjustRightInd w:val="0"/>
        <w:snapToGrid w:val="0"/>
        <w:spacing w:line="360" w:lineRule="auto"/>
        <w:ind w:left="0" w:leftChars="0" w:firstLine="480" w:firstLineChars="2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（1）教材封面设计包括封一、封四与书脊，且均体现书名、主编内容。</w:t>
      </w:r>
    </w:p>
    <w:p w14:paraId="1409CC38">
      <w:pPr>
        <w:tabs>
          <w:tab w:val="left" w:pos="0"/>
        </w:tabs>
        <w:adjustRightInd w:val="0"/>
        <w:snapToGrid w:val="0"/>
        <w:spacing w:line="360" w:lineRule="auto"/>
        <w:ind w:left="174" w:leftChars="83" w:firstLine="240" w:firstLineChars="1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（2）教材封面配套需与教材内容相关，能反映教材主要内容。</w:t>
      </w:r>
    </w:p>
    <w:p w14:paraId="63B99150">
      <w:pPr>
        <w:tabs>
          <w:tab w:val="left" w:pos="0"/>
        </w:tabs>
        <w:adjustRightInd w:val="0"/>
        <w:snapToGrid w:val="0"/>
        <w:spacing w:line="360" w:lineRule="auto"/>
        <w:ind w:left="174" w:leftChars="83" w:firstLine="240" w:firstLineChars="1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（3）教材封面设计为全彩，四色印刷，采用200g铜版纸印制。</w:t>
      </w:r>
    </w:p>
    <w:p w14:paraId="5CE30005">
      <w:pPr>
        <w:tabs>
          <w:tab w:val="left" w:pos="0"/>
        </w:tabs>
        <w:adjustRightInd w:val="0"/>
        <w:snapToGrid w:val="0"/>
        <w:spacing w:line="360" w:lineRule="auto"/>
        <w:ind w:left="174" w:leftChars="83" w:firstLine="480" w:firstLineChars="2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3.正文双色排版，版式美观大方、图片清晰，用色除黑色之外，可再采用红色、蓝色、绿色、紫色或橙色中的一种。</w:t>
      </w:r>
    </w:p>
    <w:p w14:paraId="10F01957">
      <w:pPr>
        <w:tabs>
          <w:tab w:val="left" w:pos="0"/>
        </w:tabs>
        <w:adjustRightInd w:val="0"/>
        <w:snapToGrid w:val="0"/>
        <w:spacing w:line="360" w:lineRule="auto"/>
        <w:ind w:left="174" w:leftChars="83" w:firstLine="480" w:firstLineChars="2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4.正文主体五号字，正文采用70克双胶纸，双面印刷，成品尺寸185</w:t>
      </w:r>
      <w:r>
        <w:rPr>
          <w:rFonts w:hint="eastAsia" w:asciiTheme="majorEastAsia" w:hAnsiTheme="majorEastAsia" w:eastAsiaTheme="majorEastAsia" w:cstheme="majorEastAsia"/>
          <w:sz w:val="24"/>
          <w:szCs w:val="24"/>
          <w:highlight w:val="none"/>
          <w:lang w:val="en-US" w:eastAsia="zh-CN"/>
        </w:rPr>
        <w:t>mm</w:t>
      </w:r>
      <w:r>
        <w:rPr>
          <w:rFonts w:hint="eastAsia" w:asciiTheme="majorEastAsia" w:hAnsiTheme="majorEastAsia" w:eastAsiaTheme="majorEastAsia" w:cstheme="majorEastAsia"/>
          <w:sz w:val="24"/>
          <w:szCs w:val="24"/>
          <w:highlight w:val="none"/>
        </w:rPr>
        <w:t>×260mm。</w:t>
      </w:r>
    </w:p>
    <w:p w14:paraId="49A41F39">
      <w:pPr>
        <w:tabs>
          <w:tab w:val="left" w:pos="0"/>
        </w:tabs>
        <w:adjustRightInd w:val="0"/>
        <w:snapToGrid w:val="0"/>
        <w:spacing w:line="360" w:lineRule="auto"/>
        <w:ind w:left="174" w:leftChars="83" w:firstLine="480" w:firstLineChars="2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5.教材文字、图形、表格等内容不得出现意识形态问题，内容差错率不超过万分之一。</w:t>
      </w:r>
    </w:p>
    <w:p w14:paraId="11C396A4">
      <w:pPr>
        <w:spacing w:line="360" w:lineRule="auto"/>
        <w:ind w:left="174" w:leftChars="83" w:firstLine="480" w:firstLineChars="2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6.出版时间要求：自合同签订后</w:t>
      </w:r>
      <w:r>
        <w:rPr>
          <w:rFonts w:hint="eastAsia" w:asciiTheme="majorEastAsia" w:hAnsiTheme="majorEastAsia" w:eastAsiaTheme="majorEastAsia" w:cstheme="majorEastAsia"/>
          <w:sz w:val="24"/>
          <w:szCs w:val="24"/>
          <w:highlight w:val="none"/>
          <w:lang w:val="en-US" w:eastAsia="zh-CN"/>
        </w:rPr>
        <w:t>6个月</w:t>
      </w:r>
      <w:r>
        <w:rPr>
          <w:rFonts w:hint="eastAsia" w:asciiTheme="majorEastAsia" w:hAnsiTheme="majorEastAsia" w:eastAsiaTheme="majorEastAsia" w:cstheme="majorEastAsia"/>
          <w:sz w:val="24"/>
          <w:szCs w:val="24"/>
          <w:highlight w:val="none"/>
        </w:rPr>
        <w:t>完成项目内全部教材的出版。</w:t>
      </w:r>
    </w:p>
    <w:p w14:paraId="2BBC49B4">
      <w:pPr>
        <w:spacing w:line="360" w:lineRule="auto"/>
        <w:ind w:left="174" w:leftChars="83"/>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eastAsia="zh-CN"/>
        </w:rPr>
        <w:t>（</w:t>
      </w:r>
      <w:r>
        <w:rPr>
          <w:rFonts w:hint="eastAsia" w:asciiTheme="majorEastAsia" w:hAnsiTheme="majorEastAsia" w:eastAsiaTheme="majorEastAsia" w:cstheme="majorEastAsia"/>
          <w:b/>
          <w:bCs/>
          <w:sz w:val="28"/>
          <w:szCs w:val="28"/>
          <w:highlight w:val="none"/>
          <w:lang w:val="en-US" w:eastAsia="zh-CN"/>
        </w:rPr>
        <w:t>二</w:t>
      </w:r>
      <w:r>
        <w:rPr>
          <w:rFonts w:hint="eastAsia" w:asciiTheme="majorEastAsia" w:hAnsiTheme="majorEastAsia" w:eastAsiaTheme="majorEastAsia" w:cstheme="majorEastAsia"/>
          <w:b/>
          <w:bCs/>
          <w:sz w:val="28"/>
          <w:szCs w:val="28"/>
          <w:highlight w:val="none"/>
          <w:lang w:eastAsia="zh-CN"/>
        </w:rPr>
        <w:t>）、</w:t>
      </w:r>
      <w:r>
        <w:rPr>
          <w:rFonts w:hint="eastAsia" w:asciiTheme="majorEastAsia" w:hAnsiTheme="majorEastAsia" w:eastAsiaTheme="majorEastAsia" w:cstheme="majorEastAsia"/>
          <w:b/>
          <w:bCs/>
          <w:sz w:val="28"/>
          <w:szCs w:val="28"/>
          <w:highlight w:val="none"/>
          <w:lang w:val="en-US" w:eastAsia="zh-CN"/>
        </w:rPr>
        <w:t>服务内容和技术要求</w:t>
      </w:r>
    </w:p>
    <w:p w14:paraId="208A4E08">
      <w:pPr>
        <w:pStyle w:val="19"/>
        <w:widowControl w:val="0"/>
        <w:numPr>
          <w:ilvl w:val="0"/>
          <w:numId w:val="0"/>
        </w:numPr>
        <w:spacing w:after="120"/>
        <w:jc w:val="both"/>
        <w:rPr>
          <w:rFonts w:hint="eastAsia" w:asciiTheme="majorEastAsia" w:hAnsiTheme="majorEastAsia" w:eastAsiaTheme="majorEastAsia" w:cstheme="majorEastAsia"/>
          <w:b/>
          <w:bCs/>
          <w:sz w:val="24"/>
          <w:szCs w:val="24"/>
          <w:highlight w:val="none"/>
          <w:lang w:val="en-US" w:eastAsia="zh-CN"/>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2616"/>
        <w:gridCol w:w="5436"/>
      </w:tblGrid>
      <w:tr w14:paraId="3130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2E097B0C">
            <w:pPr>
              <w:keepNext w:val="0"/>
              <w:keepLines w:val="0"/>
              <w:widowControl/>
              <w:suppressLineNumbers w:val="0"/>
              <w:jc w:val="center"/>
              <w:textAlignment w:val="center"/>
              <w:rPr>
                <w:rFonts w:hint="eastAsia" w:asciiTheme="majorEastAsia" w:hAnsiTheme="majorEastAsia" w:eastAsiaTheme="majorEastAsia" w:cstheme="majorEastAsia"/>
                <w:sz w:val="24"/>
                <w:highlight w:val="none"/>
                <w:vertAlign w:val="baseline"/>
                <w:lang w:val="en-US" w:eastAsia="zh-CN"/>
              </w:rPr>
            </w:pPr>
            <w:r>
              <w:rPr>
                <w:rFonts w:hint="eastAsia" w:asciiTheme="majorEastAsia" w:hAnsiTheme="majorEastAsia" w:eastAsiaTheme="majorEastAsia" w:cstheme="majorEastAsia"/>
                <w:sz w:val="24"/>
                <w:highlight w:val="none"/>
                <w:vertAlign w:val="baseline"/>
                <w:lang w:val="en-US" w:eastAsia="zh-CN"/>
              </w:rPr>
              <w:t>序号</w:t>
            </w:r>
          </w:p>
        </w:tc>
        <w:tc>
          <w:tcPr>
            <w:tcW w:w="2616" w:type="dxa"/>
            <w:vAlign w:val="center"/>
          </w:tcPr>
          <w:p w14:paraId="44E5A9C5">
            <w:pPr>
              <w:keepNext w:val="0"/>
              <w:keepLines w:val="0"/>
              <w:widowControl/>
              <w:suppressLineNumbers w:val="0"/>
              <w:jc w:val="center"/>
              <w:textAlignment w:val="center"/>
              <w:rPr>
                <w:rFonts w:hint="eastAsia" w:asciiTheme="majorEastAsia" w:hAnsiTheme="majorEastAsia" w:eastAsiaTheme="majorEastAsia" w:cstheme="majorEastAsia"/>
                <w:sz w:val="24"/>
                <w:highlight w:val="none"/>
                <w:vertAlign w:val="baseline"/>
                <w:lang w:val="en-US" w:eastAsia="zh-CN"/>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项目</w:t>
            </w:r>
          </w:p>
        </w:tc>
        <w:tc>
          <w:tcPr>
            <w:tcW w:w="5436" w:type="dxa"/>
          </w:tcPr>
          <w:p w14:paraId="402AD951">
            <w:pPr>
              <w:pStyle w:val="19"/>
              <w:widowControl w:val="0"/>
              <w:numPr>
                <w:ilvl w:val="0"/>
                <w:numId w:val="0"/>
              </w:numPr>
              <w:spacing w:after="120"/>
              <w:jc w:val="center"/>
              <w:rPr>
                <w:rFonts w:hint="eastAsia" w:asciiTheme="majorEastAsia" w:hAnsiTheme="majorEastAsia" w:eastAsiaTheme="majorEastAsia" w:cstheme="majorEastAsia"/>
                <w:sz w:val="24"/>
                <w:szCs w:val="24"/>
                <w:highlight w:val="none"/>
                <w:vertAlign w:val="baseline"/>
                <w:lang w:val="en-US" w:eastAsia="zh-CN"/>
              </w:rPr>
            </w:pPr>
            <w:r>
              <w:rPr>
                <w:rFonts w:hint="eastAsia" w:asciiTheme="majorEastAsia" w:hAnsiTheme="majorEastAsia" w:eastAsiaTheme="majorEastAsia" w:cstheme="majorEastAsia"/>
                <w:b/>
                <w:bCs/>
                <w:sz w:val="24"/>
                <w:szCs w:val="24"/>
                <w:highlight w:val="none"/>
                <w:lang w:val="en-US" w:eastAsia="zh-CN"/>
              </w:rPr>
              <w:t>技术要求</w:t>
            </w:r>
          </w:p>
        </w:tc>
      </w:tr>
      <w:tr w14:paraId="4ABF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53564DB0">
            <w:pPr>
              <w:spacing w:line="360" w:lineRule="auto"/>
              <w:jc w:val="center"/>
              <w:rPr>
                <w:rFonts w:hint="eastAsia" w:asciiTheme="majorEastAsia" w:hAnsiTheme="majorEastAsia" w:eastAsiaTheme="majorEastAsia" w:cstheme="majorEastAsia"/>
                <w:kern w:val="0"/>
                <w:sz w:val="24"/>
                <w:szCs w:val="24"/>
                <w:highlight w:val="none"/>
                <w:lang w:val="en-US" w:eastAsia="zh-CN" w:bidi="ar"/>
              </w:rPr>
            </w:pPr>
            <w:r>
              <w:rPr>
                <w:rFonts w:hint="eastAsia" w:asciiTheme="majorEastAsia" w:hAnsiTheme="majorEastAsia" w:eastAsiaTheme="majorEastAsia" w:cstheme="majorEastAsia"/>
                <w:kern w:val="0"/>
                <w:sz w:val="24"/>
                <w:highlight w:val="none"/>
                <w:lang w:val="en-US" w:eastAsia="zh-CN" w:bidi="ar"/>
              </w:rPr>
              <w:t>1</w:t>
            </w:r>
          </w:p>
        </w:tc>
        <w:tc>
          <w:tcPr>
            <w:tcW w:w="2616" w:type="dxa"/>
            <w:shd w:val="clear" w:color="auto" w:fill="auto"/>
            <w:vAlign w:val="center"/>
          </w:tcPr>
          <w:p w14:paraId="02A07EF4">
            <w:pPr>
              <w:spacing w:line="360" w:lineRule="auto"/>
              <w:jc w:val="center"/>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sz w:val="24"/>
                <w:highlight w:val="none"/>
                <w:lang w:val="en-US" w:eastAsia="zh-CN"/>
              </w:rPr>
              <w:t>教材</w:t>
            </w:r>
            <w:r>
              <w:rPr>
                <w:rFonts w:hint="eastAsia" w:asciiTheme="majorEastAsia" w:hAnsiTheme="majorEastAsia" w:eastAsiaTheme="majorEastAsia" w:cstheme="majorEastAsia"/>
                <w:sz w:val="24"/>
                <w:highlight w:val="none"/>
              </w:rPr>
              <w:t>编辑保障</w:t>
            </w:r>
          </w:p>
        </w:tc>
        <w:tc>
          <w:tcPr>
            <w:tcW w:w="5436" w:type="dxa"/>
            <w:shd w:val="clear" w:color="auto" w:fill="auto"/>
            <w:vAlign w:val="center"/>
          </w:tcPr>
          <w:p w14:paraId="357856EA">
            <w:pPr>
              <w:spacing w:line="360" w:lineRule="auto"/>
              <w:jc w:val="left"/>
              <w:textAlignment w:val="center"/>
              <w:rPr>
                <w:rFonts w:hint="eastAsia" w:asciiTheme="majorEastAsia" w:hAnsiTheme="majorEastAsia" w:eastAsiaTheme="majorEastAsia" w:cstheme="majorEastAsia"/>
                <w:kern w:val="0"/>
                <w:sz w:val="24"/>
                <w:szCs w:val="24"/>
                <w:highlight w:val="none"/>
                <w:lang w:val="en-US" w:eastAsia="zh-CN" w:bidi="ar"/>
              </w:rPr>
            </w:pPr>
            <w:r>
              <w:rPr>
                <w:rFonts w:hint="eastAsia" w:asciiTheme="majorEastAsia" w:hAnsiTheme="majorEastAsia" w:eastAsiaTheme="majorEastAsia" w:cstheme="majorEastAsia"/>
                <w:sz w:val="24"/>
                <w:highlight w:val="none"/>
              </w:rPr>
              <w:t>针对本项目成立专门团队，相关负责人及其他人员的信息科学合理（团队中涉及项目负责人、项目经理、策划编辑、</w:t>
            </w:r>
            <w:r>
              <w:rPr>
                <w:rFonts w:hint="eastAsia" w:asciiTheme="majorEastAsia" w:hAnsiTheme="majorEastAsia" w:eastAsiaTheme="majorEastAsia" w:cstheme="majorEastAsia"/>
                <w:sz w:val="24"/>
                <w:highlight w:val="none"/>
                <w:lang w:val="en-US" w:eastAsia="zh-CN"/>
              </w:rPr>
              <w:t>文字</w:t>
            </w:r>
            <w:r>
              <w:rPr>
                <w:rFonts w:hint="eastAsia" w:asciiTheme="majorEastAsia" w:hAnsiTheme="majorEastAsia" w:eastAsiaTheme="majorEastAsia" w:cstheme="majorEastAsia"/>
                <w:sz w:val="24"/>
                <w:highlight w:val="none"/>
              </w:rPr>
              <w:t>编辑、责任编辑、</w:t>
            </w:r>
            <w:r>
              <w:rPr>
                <w:rFonts w:hint="eastAsia" w:asciiTheme="majorEastAsia" w:hAnsiTheme="majorEastAsia" w:eastAsiaTheme="majorEastAsia" w:cstheme="majorEastAsia"/>
                <w:sz w:val="24"/>
                <w:highlight w:val="none"/>
                <w:lang w:val="en-US" w:eastAsia="zh-CN"/>
              </w:rPr>
              <w:t>排版设计、</w:t>
            </w:r>
            <w:r>
              <w:rPr>
                <w:rFonts w:hint="eastAsia" w:asciiTheme="majorEastAsia" w:hAnsiTheme="majorEastAsia" w:eastAsiaTheme="majorEastAsia" w:cstheme="majorEastAsia"/>
                <w:sz w:val="24"/>
                <w:highlight w:val="none"/>
              </w:rPr>
              <w:t>售后人员，需具有正编审、副编审、中级以上职称）</w:t>
            </w:r>
            <w:r>
              <w:rPr>
                <w:rFonts w:hint="eastAsia" w:asciiTheme="majorEastAsia" w:hAnsiTheme="majorEastAsia" w:eastAsiaTheme="majorEastAsia" w:cstheme="majorEastAsia"/>
                <w:b/>
                <w:bCs/>
                <w:color w:val="auto"/>
                <w:sz w:val="24"/>
                <w:highlight w:val="none"/>
                <w:lang w:eastAsia="zh-CN"/>
              </w:rPr>
              <w:t>报名时</w:t>
            </w:r>
            <w:r>
              <w:rPr>
                <w:rFonts w:hint="eastAsia" w:asciiTheme="majorEastAsia" w:hAnsiTheme="majorEastAsia" w:eastAsiaTheme="majorEastAsia" w:cstheme="majorEastAsia"/>
                <w:b/>
                <w:bCs/>
                <w:sz w:val="24"/>
                <w:highlight w:val="none"/>
                <w:lang w:eastAsia="zh-CN"/>
              </w:rPr>
              <w:t>须提供团队人员名单及职称证书。</w:t>
            </w:r>
          </w:p>
        </w:tc>
      </w:tr>
      <w:tr w14:paraId="7732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4339DFCE">
            <w:pPr>
              <w:spacing w:line="360" w:lineRule="auto"/>
              <w:jc w:val="center"/>
              <w:rPr>
                <w:rFonts w:hint="eastAsia" w:asciiTheme="majorEastAsia" w:hAnsiTheme="majorEastAsia" w:eastAsiaTheme="majorEastAsia" w:cstheme="majorEastAsia"/>
                <w:kern w:val="0"/>
                <w:sz w:val="24"/>
                <w:szCs w:val="24"/>
                <w:highlight w:val="none"/>
                <w:lang w:val="en-US" w:eastAsia="zh-CN" w:bidi="ar"/>
              </w:rPr>
            </w:pPr>
            <w:r>
              <w:rPr>
                <w:rFonts w:hint="eastAsia" w:asciiTheme="majorEastAsia" w:hAnsiTheme="majorEastAsia" w:eastAsiaTheme="majorEastAsia" w:cstheme="majorEastAsia"/>
                <w:kern w:val="0"/>
                <w:sz w:val="24"/>
                <w:highlight w:val="none"/>
                <w:lang w:val="en-US" w:eastAsia="zh-CN" w:bidi="ar"/>
              </w:rPr>
              <w:t>2</w:t>
            </w:r>
          </w:p>
        </w:tc>
        <w:tc>
          <w:tcPr>
            <w:tcW w:w="2616" w:type="dxa"/>
            <w:shd w:val="clear" w:color="auto" w:fill="auto"/>
            <w:vAlign w:val="center"/>
          </w:tcPr>
          <w:p w14:paraId="5C34B2B7">
            <w:pPr>
              <w:spacing w:line="360" w:lineRule="auto"/>
              <w:jc w:val="center"/>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sz w:val="24"/>
                <w:highlight w:val="none"/>
                <w:lang w:val="en-US" w:eastAsia="zh-CN"/>
              </w:rPr>
              <w:t>教材</w:t>
            </w:r>
            <w:r>
              <w:rPr>
                <w:rFonts w:hint="eastAsia" w:asciiTheme="majorEastAsia" w:hAnsiTheme="majorEastAsia" w:eastAsiaTheme="majorEastAsia" w:cstheme="majorEastAsia"/>
                <w:sz w:val="24"/>
                <w:highlight w:val="none"/>
              </w:rPr>
              <w:t>成果保障</w:t>
            </w:r>
          </w:p>
        </w:tc>
        <w:tc>
          <w:tcPr>
            <w:tcW w:w="5436" w:type="dxa"/>
            <w:shd w:val="clear" w:color="auto" w:fill="auto"/>
            <w:vAlign w:val="center"/>
          </w:tcPr>
          <w:p w14:paraId="3D5E979D">
            <w:pPr>
              <w:spacing w:line="360" w:lineRule="auto"/>
              <w:jc w:val="left"/>
              <w:textAlignment w:val="center"/>
              <w:rPr>
                <w:rFonts w:hint="eastAsia" w:asciiTheme="majorEastAsia" w:hAnsiTheme="majorEastAsia" w:eastAsiaTheme="majorEastAsia" w:cstheme="majorEastAsia"/>
                <w:kern w:val="0"/>
                <w:sz w:val="24"/>
                <w:szCs w:val="24"/>
                <w:highlight w:val="none"/>
                <w:lang w:val="en-US" w:eastAsia="zh-CN" w:bidi="ar"/>
              </w:rPr>
            </w:pPr>
            <w:r>
              <w:rPr>
                <w:rFonts w:hint="eastAsia" w:asciiTheme="majorEastAsia" w:hAnsiTheme="majorEastAsia" w:eastAsiaTheme="majorEastAsia" w:cstheme="majorEastAsia"/>
                <w:kern w:val="0"/>
                <w:sz w:val="24"/>
                <w:highlight w:val="none"/>
                <w:lang w:bidi="ar"/>
              </w:rPr>
              <w:t>出版单位需承担过国家出版基金项目，获得国家级、部委级教材图书奖项。</w:t>
            </w:r>
            <w:r>
              <w:rPr>
                <w:rFonts w:hint="eastAsia" w:asciiTheme="majorEastAsia" w:hAnsiTheme="majorEastAsia" w:eastAsiaTheme="majorEastAsia" w:cstheme="majorEastAsia"/>
                <w:b/>
                <w:bCs/>
                <w:kern w:val="0"/>
                <w:sz w:val="24"/>
                <w:highlight w:val="none"/>
                <w:lang w:eastAsia="zh-CN" w:bidi="ar"/>
              </w:rPr>
              <w:t>（报名时</w:t>
            </w:r>
            <w:r>
              <w:rPr>
                <w:rFonts w:hint="eastAsia" w:asciiTheme="majorEastAsia" w:hAnsiTheme="majorEastAsia" w:eastAsiaTheme="majorEastAsia" w:cstheme="majorEastAsia"/>
                <w:b/>
                <w:bCs/>
                <w:kern w:val="0"/>
                <w:sz w:val="24"/>
                <w:highlight w:val="none"/>
                <w:lang w:val="en-US" w:eastAsia="zh-CN" w:bidi="ar"/>
              </w:rPr>
              <w:t>需提供成果证明</w:t>
            </w:r>
            <w:r>
              <w:rPr>
                <w:rFonts w:hint="eastAsia" w:asciiTheme="majorEastAsia" w:hAnsiTheme="majorEastAsia" w:eastAsiaTheme="majorEastAsia" w:cstheme="majorEastAsia"/>
                <w:b/>
                <w:bCs/>
                <w:kern w:val="0"/>
                <w:sz w:val="24"/>
                <w:highlight w:val="none"/>
                <w:lang w:eastAsia="zh-CN" w:bidi="ar"/>
              </w:rPr>
              <w:t>）</w:t>
            </w:r>
          </w:p>
        </w:tc>
      </w:tr>
      <w:tr w14:paraId="2C45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0" w:hRule="atLeast"/>
        </w:trPr>
        <w:tc>
          <w:tcPr>
            <w:tcW w:w="990" w:type="dxa"/>
            <w:shd w:val="clear" w:color="auto" w:fill="auto"/>
            <w:vAlign w:val="center"/>
          </w:tcPr>
          <w:p w14:paraId="6BE6F23E">
            <w:pPr>
              <w:spacing w:line="360" w:lineRule="auto"/>
              <w:jc w:val="center"/>
              <w:rPr>
                <w:rFonts w:hint="eastAsia" w:asciiTheme="majorEastAsia" w:hAnsiTheme="majorEastAsia" w:eastAsiaTheme="majorEastAsia" w:cstheme="majorEastAsia"/>
                <w:kern w:val="0"/>
                <w:sz w:val="24"/>
                <w:szCs w:val="24"/>
                <w:highlight w:val="none"/>
                <w:lang w:val="en-US" w:eastAsia="zh-CN" w:bidi="ar"/>
              </w:rPr>
            </w:pPr>
            <w:r>
              <w:rPr>
                <w:rFonts w:hint="eastAsia" w:asciiTheme="majorEastAsia" w:hAnsiTheme="majorEastAsia" w:eastAsiaTheme="majorEastAsia" w:cstheme="majorEastAsia"/>
                <w:kern w:val="0"/>
                <w:sz w:val="24"/>
                <w:highlight w:val="none"/>
                <w:lang w:val="en-US" w:eastAsia="zh-CN" w:bidi="ar"/>
              </w:rPr>
              <w:t>3</w:t>
            </w:r>
          </w:p>
        </w:tc>
        <w:tc>
          <w:tcPr>
            <w:tcW w:w="2616" w:type="dxa"/>
            <w:shd w:val="clear" w:color="auto" w:fill="auto"/>
            <w:vAlign w:val="center"/>
          </w:tcPr>
          <w:p w14:paraId="0C72051C">
            <w:pPr>
              <w:spacing w:line="360" w:lineRule="auto"/>
              <w:jc w:val="center"/>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sz w:val="24"/>
                <w:highlight w:val="none"/>
              </w:rPr>
              <w:t>出版服务保障</w:t>
            </w:r>
          </w:p>
        </w:tc>
        <w:tc>
          <w:tcPr>
            <w:tcW w:w="5436" w:type="dxa"/>
            <w:shd w:val="clear" w:color="auto" w:fill="auto"/>
            <w:vAlign w:val="center"/>
          </w:tcPr>
          <w:p w14:paraId="095F17AA">
            <w:pPr>
              <w:spacing w:line="360" w:lineRule="auto"/>
              <w:jc w:val="left"/>
              <w:textAlignment w:val="center"/>
              <w:rPr>
                <w:rFonts w:hint="eastAsia" w:asciiTheme="majorEastAsia" w:hAnsiTheme="majorEastAsia" w:eastAsiaTheme="majorEastAsia" w:cstheme="majorEastAsia"/>
                <w:kern w:val="0"/>
                <w:sz w:val="24"/>
                <w:highlight w:val="none"/>
                <w:lang w:bidi="ar"/>
              </w:rPr>
            </w:pPr>
            <w:r>
              <w:rPr>
                <w:rFonts w:hint="eastAsia" w:asciiTheme="majorEastAsia" w:hAnsiTheme="majorEastAsia" w:eastAsiaTheme="majorEastAsia" w:cstheme="majorEastAsia"/>
                <w:kern w:val="0"/>
                <w:sz w:val="24"/>
                <w:highlight w:val="none"/>
                <w:lang w:bidi="ar"/>
              </w:rPr>
              <w:t>需提供完整的售后服务与应急方案。</w:t>
            </w:r>
          </w:p>
          <w:p w14:paraId="741185A3">
            <w:pPr>
              <w:spacing w:line="360" w:lineRule="auto"/>
              <w:jc w:val="left"/>
              <w:textAlignment w:val="center"/>
              <w:rPr>
                <w:rFonts w:hint="eastAsia" w:asciiTheme="majorEastAsia" w:hAnsiTheme="majorEastAsia" w:eastAsiaTheme="majorEastAsia" w:cstheme="majorEastAsia"/>
                <w:kern w:val="0"/>
                <w:sz w:val="24"/>
                <w:highlight w:val="none"/>
                <w:lang w:bidi="ar"/>
              </w:rPr>
            </w:pPr>
            <w:r>
              <w:rPr>
                <w:rFonts w:hint="eastAsia" w:asciiTheme="majorEastAsia" w:hAnsiTheme="majorEastAsia" w:eastAsiaTheme="majorEastAsia" w:cstheme="majorEastAsia"/>
                <w:kern w:val="0"/>
                <w:sz w:val="24"/>
                <w:highlight w:val="none"/>
                <w:lang w:eastAsia="zh-CN" w:bidi="ar"/>
              </w:rPr>
              <w:t>成交人</w:t>
            </w:r>
            <w:r>
              <w:rPr>
                <w:rFonts w:hint="eastAsia" w:asciiTheme="majorEastAsia" w:hAnsiTheme="majorEastAsia" w:eastAsiaTheme="majorEastAsia" w:cstheme="majorEastAsia"/>
                <w:kern w:val="0"/>
                <w:sz w:val="24"/>
                <w:highlight w:val="none"/>
                <w:lang w:bidi="ar"/>
              </w:rPr>
              <w:t>须提供完整的售后服务与应急方案，具体要求如下：</w:t>
            </w:r>
          </w:p>
          <w:p w14:paraId="1DF2E07D">
            <w:pPr>
              <w:spacing w:line="360" w:lineRule="auto"/>
              <w:jc w:val="left"/>
              <w:textAlignment w:val="center"/>
              <w:rPr>
                <w:rFonts w:hint="eastAsia" w:asciiTheme="majorEastAsia" w:hAnsiTheme="majorEastAsia" w:eastAsiaTheme="majorEastAsia" w:cstheme="majorEastAsia"/>
                <w:kern w:val="0"/>
                <w:sz w:val="24"/>
                <w:highlight w:val="none"/>
                <w:lang w:eastAsia="zh-CN" w:bidi="ar"/>
              </w:rPr>
            </w:pPr>
            <w:r>
              <w:rPr>
                <w:rFonts w:hint="eastAsia" w:asciiTheme="majorEastAsia" w:hAnsiTheme="majorEastAsia" w:eastAsiaTheme="majorEastAsia" w:cstheme="majorEastAsia"/>
                <w:kern w:val="0"/>
                <w:sz w:val="24"/>
                <w:highlight w:val="none"/>
                <w:lang w:bidi="ar"/>
              </w:rPr>
              <w:t>售后服务：自</w:t>
            </w:r>
            <w:r>
              <w:rPr>
                <w:rFonts w:hint="eastAsia" w:asciiTheme="majorEastAsia" w:hAnsiTheme="majorEastAsia" w:eastAsiaTheme="majorEastAsia" w:cstheme="majorEastAsia"/>
                <w:kern w:val="0"/>
                <w:sz w:val="24"/>
                <w:highlight w:val="none"/>
                <w:lang w:val="en-US" w:eastAsia="zh-CN" w:bidi="ar"/>
              </w:rPr>
              <w:t>教材</w:t>
            </w:r>
            <w:r>
              <w:rPr>
                <w:rFonts w:hint="eastAsia" w:asciiTheme="majorEastAsia" w:hAnsiTheme="majorEastAsia" w:eastAsiaTheme="majorEastAsia" w:cstheme="majorEastAsia"/>
                <w:kern w:val="0"/>
                <w:sz w:val="24"/>
                <w:highlight w:val="none"/>
                <w:lang w:bidi="ar"/>
              </w:rPr>
              <w:t>正式出版之日起，</w:t>
            </w:r>
            <w:r>
              <w:rPr>
                <w:rFonts w:hint="eastAsia" w:asciiTheme="majorEastAsia" w:hAnsiTheme="majorEastAsia" w:eastAsiaTheme="majorEastAsia" w:cstheme="majorEastAsia"/>
                <w:kern w:val="0"/>
                <w:sz w:val="24"/>
                <w:highlight w:val="none"/>
                <w:lang w:val="en-US" w:eastAsia="zh-CN" w:bidi="ar"/>
              </w:rPr>
              <w:t>成交人</w:t>
            </w:r>
            <w:r>
              <w:rPr>
                <w:rFonts w:hint="eastAsia" w:asciiTheme="majorEastAsia" w:hAnsiTheme="majorEastAsia" w:eastAsiaTheme="majorEastAsia" w:cstheme="majorEastAsia"/>
                <w:kern w:val="0"/>
                <w:sz w:val="24"/>
                <w:highlight w:val="none"/>
                <w:lang w:bidi="ar"/>
              </w:rPr>
              <w:t>须提供为期1年的免费质量售后服务，服务内容涵盖内容</w:t>
            </w:r>
            <w:r>
              <w:rPr>
                <w:rFonts w:hint="eastAsia" w:asciiTheme="majorEastAsia" w:hAnsiTheme="majorEastAsia" w:eastAsiaTheme="majorEastAsia" w:cstheme="majorEastAsia"/>
                <w:kern w:val="0"/>
                <w:sz w:val="24"/>
                <w:highlight w:val="none"/>
                <w:lang w:val="en-US" w:eastAsia="zh-CN" w:bidi="ar"/>
              </w:rPr>
              <w:t>教材使用流向、用户使用反馈、教材应用证明等</w:t>
            </w:r>
            <w:r>
              <w:rPr>
                <w:rFonts w:hint="eastAsia" w:asciiTheme="majorEastAsia" w:hAnsiTheme="majorEastAsia" w:eastAsiaTheme="majorEastAsia" w:cstheme="majorEastAsia"/>
                <w:kern w:val="0"/>
                <w:sz w:val="24"/>
                <w:highlight w:val="none"/>
                <w:lang w:bidi="ar"/>
              </w:rPr>
              <w:t>。响应时间须满足：在工作日48小时内对质量问题予以答复，并在15日内完成更正。</w:t>
            </w:r>
            <w:r>
              <w:rPr>
                <w:rFonts w:hint="eastAsia" w:asciiTheme="majorEastAsia" w:hAnsiTheme="majorEastAsia" w:eastAsiaTheme="majorEastAsia" w:cstheme="majorEastAsia"/>
                <w:b/>
                <w:bCs/>
                <w:kern w:val="0"/>
                <w:sz w:val="24"/>
                <w:highlight w:val="none"/>
                <w:lang w:eastAsia="zh-CN" w:bidi="ar"/>
              </w:rPr>
              <w:t>（</w:t>
            </w:r>
            <w:r>
              <w:rPr>
                <w:rFonts w:hint="eastAsia" w:asciiTheme="majorEastAsia" w:hAnsiTheme="majorEastAsia" w:eastAsiaTheme="majorEastAsia" w:cstheme="majorEastAsia"/>
                <w:b/>
                <w:bCs/>
                <w:kern w:val="0"/>
                <w:sz w:val="24"/>
                <w:highlight w:val="none"/>
                <w:lang w:bidi="ar"/>
              </w:rPr>
              <w:t>该</w:t>
            </w:r>
            <w:r>
              <w:rPr>
                <w:rFonts w:hint="eastAsia" w:asciiTheme="majorEastAsia" w:hAnsiTheme="majorEastAsia" w:eastAsiaTheme="majorEastAsia" w:cstheme="majorEastAsia"/>
                <w:b/>
                <w:bCs/>
                <w:kern w:val="0"/>
                <w:sz w:val="24"/>
                <w:highlight w:val="none"/>
                <w:lang w:eastAsia="zh-CN" w:bidi="ar"/>
              </w:rPr>
              <w:t>服务</w:t>
            </w:r>
            <w:r>
              <w:rPr>
                <w:rFonts w:hint="eastAsia" w:asciiTheme="majorEastAsia" w:hAnsiTheme="majorEastAsia" w:eastAsiaTheme="majorEastAsia" w:cstheme="majorEastAsia"/>
                <w:b/>
                <w:bCs/>
                <w:kern w:val="0"/>
                <w:sz w:val="24"/>
                <w:highlight w:val="none"/>
                <w:lang w:bidi="ar"/>
              </w:rPr>
              <w:t>方案须在合同签订后10日内提交采购人备案。</w:t>
            </w:r>
            <w:r>
              <w:rPr>
                <w:rFonts w:hint="eastAsia" w:asciiTheme="majorEastAsia" w:hAnsiTheme="majorEastAsia" w:eastAsiaTheme="majorEastAsia" w:cstheme="majorEastAsia"/>
                <w:b/>
                <w:bCs/>
                <w:kern w:val="0"/>
                <w:sz w:val="24"/>
                <w:highlight w:val="none"/>
                <w:lang w:eastAsia="zh-CN" w:bidi="ar"/>
              </w:rPr>
              <w:t>）</w:t>
            </w:r>
          </w:p>
          <w:p w14:paraId="73CC4217">
            <w:pPr>
              <w:spacing w:line="360" w:lineRule="auto"/>
              <w:jc w:val="left"/>
              <w:textAlignment w:val="center"/>
              <w:rPr>
                <w:rFonts w:hint="eastAsia" w:asciiTheme="majorEastAsia" w:hAnsiTheme="majorEastAsia" w:eastAsiaTheme="majorEastAsia" w:cstheme="majorEastAsia"/>
                <w:kern w:val="0"/>
                <w:sz w:val="24"/>
                <w:highlight w:val="none"/>
                <w:lang w:val="en-US" w:eastAsia="zh-CN" w:bidi="ar"/>
              </w:rPr>
            </w:pPr>
            <w:r>
              <w:rPr>
                <w:rFonts w:hint="eastAsia" w:asciiTheme="majorEastAsia" w:hAnsiTheme="majorEastAsia" w:eastAsiaTheme="majorEastAsia" w:cstheme="majorEastAsia"/>
                <w:kern w:val="0"/>
                <w:sz w:val="24"/>
                <w:highlight w:val="none"/>
                <w:lang w:bidi="ar"/>
              </w:rPr>
              <w:t>应急方案：</w:t>
            </w:r>
            <w:r>
              <w:rPr>
                <w:rFonts w:hint="eastAsia" w:asciiTheme="majorEastAsia" w:hAnsiTheme="majorEastAsia" w:eastAsiaTheme="majorEastAsia" w:cstheme="majorEastAsia"/>
                <w:kern w:val="0"/>
                <w:sz w:val="24"/>
                <w:highlight w:val="none"/>
                <w:lang w:eastAsia="zh-CN" w:bidi="ar"/>
              </w:rPr>
              <w:t>成交人</w:t>
            </w:r>
            <w:r>
              <w:rPr>
                <w:rFonts w:hint="eastAsia" w:asciiTheme="majorEastAsia" w:hAnsiTheme="majorEastAsia" w:eastAsiaTheme="majorEastAsia" w:cstheme="majorEastAsia"/>
                <w:kern w:val="0"/>
                <w:sz w:val="24"/>
                <w:highlight w:val="none"/>
                <w:lang w:bidi="ar"/>
              </w:rPr>
              <w:t>须针对出版延迟、平台服务中断等可能情形制定应急预案，明确责任人、处置流程及替代措施。</w:t>
            </w:r>
            <w:r>
              <w:rPr>
                <w:rFonts w:hint="eastAsia" w:asciiTheme="majorEastAsia" w:hAnsiTheme="majorEastAsia" w:eastAsiaTheme="majorEastAsia" w:cstheme="majorEastAsia"/>
                <w:kern w:val="0"/>
                <w:sz w:val="24"/>
                <w:highlight w:val="none"/>
                <w:lang w:val="en-US" w:eastAsia="zh-CN" w:bidi="ar"/>
              </w:rPr>
              <w:t>(</w:t>
            </w:r>
            <w:r>
              <w:rPr>
                <w:rFonts w:hint="eastAsia" w:asciiTheme="majorEastAsia" w:hAnsiTheme="majorEastAsia" w:eastAsiaTheme="majorEastAsia" w:cstheme="majorEastAsia"/>
                <w:b/>
                <w:bCs/>
                <w:kern w:val="0"/>
                <w:sz w:val="24"/>
                <w:highlight w:val="none"/>
                <w:lang w:bidi="ar"/>
              </w:rPr>
              <w:t>该方案须在合同签订后10日内提交采购人备案。</w:t>
            </w:r>
            <w:r>
              <w:rPr>
                <w:rFonts w:hint="eastAsia" w:asciiTheme="majorEastAsia" w:hAnsiTheme="majorEastAsia" w:eastAsiaTheme="majorEastAsia" w:cstheme="majorEastAsia"/>
                <w:b/>
                <w:bCs/>
                <w:kern w:val="0"/>
                <w:sz w:val="24"/>
                <w:highlight w:val="none"/>
                <w:lang w:val="en-US" w:eastAsia="zh-CN" w:bidi="ar"/>
              </w:rPr>
              <w:t>)</w:t>
            </w:r>
          </w:p>
          <w:p w14:paraId="0D9A9848">
            <w:pPr>
              <w:spacing w:line="360" w:lineRule="auto"/>
              <w:jc w:val="center"/>
              <w:textAlignment w:val="center"/>
              <w:rPr>
                <w:rFonts w:hint="eastAsia" w:asciiTheme="majorEastAsia" w:hAnsiTheme="majorEastAsia" w:eastAsiaTheme="majorEastAsia" w:cstheme="majorEastAsia"/>
                <w:kern w:val="0"/>
                <w:sz w:val="24"/>
                <w:szCs w:val="24"/>
                <w:highlight w:val="none"/>
                <w:lang w:val="en-US" w:eastAsia="zh-CN" w:bidi="ar"/>
              </w:rPr>
            </w:pPr>
          </w:p>
        </w:tc>
      </w:tr>
      <w:tr w14:paraId="7DBF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0AF1A5B9">
            <w:pPr>
              <w:spacing w:line="360" w:lineRule="auto"/>
              <w:jc w:val="center"/>
              <w:rPr>
                <w:rFonts w:hint="eastAsia" w:asciiTheme="majorEastAsia" w:hAnsiTheme="majorEastAsia" w:eastAsiaTheme="majorEastAsia" w:cstheme="majorEastAsia"/>
                <w:kern w:val="0"/>
                <w:sz w:val="24"/>
                <w:szCs w:val="24"/>
                <w:highlight w:val="none"/>
                <w:lang w:val="en-US" w:eastAsia="zh-CN" w:bidi="ar"/>
              </w:rPr>
            </w:pPr>
            <w:r>
              <w:rPr>
                <w:rFonts w:hint="eastAsia" w:asciiTheme="majorEastAsia" w:hAnsiTheme="majorEastAsia" w:eastAsiaTheme="majorEastAsia" w:cstheme="majorEastAsia"/>
                <w:kern w:val="0"/>
                <w:sz w:val="24"/>
                <w:highlight w:val="none"/>
                <w:lang w:val="en-US" w:eastAsia="zh-CN" w:bidi="ar"/>
              </w:rPr>
              <w:t>4</w:t>
            </w:r>
          </w:p>
        </w:tc>
        <w:tc>
          <w:tcPr>
            <w:tcW w:w="2616" w:type="dxa"/>
            <w:shd w:val="clear" w:color="auto" w:fill="auto"/>
            <w:vAlign w:val="center"/>
          </w:tcPr>
          <w:p w14:paraId="44708D2B">
            <w:pPr>
              <w:spacing w:line="360" w:lineRule="auto"/>
              <w:jc w:val="left"/>
              <w:textAlignment w:val="center"/>
              <w:rPr>
                <w:rFonts w:hint="eastAsia" w:asciiTheme="majorEastAsia" w:hAnsiTheme="majorEastAsia" w:eastAsiaTheme="majorEastAsia" w:cstheme="majorEastAsia"/>
                <w:kern w:val="0"/>
                <w:sz w:val="24"/>
                <w:highlight w:val="none"/>
                <w:lang w:val="en-US" w:eastAsia="zh-CN" w:bidi="ar"/>
              </w:rPr>
            </w:pPr>
            <w:r>
              <w:rPr>
                <w:rFonts w:hint="eastAsia" w:asciiTheme="majorEastAsia" w:hAnsiTheme="majorEastAsia" w:eastAsiaTheme="majorEastAsia" w:cstheme="majorEastAsia"/>
                <w:kern w:val="0"/>
                <w:sz w:val="24"/>
                <w:highlight w:val="none"/>
                <w:lang w:val="en-US" w:eastAsia="zh-CN" w:bidi="ar"/>
              </w:rPr>
              <w:t>教材书号申领</w:t>
            </w:r>
          </w:p>
        </w:tc>
        <w:tc>
          <w:tcPr>
            <w:tcW w:w="5436" w:type="dxa"/>
            <w:shd w:val="clear" w:color="auto" w:fill="auto"/>
            <w:vAlign w:val="top"/>
          </w:tcPr>
          <w:p w14:paraId="230FB8D9">
            <w:pPr>
              <w:spacing w:line="360" w:lineRule="auto"/>
              <w:jc w:val="left"/>
              <w:textAlignment w:val="center"/>
              <w:rPr>
                <w:rFonts w:hint="eastAsia" w:asciiTheme="majorEastAsia" w:hAnsiTheme="majorEastAsia" w:eastAsiaTheme="majorEastAsia" w:cstheme="majorEastAsia"/>
                <w:kern w:val="0"/>
                <w:sz w:val="24"/>
                <w:highlight w:val="none"/>
                <w:lang w:val="en-US" w:eastAsia="zh-CN" w:bidi="ar"/>
              </w:rPr>
            </w:pPr>
            <w:r>
              <w:rPr>
                <w:rFonts w:hint="eastAsia" w:asciiTheme="majorEastAsia" w:hAnsiTheme="majorEastAsia" w:eastAsiaTheme="majorEastAsia" w:cstheme="majorEastAsia"/>
                <w:kern w:val="0"/>
                <w:sz w:val="24"/>
                <w:highlight w:val="none"/>
                <w:lang w:val="en-US" w:eastAsia="zh-CN" w:bidi="ar"/>
              </w:rPr>
              <w:t>需在双一流大学出版社完成出版，并具有国家新闻出版署正式下发的ISBN和CIP号，出版后在国家版本馆数据中心可查询。</w:t>
            </w:r>
          </w:p>
        </w:tc>
      </w:tr>
      <w:tr w14:paraId="7044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2470D150">
            <w:pPr>
              <w:spacing w:line="360" w:lineRule="auto"/>
              <w:jc w:val="center"/>
              <w:rPr>
                <w:rFonts w:hint="eastAsia" w:asciiTheme="majorEastAsia" w:hAnsiTheme="majorEastAsia" w:eastAsiaTheme="majorEastAsia" w:cstheme="majorEastAsia"/>
                <w:kern w:val="0"/>
                <w:sz w:val="24"/>
                <w:highlight w:val="none"/>
                <w:lang w:val="en-US" w:eastAsia="zh-CN" w:bidi="ar"/>
              </w:rPr>
            </w:pPr>
            <w:r>
              <w:rPr>
                <w:rFonts w:hint="eastAsia" w:asciiTheme="majorEastAsia" w:hAnsiTheme="majorEastAsia" w:eastAsiaTheme="majorEastAsia" w:cstheme="majorEastAsia"/>
                <w:kern w:val="0"/>
                <w:sz w:val="24"/>
                <w:highlight w:val="none"/>
                <w:lang w:val="en-US" w:eastAsia="zh-CN" w:bidi="ar"/>
              </w:rPr>
              <w:t>5</w:t>
            </w:r>
          </w:p>
        </w:tc>
        <w:tc>
          <w:tcPr>
            <w:tcW w:w="2616" w:type="dxa"/>
            <w:shd w:val="clear" w:color="auto" w:fill="auto"/>
            <w:vAlign w:val="center"/>
          </w:tcPr>
          <w:p w14:paraId="35AA77E5">
            <w:pPr>
              <w:spacing w:line="360" w:lineRule="auto"/>
              <w:jc w:val="left"/>
              <w:textAlignment w:val="center"/>
              <w:rPr>
                <w:rFonts w:hint="eastAsia" w:asciiTheme="majorEastAsia" w:hAnsiTheme="majorEastAsia" w:eastAsiaTheme="majorEastAsia" w:cstheme="majorEastAsia"/>
                <w:kern w:val="0"/>
                <w:sz w:val="24"/>
                <w:highlight w:val="none"/>
                <w:lang w:val="en-US" w:eastAsia="zh-CN" w:bidi="ar"/>
              </w:rPr>
            </w:pPr>
            <w:r>
              <w:rPr>
                <w:rFonts w:hint="eastAsia" w:asciiTheme="majorEastAsia" w:hAnsiTheme="majorEastAsia" w:eastAsiaTheme="majorEastAsia" w:cstheme="majorEastAsia"/>
                <w:kern w:val="0"/>
                <w:sz w:val="24"/>
                <w:highlight w:val="none"/>
                <w:lang w:val="en-US" w:eastAsia="zh-CN" w:bidi="ar"/>
              </w:rPr>
              <w:t>教材使用样书</w:t>
            </w:r>
          </w:p>
        </w:tc>
        <w:tc>
          <w:tcPr>
            <w:tcW w:w="5436" w:type="dxa"/>
            <w:shd w:val="clear" w:color="auto" w:fill="auto"/>
            <w:vAlign w:val="top"/>
          </w:tcPr>
          <w:p w14:paraId="2885F833">
            <w:pPr>
              <w:spacing w:line="360" w:lineRule="auto"/>
              <w:jc w:val="left"/>
              <w:textAlignment w:val="center"/>
              <w:rPr>
                <w:rFonts w:hint="eastAsia" w:asciiTheme="majorEastAsia" w:hAnsiTheme="majorEastAsia" w:eastAsiaTheme="majorEastAsia" w:cstheme="majorEastAsia"/>
                <w:kern w:val="0"/>
                <w:sz w:val="24"/>
                <w:highlight w:val="none"/>
                <w:lang w:val="en-US" w:eastAsia="zh-CN" w:bidi="ar"/>
              </w:rPr>
            </w:pPr>
            <w:r>
              <w:rPr>
                <w:rFonts w:hint="eastAsia" w:asciiTheme="majorEastAsia" w:hAnsiTheme="majorEastAsia" w:eastAsiaTheme="majorEastAsia" w:cstheme="majorEastAsia"/>
                <w:kern w:val="0"/>
                <w:sz w:val="24"/>
                <w:highlight w:val="none"/>
                <w:lang w:val="en-US" w:eastAsia="zh-CN" w:bidi="ar"/>
              </w:rPr>
              <w:t>教材出版后，每种教材提供20本免费样书，用作编者教学修订备案用。</w:t>
            </w:r>
          </w:p>
        </w:tc>
      </w:tr>
    </w:tbl>
    <w:p w14:paraId="13E03B45">
      <w:pPr>
        <w:tabs>
          <w:tab w:val="left" w:pos="0"/>
        </w:tabs>
        <w:adjustRightInd w:val="0"/>
        <w:spacing w:line="500" w:lineRule="exact"/>
        <w:ind w:firstLine="480" w:firstLineChars="200"/>
        <w:rPr>
          <w:rFonts w:hint="eastAsia" w:asciiTheme="majorEastAsia" w:hAnsiTheme="majorEastAsia" w:eastAsiaTheme="majorEastAsia" w:cstheme="majorEastAsia"/>
          <w:b/>
          <w:sz w:val="24"/>
          <w:szCs w:val="24"/>
          <w:u w:val="none"/>
        </w:rPr>
      </w:pPr>
    </w:p>
    <w:p w14:paraId="4D103839">
      <w:pPr>
        <w:tabs>
          <w:tab w:val="left" w:pos="0"/>
        </w:tabs>
        <w:adjustRightInd w:val="0"/>
        <w:spacing w:line="360" w:lineRule="auto"/>
        <w:ind w:firstLine="600" w:firstLineChars="200"/>
        <w:rPr>
          <w:rFonts w:hint="eastAsia" w:asciiTheme="majorEastAsia" w:hAnsiTheme="majorEastAsia" w:eastAsiaTheme="majorEastAsia" w:cstheme="majorEastAsia"/>
          <w:b/>
          <w:sz w:val="30"/>
          <w:szCs w:val="30"/>
          <w:u w:val="none"/>
        </w:rPr>
      </w:pPr>
      <w:r>
        <w:rPr>
          <w:rFonts w:hint="eastAsia" w:asciiTheme="majorEastAsia" w:hAnsiTheme="majorEastAsia" w:eastAsiaTheme="majorEastAsia" w:cstheme="majorEastAsia"/>
          <w:b/>
          <w:sz w:val="30"/>
          <w:szCs w:val="30"/>
          <w:u w:val="none"/>
        </w:rPr>
        <w:t>三、商务要求：</w:t>
      </w:r>
    </w:p>
    <w:p w14:paraId="64596F67">
      <w:pPr>
        <w:pStyle w:val="4"/>
        <w:spacing w:line="360" w:lineRule="auto"/>
        <w:ind w:firstLine="720" w:firstLineChars="300"/>
        <w:rPr>
          <w:rFonts w:hint="eastAsia" w:asciiTheme="majorEastAsia" w:hAnsiTheme="majorEastAsia" w:eastAsiaTheme="majorEastAsia" w:cstheme="majorEastAsia"/>
          <w:sz w:val="24"/>
          <w:szCs w:val="24"/>
          <w:u w:val="none"/>
          <w:lang w:eastAsia="zh-CN"/>
        </w:rPr>
      </w:pPr>
      <w:r>
        <w:rPr>
          <w:rFonts w:hint="eastAsia" w:asciiTheme="majorEastAsia" w:hAnsiTheme="majorEastAsia" w:eastAsiaTheme="majorEastAsia" w:cstheme="majorEastAsia"/>
          <w:b/>
          <w:bCs/>
          <w:sz w:val="24"/>
          <w:szCs w:val="24"/>
          <w:u w:val="none"/>
        </w:rPr>
        <w:t>1、</w:t>
      </w:r>
      <w:r>
        <w:rPr>
          <w:rFonts w:hint="eastAsia" w:asciiTheme="majorEastAsia" w:hAnsiTheme="majorEastAsia" w:eastAsiaTheme="majorEastAsia" w:cstheme="majorEastAsia"/>
          <w:b/>
          <w:bCs/>
          <w:sz w:val="24"/>
          <w:szCs w:val="24"/>
          <w:u w:val="none"/>
          <w:lang w:val="en-US" w:eastAsia="zh-CN"/>
        </w:rPr>
        <w:t>交货日期</w:t>
      </w:r>
      <w:r>
        <w:rPr>
          <w:rFonts w:hint="eastAsia" w:asciiTheme="majorEastAsia" w:hAnsiTheme="majorEastAsia" w:eastAsiaTheme="majorEastAsia" w:cstheme="majorEastAsia"/>
          <w:b/>
          <w:bCs/>
          <w:sz w:val="24"/>
          <w:szCs w:val="24"/>
          <w:u w:val="none"/>
        </w:rPr>
        <w:t>：</w:t>
      </w:r>
      <w:r>
        <w:rPr>
          <w:rFonts w:hint="eastAsia" w:asciiTheme="majorEastAsia" w:hAnsiTheme="majorEastAsia" w:eastAsiaTheme="majorEastAsia" w:cstheme="majorEastAsia"/>
          <w:b w:val="0"/>
          <w:bCs w:val="0"/>
          <w:sz w:val="24"/>
          <w:szCs w:val="24"/>
          <w:u w:val="none"/>
        </w:rPr>
        <w:t>合同签订，提交“齐清定”书稿之日起180天</w:t>
      </w:r>
      <w:r>
        <w:rPr>
          <w:rFonts w:hint="eastAsia" w:asciiTheme="majorEastAsia" w:hAnsiTheme="majorEastAsia" w:eastAsiaTheme="majorEastAsia" w:cstheme="majorEastAsia"/>
          <w:b w:val="0"/>
          <w:bCs w:val="0"/>
          <w:sz w:val="24"/>
          <w:szCs w:val="24"/>
          <w:u w:val="none"/>
          <w:lang w:eastAsia="zh-CN"/>
        </w:rPr>
        <w:t>。</w:t>
      </w:r>
    </w:p>
    <w:p w14:paraId="496AF282">
      <w:pPr>
        <w:pStyle w:val="4"/>
        <w:spacing w:line="360" w:lineRule="auto"/>
        <w:ind w:firstLine="720" w:firstLineChars="300"/>
        <w:rPr>
          <w:rFonts w:hint="eastAsia" w:asciiTheme="majorEastAsia" w:hAnsiTheme="majorEastAsia" w:eastAsiaTheme="majorEastAsia" w:cstheme="majorEastAsia"/>
          <w:sz w:val="24"/>
          <w:szCs w:val="24"/>
          <w:u w:val="none"/>
        </w:rPr>
      </w:pPr>
      <w:r>
        <w:rPr>
          <w:rFonts w:hint="eastAsia" w:asciiTheme="majorEastAsia" w:hAnsiTheme="majorEastAsia" w:eastAsiaTheme="majorEastAsia" w:cstheme="majorEastAsia"/>
          <w:b/>
          <w:bCs/>
          <w:sz w:val="24"/>
          <w:szCs w:val="24"/>
          <w:u w:val="none"/>
        </w:rPr>
        <w:t>2、交货地点：</w:t>
      </w:r>
      <w:r>
        <w:rPr>
          <w:rFonts w:hint="eastAsia" w:asciiTheme="majorEastAsia" w:hAnsiTheme="majorEastAsia" w:eastAsiaTheme="majorEastAsia" w:cstheme="majorEastAsia"/>
          <w:sz w:val="24"/>
          <w:szCs w:val="24"/>
          <w:u w:val="none"/>
        </w:rPr>
        <w:t>福州职业技术学院</w:t>
      </w:r>
    </w:p>
    <w:p w14:paraId="53C2E529">
      <w:pPr>
        <w:pStyle w:val="4"/>
        <w:spacing w:line="360" w:lineRule="auto"/>
        <w:ind w:left="94" w:leftChars="45" w:firstLine="480" w:firstLineChars="200"/>
        <w:rPr>
          <w:rFonts w:hint="eastAsia" w:asciiTheme="majorEastAsia" w:hAnsiTheme="majorEastAsia" w:eastAsiaTheme="majorEastAsia" w:cstheme="majorEastAsia"/>
          <w:b w:val="0"/>
          <w:bCs w:val="0"/>
          <w:sz w:val="24"/>
          <w:szCs w:val="24"/>
          <w:u w:val="none"/>
        </w:rPr>
      </w:pPr>
      <w:r>
        <w:rPr>
          <w:rFonts w:hint="eastAsia" w:asciiTheme="majorEastAsia" w:hAnsiTheme="majorEastAsia" w:eastAsiaTheme="majorEastAsia" w:cstheme="majorEastAsia"/>
          <w:b/>
          <w:bCs/>
          <w:sz w:val="24"/>
          <w:szCs w:val="24"/>
          <w:u w:val="none"/>
        </w:rPr>
        <w:t>3、支付方式</w:t>
      </w:r>
      <w:r>
        <w:rPr>
          <w:rFonts w:hint="eastAsia" w:asciiTheme="majorEastAsia" w:hAnsiTheme="majorEastAsia" w:eastAsiaTheme="majorEastAsia" w:cstheme="majorEastAsia"/>
          <w:b w:val="0"/>
          <w:bCs w:val="0"/>
          <w:sz w:val="24"/>
          <w:szCs w:val="24"/>
          <w:u w:val="none"/>
        </w:rPr>
        <w:t>：</w:t>
      </w:r>
      <w:bookmarkStart w:id="4" w:name="_Toc12695"/>
      <w:bookmarkStart w:id="5" w:name="_Toc97708365"/>
      <w:r>
        <w:rPr>
          <w:rFonts w:hint="eastAsia" w:asciiTheme="majorEastAsia" w:hAnsiTheme="majorEastAsia" w:eastAsiaTheme="majorEastAsia" w:cstheme="majorEastAsia"/>
          <w:b w:val="0"/>
          <w:bCs w:val="0"/>
          <w:sz w:val="24"/>
          <w:szCs w:val="24"/>
          <w:u w:val="none"/>
        </w:rPr>
        <w:t>货到/服务完成并经验收合格后，15个工作日内学校凭收讫货物的验收凭证和货物验收合格文件等材料以转账方式向供应商一次性支付 100% 的货物价款。</w:t>
      </w:r>
    </w:p>
    <w:p w14:paraId="63237AF7">
      <w:pPr>
        <w:pStyle w:val="31"/>
        <w:spacing w:line="360" w:lineRule="auto"/>
        <w:ind w:left="717" w:leftChars="250" w:hanging="192" w:hangingChars="80"/>
        <w:rPr>
          <w:rFonts w:hint="eastAsia" w:asciiTheme="majorEastAsia" w:hAnsiTheme="majorEastAsia" w:eastAsiaTheme="majorEastAsia" w:cstheme="majorEastAsia"/>
          <w:color w:val="0000FF"/>
          <w:sz w:val="24"/>
          <w:szCs w:val="24"/>
          <w:highlight w:val="none"/>
        </w:rPr>
      </w:pPr>
      <w:r>
        <w:rPr>
          <w:rStyle w:val="25"/>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t>4、质保期：</w:t>
      </w:r>
      <w:r>
        <w:rPr>
          <w:rStyle w:val="25"/>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免费保修期为1年（从货到验收合格之日起算）。</w:t>
      </w:r>
    </w:p>
    <w:p w14:paraId="7A0BF809">
      <w:pPr>
        <w:tabs>
          <w:tab w:val="left" w:pos="900"/>
          <w:tab w:val="left" w:pos="1100"/>
        </w:tabs>
        <w:spacing w:line="520" w:lineRule="exact"/>
        <w:ind w:firstLine="525" w:firstLineChars="219"/>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b/>
          <w:sz w:val="24"/>
          <w:szCs w:val="24"/>
          <w:highlight w:val="none"/>
          <w:lang w:val="en-US" w:eastAsia="zh-CN"/>
        </w:rPr>
        <w:t>5</w:t>
      </w:r>
      <w:r>
        <w:rPr>
          <w:rFonts w:hint="eastAsia" w:asciiTheme="majorEastAsia" w:hAnsiTheme="majorEastAsia" w:eastAsiaTheme="majorEastAsia" w:cstheme="majorEastAsia"/>
          <w:b/>
          <w:sz w:val="24"/>
          <w:szCs w:val="24"/>
          <w:highlight w:val="none"/>
        </w:rPr>
        <w:t>.售后服务：</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在质保期内接到</w:t>
      </w:r>
      <w:r>
        <w:rPr>
          <w:rFonts w:hint="eastAsia" w:asciiTheme="majorEastAsia" w:hAnsiTheme="majorEastAsia" w:eastAsiaTheme="majorEastAsia" w:cstheme="majorEastAsia"/>
          <w:sz w:val="24"/>
          <w:highlight w:val="none"/>
          <w:lang w:val="en-US" w:eastAsia="zh-CN"/>
        </w:rPr>
        <w:t>售后</w:t>
      </w:r>
      <w:r>
        <w:rPr>
          <w:rFonts w:hint="eastAsia" w:asciiTheme="majorEastAsia" w:hAnsiTheme="majorEastAsia" w:eastAsiaTheme="majorEastAsia" w:cstheme="majorEastAsia"/>
          <w:sz w:val="24"/>
          <w:highlight w:val="none"/>
        </w:rPr>
        <w:t>通知后24小时内响应，并在24小时内到达现场，免费负责</w:t>
      </w:r>
      <w:r>
        <w:rPr>
          <w:rFonts w:hint="eastAsia" w:asciiTheme="majorEastAsia" w:hAnsiTheme="majorEastAsia" w:eastAsiaTheme="majorEastAsia" w:cstheme="majorEastAsia"/>
          <w:sz w:val="24"/>
          <w:highlight w:val="none"/>
          <w:lang w:val="en-US" w:eastAsia="zh-CN"/>
        </w:rPr>
        <w:t>处理需要修改或退换的内容和书籍</w:t>
      </w:r>
      <w:r>
        <w:rPr>
          <w:rFonts w:hint="eastAsia" w:asciiTheme="majorEastAsia" w:hAnsiTheme="majorEastAsia" w:eastAsiaTheme="majorEastAsia" w:cstheme="majorEastAsia"/>
          <w:sz w:val="24"/>
          <w:highlight w:val="none"/>
        </w:rPr>
        <w:t>。质保期外重复出现质保期内出现的故障属免费保修范围。</w:t>
      </w:r>
    </w:p>
    <w:p w14:paraId="41BD5D69">
      <w:pPr>
        <w:tabs>
          <w:tab w:val="left" w:pos="900"/>
          <w:tab w:val="left" w:pos="1100"/>
        </w:tabs>
        <w:spacing w:line="520" w:lineRule="exact"/>
        <w:ind w:firstLine="525" w:firstLineChars="219"/>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lang w:val="en-US" w:eastAsia="zh-CN"/>
        </w:rPr>
        <w:t>6</w:t>
      </w:r>
      <w:r>
        <w:rPr>
          <w:rFonts w:hint="eastAsia" w:asciiTheme="majorEastAsia" w:hAnsiTheme="majorEastAsia" w:eastAsiaTheme="majorEastAsia" w:cstheme="majorEastAsia"/>
          <w:b/>
          <w:sz w:val="24"/>
          <w:szCs w:val="24"/>
          <w:highlight w:val="none"/>
        </w:rPr>
        <w:t>、验收要求：</w:t>
      </w:r>
    </w:p>
    <w:p w14:paraId="2EA83260">
      <w:pPr>
        <w:tabs>
          <w:tab w:val="left" w:pos="900"/>
          <w:tab w:val="left" w:pos="1100"/>
        </w:tabs>
        <w:spacing w:line="520" w:lineRule="exact"/>
        <w:ind w:firstLine="470" w:firstLineChars="196"/>
        <w:rPr>
          <w:rFonts w:hint="eastAsia" w:asciiTheme="majorEastAsia" w:hAnsiTheme="majorEastAsia" w:eastAsiaTheme="majorEastAsia" w:cstheme="majorEastAsia"/>
          <w:sz w:val="24"/>
          <w:highlight w:val="none"/>
          <w:lang w:eastAsia="zh-CN"/>
        </w:rPr>
      </w:pPr>
      <w:r>
        <w:rPr>
          <w:rFonts w:hint="eastAsia" w:asciiTheme="majorEastAsia" w:hAnsiTheme="majorEastAsia" w:eastAsiaTheme="majorEastAsia" w:cstheme="majorEastAsia"/>
          <w:color w:val="auto"/>
          <w:sz w:val="24"/>
          <w:szCs w:val="24"/>
          <w:highlight w:val="none"/>
          <w:lang w:eastAsia="zh"/>
        </w:rPr>
        <w:t xml:space="preserve">  </w:t>
      </w:r>
      <w:r>
        <w:rPr>
          <w:rFonts w:hint="eastAsia" w:asciiTheme="majorEastAsia" w:hAnsiTheme="majorEastAsia" w:eastAsiaTheme="majorEastAsia" w:cstheme="majorEastAsia"/>
          <w:color w:val="auto"/>
          <w:sz w:val="24"/>
          <w:szCs w:val="24"/>
          <w:highlight w:val="none"/>
          <w:lang w:eastAsia="zh-CN"/>
        </w:rPr>
        <w:t>采购人</w:t>
      </w:r>
      <w:r>
        <w:rPr>
          <w:rFonts w:hint="eastAsia" w:asciiTheme="majorEastAsia" w:hAnsiTheme="majorEastAsia" w:eastAsiaTheme="majorEastAsia" w:cstheme="majorEastAsia"/>
          <w:sz w:val="24"/>
          <w:highlight w:val="none"/>
          <w:lang w:eastAsia="zh-CN"/>
        </w:rPr>
        <w:t>按照采购文件、</w:t>
      </w:r>
      <w:r>
        <w:rPr>
          <w:rFonts w:hint="eastAsia" w:asciiTheme="majorEastAsia" w:hAnsiTheme="majorEastAsia" w:eastAsiaTheme="majorEastAsia" w:cstheme="majorEastAsia"/>
          <w:sz w:val="24"/>
          <w:highlight w:val="none"/>
          <w:lang w:val="en-US" w:eastAsia="zh-CN"/>
        </w:rPr>
        <w:t>成交人</w:t>
      </w:r>
      <w:r>
        <w:rPr>
          <w:rFonts w:hint="eastAsia" w:asciiTheme="majorEastAsia" w:hAnsiTheme="majorEastAsia" w:eastAsiaTheme="majorEastAsia" w:cstheme="majorEastAsia"/>
          <w:sz w:val="24"/>
          <w:highlight w:val="none"/>
          <w:lang w:eastAsia="zh-CN"/>
        </w:rPr>
        <w:t>的投标或响应文件和本协议约定的服务内容及质量要求按次组织对</w:t>
      </w:r>
      <w:r>
        <w:rPr>
          <w:rFonts w:hint="eastAsia" w:asciiTheme="majorEastAsia" w:hAnsiTheme="majorEastAsia" w:eastAsiaTheme="majorEastAsia" w:cstheme="majorEastAsia"/>
          <w:sz w:val="24"/>
          <w:highlight w:val="none"/>
          <w:lang w:val="en-US" w:eastAsia="zh-CN"/>
        </w:rPr>
        <w:t>成交人</w:t>
      </w:r>
      <w:r>
        <w:rPr>
          <w:rFonts w:hint="eastAsia" w:asciiTheme="majorEastAsia" w:hAnsiTheme="majorEastAsia" w:eastAsiaTheme="majorEastAsia" w:cstheme="majorEastAsia"/>
          <w:sz w:val="24"/>
          <w:highlight w:val="none"/>
          <w:lang w:eastAsia="zh-CN"/>
        </w:rPr>
        <w:t>所提供服务进行验收，并根据验收结果支付服务费用。具体如下：</w:t>
      </w:r>
    </w:p>
    <w:p w14:paraId="582B3321">
      <w:pPr>
        <w:tabs>
          <w:tab w:val="left" w:pos="900"/>
          <w:tab w:val="left" w:pos="1100"/>
        </w:tabs>
        <w:spacing w:line="520" w:lineRule="exact"/>
        <w:ind w:firstLine="470" w:firstLineChars="196"/>
        <w:rPr>
          <w:rFonts w:hint="eastAsia" w:asciiTheme="majorEastAsia" w:hAnsiTheme="majorEastAsia" w:eastAsiaTheme="majorEastAsia" w:cstheme="majorEastAsia"/>
          <w:sz w:val="24"/>
          <w:highlight w:val="none"/>
          <w:lang w:eastAsia="zh-CN"/>
        </w:rPr>
      </w:pPr>
      <w:r>
        <w:rPr>
          <w:rFonts w:hint="eastAsia" w:asciiTheme="majorEastAsia" w:hAnsiTheme="majorEastAsia" w:eastAsiaTheme="majorEastAsia" w:cstheme="majorEastAsia"/>
          <w:sz w:val="24"/>
          <w:highlight w:val="none"/>
          <w:lang w:eastAsia="zh-CN"/>
        </w:rPr>
        <w:t>验收标准</w:t>
      </w:r>
    </w:p>
    <w:p w14:paraId="326D6990">
      <w:pPr>
        <w:tabs>
          <w:tab w:val="left" w:pos="900"/>
          <w:tab w:val="left" w:pos="1100"/>
        </w:tabs>
        <w:spacing w:line="520" w:lineRule="exact"/>
        <w:ind w:firstLine="480" w:firstLineChars="200"/>
        <w:rPr>
          <w:rFonts w:hint="eastAsia" w:asciiTheme="majorEastAsia" w:hAnsiTheme="majorEastAsia" w:eastAsiaTheme="majorEastAsia" w:cstheme="majorEastAsia"/>
          <w:sz w:val="24"/>
          <w:highlight w:val="none"/>
          <w:lang w:eastAsia="zh-CN"/>
        </w:rPr>
      </w:pPr>
      <w:r>
        <w:rPr>
          <w:rFonts w:hint="eastAsia" w:asciiTheme="majorEastAsia" w:hAnsiTheme="majorEastAsia" w:eastAsiaTheme="majorEastAsia" w:cstheme="majorEastAsia"/>
          <w:sz w:val="24"/>
          <w:highlight w:val="none"/>
          <w:lang w:val="en-US" w:eastAsia="zh-CN"/>
        </w:rPr>
        <w:t>6.</w:t>
      </w:r>
      <w:r>
        <w:rPr>
          <w:rFonts w:hint="eastAsia" w:asciiTheme="majorEastAsia" w:hAnsiTheme="majorEastAsia" w:eastAsiaTheme="majorEastAsia" w:cstheme="majorEastAsia"/>
          <w:sz w:val="24"/>
          <w:highlight w:val="none"/>
          <w:lang w:eastAsia="zh-CN"/>
        </w:rPr>
        <w:t>1、按照</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lang w:eastAsia="zh-CN"/>
        </w:rPr>
        <w:t>约定的服务内容、服务要求和服务效果进行验收。</w:t>
      </w:r>
    </w:p>
    <w:p w14:paraId="581340C8">
      <w:pPr>
        <w:tabs>
          <w:tab w:val="left" w:pos="900"/>
          <w:tab w:val="left" w:pos="1100"/>
        </w:tabs>
        <w:spacing w:line="520" w:lineRule="exact"/>
        <w:ind w:firstLine="480" w:firstLineChars="200"/>
        <w:rPr>
          <w:rFonts w:hint="eastAsia" w:asciiTheme="majorEastAsia" w:hAnsiTheme="majorEastAsia" w:eastAsiaTheme="majorEastAsia" w:cstheme="majorEastAsia"/>
          <w:b/>
          <w:sz w:val="24"/>
          <w:szCs w:val="24"/>
          <w:highlight w:val="none"/>
          <w:lang w:val="en-US" w:eastAsia="zh-CN"/>
        </w:rPr>
      </w:pPr>
      <w:r>
        <w:rPr>
          <w:rFonts w:hint="eastAsia" w:asciiTheme="majorEastAsia" w:hAnsiTheme="majorEastAsia" w:eastAsiaTheme="majorEastAsia" w:cstheme="majorEastAsia"/>
          <w:sz w:val="24"/>
          <w:highlight w:val="none"/>
          <w:lang w:val="en-US" w:eastAsia="zh-CN"/>
        </w:rPr>
        <w:t>6.2、采购人</w:t>
      </w:r>
      <w:r>
        <w:rPr>
          <w:rFonts w:hint="eastAsia" w:asciiTheme="majorEastAsia" w:hAnsiTheme="majorEastAsia" w:eastAsiaTheme="majorEastAsia" w:cstheme="majorEastAsia"/>
          <w:sz w:val="24"/>
          <w:highlight w:val="none"/>
          <w:lang w:eastAsia="zh-CN"/>
        </w:rPr>
        <w:t>在收到</w:t>
      </w:r>
      <w:r>
        <w:rPr>
          <w:rFonts w:hint="eastAsia" w:asciiTheme="majorEastAsia" w:hAnsiTheme="majorEastAsia" w:eastAsiaTheme="majorEastAsia" w:cstheme="majorEastAsia"/>
          <w:sz w:val="24"/>
          <w:highlight w:val="none"/>
          <w:lang w:val="en-US" w:eastAsia="zh-CN"/>
        </w:rPr>
        <w:t>成交人</w:t>
      </w:r>
      <w:r>
        <w:rPr>
          <w:rFonts w:hint="eastAsia" w:asciiTheme="majorEastAsia" w:hAnsiTheme="majorEastAsia" w:eastAsiaTheme="majorEastAsia" w:cstheme="majorEastAsia"/>
          <w:sz w:val="24"/>
          <w:highlight w:val="none"/>
          <w:lang w:eastAsia="zh-CN"/>
        </w:rPr>
        <w:t>的验收申请后</w:t>
      </w:r>
      <w:r>
        <w:rPr>
          <w:rFonts w:hint="eastAsia" w:asciiTheme="majorEastAsia" w:hAnsiTheme="majorEastAsia" w:eastAsiaTheme="majorEastAsia" w:cstheme="majorEastAsia"/>
          <w:sz w:val="24"/>
          <w:highlight w:val="none"/>
          <w:lang w:eastAsia="zh"/>
        </w:rPr>
        <w:t>2</w:t>
      </w:r>
      <w:r>
        <w:rPr>
          <w:rFonts w:hint="eastAsia" w:asciiTheme="majorEastAsia" w:hAnsiTheme="majorEastAsia" w:eastAsiaTheme="majorEastAsia" w:cstheme="majorEastAsia"/>
          <w:sz w:val="24"/>
          <w:highlight w:val="none"/>
          <w:lang w:eastAsia="zh-CN"/>
        </w:rPr>
        <w:t>个工作日内，</w:t>
      </w:r>
      <w:r>
        <w:rPr>
          <w:rFonts w:hint="eastAsia" w:asciiTheme="majorEastAsia" w:hAnsiTheme="majorEastAsia" w:eastAsiaTheme="majorEastAsia" w:cstheme="majorEastAsia"/>
          <w:sz w:val="24"/>
          <w:highlight w:val="none"/>
          <w:lang w:val="en-US" w:eastAsia="zh-CN"/>
        </w:rPr>
        <w:t>成交人</w:t>
      </w:r>
      <w:r>
        <w:rPr>
          <w:rFonts w:hint="eastAsia" w:asciiTheme="majorEastAsia" w:hAnsiTheme="majorEastAsia" w:eastAsiaTheme="majorEastAsia" w:cstheme="majorEastAsia"/>
          <w:sz w:val="24"/>
          <w:highlight w:val="none"/>
          <w:lang w:eastAsia="zh-CN"/>
        </w:rPr>
        <w:t>和</w:t>
      </w:r>
      <w:r>
        <w:rPr>
          <w:rFonts w:hint="eastAsia" w:asciiTheme="majorEastAsia" w:hAnsiTheme="majorEastAsia" w:eastAsiaTheme="majorEastAsia" w:cstheme="majorEastAsia"/>
          <w:sz w:val="24"/>
          <w:highlight w:val="none"/>
          <w:lang w:val="en-US" w:eastAsia="zh-CN"/>
        </w:rPr>
        <w:t>采购人</w:t>
      </w:r>
      <w:r>
        <w:rPr>
          <w:rFonts w:hint="eastAsia" w:asciiTheme="majorEastAsia" w:hAnsiTheme="majorEastAsia" w:eastAsiaTheme="majorEastAsia" w:cstheme="majorEastAsia"/>
          <w:sz w:val="24"/>
          <w:highlight w:val="none"/>
          <w:lang w:eastAsia="zh-CN"/>
        </w:rPr>
        <w:t>共同进行验收。</w:t>
      </w:r>
      <w:r>
        <w:rPr>
          <w:rFonts w:hint="eastAsia" w:asciiTheme="majorEastAsia" w:hAnsiTheme="majorEastAsia" w:eastAsiaTheme="majorEastAsia" w:cstheme="majorEastAsia"/>
          <w:sz w:val="24"/>
          <w:highlight w:val="none"/>
          <w:lang w:val="en-US" w:eastAsia="zh-CN"/>
        </w:rPr>
        <w:t>采购人</w:t>
      </w:r>
      <w:r>
        <w:rPr>
          <w:rFonts w:hint="eastAsia" w:asciiTheme="majorEastAsia" w:hAnsiTheme="majorEastAsia" w:eastAsiaTheme="majorEastAsia" w:cstheme="majorEastAsia"/>
          <w:sz w:val="24"/>
          <w:highlight w:val="none"/>
          <w:lang w:eastAsia="zh-CN"/>
        </w:rPr>
        <w:t>将按照政府采购</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lang w:eastAsia="zh-CN"/>
        </w:rPr>
        <w:t>规定的技术参数标准和服务要求组织对</w:t>
      </w:r>
      <w:r>
        <w:rPr>
          <w:rFonts w:hint="eastAsia" w:asciiTheme="majorEastAsia" w:hAnsiTheme="majorEastAsia" w:eastAsiaTheme="majorEastAsia" w:cstheme="majorEastAsia"/>
          <w:sz w:val="24"/>
          <w:highlight w:val="none"/>
          <w:lang w:val="en-US" w:eastAsia="zh-CN"/>
        </w:rPr>
        <w:t>成交人</w:t>
      </w:r>
      <w:r>
        <w:rPr>
          <w:rFonts w:hint="eastAsia" w:asciiTheme="majorEastAsia" w:hAnsiTheme="majorEastAsia" w:eastAsiaTheme="majorEastAsia" w:cstheme="majorEastAsia"/>
          <w:sz w:val="24"/>
          <w:highlight w:val="none"/>
          <w:lang w:eastAsia="zh-CN"/>
        </w:rPr>
        <w:t>履约情况进行验收。验收结果经双方确认后，双方代表必须按规定的验收单上的项目填好验收结果并签名盖章。</w:t>
      </w:r>
    </w:p>
    <w:p w14:paraId="015E1682">
      <w:pPr>
        <w:tabs>
          <w:tab w:val="left" w:pos="900"/>
          <w:tab w:val="left" w:pos="1100"/>
        </w:tabs>
        <w:spacing w:line="520" w:lineRule="exact"/>
        <w:ind w:firstLine="470" w:firstLineChars="196"/>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lang w:val="en-US" w:eastAsia="zh-CN"/>
        </w:rPr>
        <w:t>7</w:t>
      </w:r>
      <w:r>
        <w:rPr>
          <w:rFonts w:hint="eastAsia" w:asciiTheme="majorEastAsia" w:hAnsiTheme="majorEastAsia" w:eastAsiaTheme="majorEastAsia" w:cstheme="majorEastAsia"/>
          <w:b/>
          <w:sz w:val="24"/>
          <w:szCs w:val="24"/>
          <w:highlight w:val="none"/>
        </w:rPr>
        <w:t>、产权与风险转移：</w:t>
      </w:r>
    </w:p>
    <w:p w14:paraId="5EBD223D">
      <w:pPr>
        <w:tabs>
          <w:tab w:val="left" w:pos="0"/>
        </w:tabs>
        <w:adjustRightInd w:val="0"/>
        <w:spacing w:line="440" w:lineRule="exact"/>
        <w:ind w:firstLine="480" w:firstLineChars="200"/>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的产权与风险转移遵守如下约定：</w:t>
      </w:r>
    </w:p>
    <w:p w14:paraId="076B5D0E">
      <w:pPr>
        <w:tabs>
          <w:tab w:val="left" w:pos="0"/>
        </w:tabs>
        <w:adjustRightInd w:val="0"/>
        <w:spacing w:line="440" w:lineRule="exact"/>
        <w:ind w:firstLine="480" w:firstLineChars="200"/>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val="en-US" w:eastAsia="zh-CN"/>
        </w:rPr>
        <w:t>7</w:t>
      </w:r>
      <w:r>
        <w:rPr>
          <w:rFonts w:hint="eastAsia" w:asciiTheme="majorEastAsia" w:hAnsiTheme="majorEastAsia" w:eastAsiaTheme="majorEastAsia" w:cstheme="majorEastAsia"/>
          <w:sz w:val="24"/>
          <w:highlight w:val="none"/>
        </w:rPr>
        <w:t>.1</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交由承运人运输的在途货物，毁损、灭失的风险由</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承担。</w:t>
      </w:r>
    </w:p>
    <w:p w14:paraId="79480370">
      <w:pPr>
        <w:tabs>
          <w:tab w:val="left" w:pos="0"/>
        </w:tabs>
        <w:adjustRightInd w:val="0"/>
        <w:spacing w:line="440" w:lineRule="exact"/>
        <w:ind w:firstLine="480" w:firstLineChars="200"/>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val="en-US" w:eastAsia="zh-CN"/>
        </w:rPr>
        <w:t>7</w:t>
      </w:r>
      <w:r>
        <w:rPr>
          <w:rFonts w:hint="eastAsia" w:asciiTheme="majorEastAsia" w:hAnsiTheme="majorEastAsia" w:eastAsiaTheme="majorEastAsia" w:cstheme="majorEastAsia"/>
          <w:sz w:val="24"/>
          <w:highlight w:val="none"/>
        </w:rPr>
        <w:t>.2.货物的产权以及损坏、灭失的风险在货物通过验收并交付使用前归属于</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，在货物通过验收并交付使用时起由</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转移至采购人。</w:t>
      </w:r>
    </w:p>
    <w:p w14:paraId="607E986D">
      <w:pPr>
        <w:tabs>
          <w:tab w:val="left" w:pos="900"/>
          <w:tab w:val="left" w:pos="1100"/>
        </w:tabs>
        <w:spacing w:line="520" w:lineRule="exact"/>
        <w:ind w:firstLine="470" w:firstLineChars="196"/>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sz w:val="24"/>
          <w:highlight w:val="none"/>
          <w:lang w:val="en-US" w:eastAsia="zh-CN"/>
        </w:rPr>
        <w:t>7</w:t>
      </w:r>
      <w:r>
        <w:rPr>
          <w:rFonts w:hint="eastAsia" w:asciiTheme="majorEastAsia" w:hAnsiTheme="majorEastAsia" w:eastAsiaTheme="majorEastAsia" w:cstheme="majorEastAsia"/>
          <w:sz w:val="24"/>
          <w:highlight w:val="none"/>
        </w:rPr>
        <w:t>.3产权和风险的转移，不影响因</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履行义务不符合约定，采购人要求其承担违约责任的权利。</w:t>
      </w:r>
    </w:p>
    <w:p w14:paraId="52CC1EC6">
      <w:pPr>
        <w:tabs>
          <w:tab w:val="left" w:pos="900"/>
          <w:tab w:val="left" w:pos="1100"/>
        </w:tabs>
        <w:spacing w:line="520" w:lineRule="exact"/>
        <w:ind w:firstLine="470" w:firstLineChars="196"/>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lang w:val="en-US" w:eastAsia="zh-CN"/>
        </w:rPr>
        <w:t>8</w:t>
      </w:r>
      <w:r>
        <w:rPr>
          <w:rFonts w:hint="eastAsia" w:asciiTheme="majorEastAsia" w:hAnsiTheme="majorEastAsia" w:eastAsiaTheme="majorEastAsia" w:cstheme="majorEastAsia"/>
          <w:b/>
          <w:sz w:val="24"/>
          <w:szCs w:val="24"/>
          <w:highlight w:val="none"/>
        </w:rPr>
        <w:t>、保密：</w:t>
      </w:r>
    </w:p>
    <w:p w14:paraId="1EA66015">
      <w:pPr>
        <w:tabs>
          <w:tab w:val="left" w:pos="0"/>
        </w:tabs>
        <w:adjustRightInd w:val="0"/>
        <w:spacing w:line="440" w:lineRule="exact"/>
        <w:ind w:firstLine="480" w:firstLineChars="200"/>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val="en-US" w:eastAsia="zh-CN"/>
        </w:rPr>
        <w:t>8</w:t>
      </w:r>
      <w:r>
        <w:rPr>
          <w:rFonts w:hint="eastAsia" w:asciiTheme="majorEastAsia" w:hAnsiTheme="majorEastAsia" w:eastAsiaTheme="majorEastAsia" w:cstheme="majorEastAsia"/>
          <w:sz w:val="24"/>
          <w:highlight w:val="none"/>
        </w:rPr>
        <w:t>.1未经采购人事先书面同意，</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不得将由采购人为本</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提供的条文、规格、计划、资料提供给与本</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无关的任何第三方，不得将其用于履行本</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之外的其它用途。即使向与履行本</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有关的人员提供，也应注意保密并限于履行</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所必需的范围。</w:t>
      </w:r>
    </w:p>
    <w:p w14:paraId="2A8A9749">
      <w:pPr>
        <w:tabs>
          <w:tab w:val="left" w:pos="0"/>
        </w:tabs>
        <w:adjustRightInd w:val="0"/>
        <w:spacing w:line="440" w:lineRule="exact"/>
        <w:ind w:firstLine="480" w:firstLineChars="200"/>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val="en-US" w:eastAsia="zh-CN"/>
        </w:rPr>
        <w:t>8</w:t>
      </w:r>
      <w:r>
        <w:rPr>
          <w:rFonts w:hint="eastAsia" w:asciiTheme="majorEastAsia" w:hAnsiTheme="majorEastAsia" w:eastAsiaTheme="majorEastAsia" w:cstheme="majorEastAsia"/>
          <w:sz w:val="24"/>
          <w:highlight w:val="none"/>
        </w:rPr>
        <w:t>.2除了</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本身之外，上款所列举的任何物件均是采购人的财产。如果采购人有要求，</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在收到采购人的要求后10日内应将这些物件及全部复制件还给采购人，不得留存任何备份。</w:t>
      </w:r>
    </w:p>
    <w:p w14:paraId="7E77D29F">
      <w:pPr>
        <w:tabs>
          <w:tab w:val="left" w:pos="900"/>
          <w:tab w:val="left" w:pos="1100"/>
        </w:tabs>
        <w:spacing w:line="520" w:lineRule="exact"/>
        <w:ind w:firstLine="470" w:firstLineChars="196"/>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sz w:val="24"/>
          <w:highlight w:val="none"/>
          <w:lang w:val="en-US" w:eastAsia="zh-CN"/>
        </w:rPr>
        <w:t>8</w:t>
      </w:r>
      <w:r>
        <w:rPr>
          <w:rFonts w:hint="eastAsia" w:asciiTheme="majorEastAsia" w:hAnsiTheme="majorEastAsia" w:eastAsiaTheme="majorEastAsia" w:cstheme="majorEastAsia"/>
          <w:sz w:val="24"/>
          <w:highlight w:val="none"/>
        </w:rPr>
        <w:t>.3</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违反本保密条款的，应支付</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总金额</w:t>
      </w:r>
      <w:r>
        <w:rPr>
          <w:rFonts w:hint="eastAsia" w:asciiTheme="majorEastAsia" w:hAnsiTheme="majorEastAsia" w:eastAsiaTheme="majorEastAsia" w:cstheme="majorEastAsia"/>
          <w:sz w:val="24"/>
          <w:highlight w:val="none"/>
          <w:lang w:val="en-US" w:eastAsia="zh-CN"/>
        </w:rPr>
        <w:t>30</w:t>
      </w:r>
      <w:r>
        <w:rPr>
          <w:rFonts w:hint="eastAsia" w:asciiTheme="majorEastAsia" w:hAnsiTheme="majorEastAsia" w:eastAsiaTheme="majorEastAsia" w:cstheme="majorEastAsia"/>
          <w:sz w:val="24"/>
          <w:highlight w:val="none"/>
        </w:rPr>
        <w:t>%的违约金，并赔偿由此给采购人造成的任何损失。本条款在本</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履行期间至履行结束后均有效。</w:t>
      </w:r>
    </w:p>
    <w:p w14:paraId="049DA6F2">
      <w:pPr>
        <w:tabs>
          <w:tab w:val="left" w:pos="900"/>
          <w:tab w:val="left" w:pos="1100"/>
        </w:tabs>
        <w:spacing w:line="520" w:lineRule="exact"/>
        <w:ind w:firstLine="470" w:firstLineChars="196"/>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lang w:val="en-US" w:eastAsia="zh-CN"/>
        </w:rPr>
        <w:t>9</w:t>
      </w:r>
      <w:r>
        <w:rPr>
          <w:rFonts w:hint="eastAsia" w:asciiTheme="majorEastAsia" w:hAnsiTheme="majorEastAsia" w:eastAsiaTheme="majorEastAsia" w:cstheme="majorEastAsia"/>
          <w:b/>
          <w:sz w:val="24"/>
          <w:szCs w:val="24"/>
          <w:highlight w:val="none"/>
        </w:rPr>
        <w:t>、违约责任：</w:t>
      </w:r>
    </w:p>
    <w:p w14:paraId="45308916">
      <w:pPr>
        <w:tabs>
          <w:tab w:val="left" w:pos="900"/>
          <w:tab w:val="left" w:pos="1100"/>
        </w:tabs>
        <w:spacing w:line="520" w:lineRule="exact"/>
        <w:ind w:firstLine="470" w:firstLineChars="196"/>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sz w:val="24"/>
          <w:highlight w:val="none"/>
        </w:rPr>
        <w:t>除不可抗力因素外，如果</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不能按照</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规定的时间交付和提供服务，应及时以书面形式将逾期的事实、可能逾期的时间和原因通知采购人。采购人收到</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通知后，将尽快作出评价，决定是否同意延长交货期及收取逾期赔偿费，逾期赔偿费的金额为采购人所遭受的所有损失。采购人在不影响</w:t>
      </w:r>
      <w:r>
        <w:rPr>
          <w:rFonts w:hint="eastAsia" w:asciiTheme="majorEastAsia" w:hAnsiTheme="majorEastAsia" w:eastAsiaTheme="majorEastAsia" w:cstheme="majorEastAsia"/>
          <w:sz w:val="24"/>
          <w:highlight w:val="none"/>
          <w:lang w:val="en-US" w:eastAsia="zh-CN"/>
        </w:rPr>
        <w:t>项目要求</w:t>
      </w:r>
      <w:r>
        <w:rPr>
          <w:rFonts w:hint="eastAsia" w:asciiTheme="majorEastAsia" w:hAnsiTheme="majorEastAsia" w:eastAsiaTheme="majorEastAsia" w:cstheme="majorEastAsia"/>
          <w:sz w:val="24"/>
          <w:highlight w:val="none"/>
        </w:rPr>
        <w:t>的其它补救措施情况下，可从</w:t>
      </w:r>
      <w:r>
        <w:rPr>
          <w:rFonts w:hint="eastAsia" w:asciiTheme="majorEastAsia" w:hAnsiTheme="majorEastAsia" w:eastAsiaTheme="majorEastAsia" w:cstheme="majorEastAsia"/>
          <w:sz w:val="24"/>
          <w:highlight w:val="none"/>
          <w:lang w:val="en-US" w:eastAsia="zh-CN"/>
        </w:rPr>
        <w:t>项目</w:t>
      </w:r>
      <w:r>
        <w:rPr>
          <w:rFonts w:hint="eastAsia" w:asciiTheme="majorEastAsia" w:hAnsiTheme="majorEastAsia" w:eastAsiaTheme="majorEastAsia" w:cstheme="majorEastAsia"/>
          <w:sz w:val="24"/>
          <w:highlight w:val="none"/>
        </w:rPr>
        <w:t xml:space="preserve">未付款中扣除逾期违约金，违约金按未交付货物价款的 </w:t>
      </w:r>
      <w:r>
        <w:rPr>
          <w:rFonts w:hint="eastAsia" w:asciiTheme="majorEastAsia" w:hAnsiTheme="majorEastAsia" w:eastAsiaTheme="majorEastAsia" w:cstheme="majorEastAsia"/>
          <w:sz w:val="24"/>
          <w:highlight w:val="none"/>
          <w:u w:val="single"/>
        </w:rPr>
        <w:t>2％/天</w:t>
      </w:r>
      <w:r>
        <w:rPr>
          <w:rFonts w:hint="eastAsia" w:asciiTheme="majorEastAsia" w:hAnsiTheme="majorEastAsia" w:eastAsiaTheme="majorEastAsia" w:cstheme="majorEastAsia"/>
          <w:sz w:val="24"/>
          <w:highlight w:val="none"/>
        </w:rPr>
        <w:t>计算，逾期期限一旦达到</w:t>
      </w:r>
      <w:r>
        <w:rPr>
          <w:rFonts w:hint="eastAsia" w:asciiTheme="majorEastAsia" w:hAnsiTheme="majorEastAsia" w:eastAsiaTheme="majorEastAsia" w:cstheme="majorEastAsia"/>
          <w:sz w:val="24"/>
          <w:highlight w:val="none"/>
          <w:u w:val="single"/>
        </w:rPr>
        <w:t xml:space="preserve"> 30</w:t>
      </w:r>
      <w:r>
        <w:rPr>
          <w:rFonts w:hint="eastAsia" w:asciiTheme="majorEastAsia" w:hAnsiTheme="majorEastAsia" w:eastAsiaTheme="majorEastAsia" w:cstheme="majorEastAsia"/>
          <w:sz w:val="24"/>
          <w:highlight w:val="none"/>
        </w:rPr>
        <w:t>天，采购人有权</w:t>
      </w:r>
      <w:r>
        <w:rPr>
          <w:rFonts w:hint="eastAsia" w:asciiTheme="majorEastAsia" w:hAnsiTheme="majorEastAsia" w:eastAsiaTheme="majorEastAsia" w:cstheme="majorEastAsia"/>
          <w:sz w:val="24"/>
          <w:highlight w:val="none"/>
          <w:lang w:val="en-US" w:eastAsia="zh-CN"/>
        </w:rPr>
        <w:t>作废项目</w:t>
      </w:r>
      <w:r>
        <w:rPr>
          <w:rFonts w:hint="eastAsia" w:asciiTheme="majorEastAsia" w:hAnsiTheme="majorEastAsia" w:eastAsiaTheme="majorEastAsia" w:cstheme="majorEastAsia"/>
          <w:sz w:val="24"/>
          <w:highlight w:val="none"/>
        </w:rPr>
        <w:t>，且</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仍应按约定支付违约金。违约金的支付不影响采购人向</w:t>
      </w:r>
      <w:r>
        <w:rPr>
          <w:rFonts w:hint="eastAsia" w:asciiTheme="majorEastAsia" w:hAnsiTheme="majorEastAsia" w:eastAsiaTheme="majorEastAsia" w:cstheme="majorEastAsia"/>
          <w:sz w:val="24"/>
          <w:highlight w:val="none"/>
          <w:lang w:eastAsia="zh-CN"/>
        </w:rPr>
        <w:t>成交人</w:t>
      </w:r>
      <w:r>
        <w:rPr>
          <w:rFonts w:hint="eastAsia" w:asciiTheme="majorEastAsia" w:hAnsiTheme="majorEastAsia" w:eastAsiaTheme="majorEastAsia" w:cstheme="majorEastAsia"/>
          <w:sz w:val="24"/>
          <w:highlight w:val="none"/>
        </w:rPr>
        <w:t>要求损害赔偿。</w:t>
      </w:r>
    </w:p>
    <w:p w14:paraId="6A2B0D53">
      <w:pPr>
        <w:tabs>
          <w:tab w:val="left" w:pos="900"/>
          <w:tab w:val="left" w:pos="1100"/>
        </w:tabs>
        <w:spacing w:line="520" w:lineRule="exact"/>
        <w:ind w:firstLine="697" w:firstLineChars="249"/>
        <w:rPr>
          <w:b/>
          <w:kern w:val="1"/>
          <w:sz w:val="28"/>
          <w:szCs w:val="28"/>
          <w:highlight w:val="none"/>
        </w:rPr>
      </w:pPr>
    </w:p>
    <w:p w14:paraId="09666A76">
      <w:pPr>
        <w:pStyle w:val="4"/>
        <w:spacing w:line="460" w:lineRule="exact"/>
        <w:ind w:left="0" w:leftChars="0" w:firstLine="0" w:firstLineChars="0"/>
        <w:rPr>
          <w:rFonts w:ascii="宋体" w:hAnsi="宋体" w:cs="宋体"/>
          <w:sz w:val="24"/>
        </w:rPr>
      </w:pPr>
      <w:r>
        <w:rPr>
          <w:rFonts w:hint="eastAsia" w:ascii="宋体" w:hAnsi="宋体" w:cs="宋体"/>
          <w:sz w:val="24"/>
        </w:rPr>
        <w:br w:type="page"/>
      </w:r>
    </w:p>
    <w:p w14:paraId="30CB3C3A">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r>
        <w:rPr>
          <w:rStyle w:val="25"/>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35EBC458">
      <w:pPr>
        <w:pStyle w:val="4"/>
        <w:spacing w:line="460" w:lineRule="exact"/>
        <w:rPr>
          <w:rFonts w:ascii="宋体" w:hAnsi="宋体" w:cs="宋体"/>
          <w:sz w:val="24"/>
        </w:rPr>
      </w:pPr>
      <w:r>
        <w:rPr>
          <w:rFonts w:hint="eastAsia" w:ascii="宋体" w:hAnsi="宋体" w:cs="宋体"/>
          <w:sz w:val="24"/>
        </w:rPr>
        <w:t>证明材料编制说明</w:t>
      </w:r>
    </w:p>
    <w:p w14:paraId="4B381B9D">
      <w:pPr>
        <w:pStyle w:val="4"/>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1FE1318F">
      <w:pPr>
        <w:pStyle w:val="4"/>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631D9395">
      <w:pPr>
        <w:pStyle w:val="4"/>
        <w:spacing w:line="460" w:lineRule="exact"/>
        <w:rPr>
          <w:rFonts w:ascii="宋体" w:hAnsi="宋体" w:cs="宋体"/>
          <w:sz w:val="24"/>
        </w:rPr>
      </w:pPr>
      <w:r>
        <w:rPr>
          <w:rFonts w:hint="eastAsia" w:ascii="宋体" w:hAnsi="宋体" w:cs="宋体"/>
          <w:sz w:val="24"/>
        </w:rPr>
        <w:t>3.其他要求：</w:t>
      </w:r>
    </w:p>
    <w:p w14:paraId="06E2EC14">
      <w:pPr>
        <w:pStyle w:val="4"/>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6D3C5CC3">
      <w:pPr>
        <w:pStyle w:val="4"/>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19953446">
      <w:pPr>
        <w:pStyle w:val="4"/>
        <w:spacing w:line="460" w:lineRule="exact"/>
        <w:rPr>
          <w:rFonts w:ascii="宋体" w:hAnsi="宋体" w:cs="宋体"/>
          <w:sz w:val="24"/>
        </w:rPr>
      </w:pPr>
      <w:r>
        <w:rPr>
          <w:rFonts w:hint="eastAsia" w:ascii="宋体" w:hAnsi="宋体" w:cs="宋体"/>
          <w:sz w:val="24"/>
        </w:rPr>
        <w:br w:type="page"/>
      </w:r>
    </w:p>
    <w:p w14:paraId="447D2C0F">
      <w:pPr>
        <w:pStyle w:val="31"/>
        <w:spacing w:line="500" w:lineRule="exact"/>
        <w:rPr>
          <w:rFonts w:ascii="宋体" w:hAnsi="宋体" w:cs="宋体"/>
          <w:sz w:val="24"/>
          <w:szCs w:val="24"/>
        </w:rPr>
      </w:pPr>
    </w:p>
    <w:p w14:paraId="32B8E82A">
      <w:pPr>
        <w:pStyle w:val="31"/>
        <w:spacing w:line="500" w:lineRule="exact"/>
        <w:rPr>
          <w:rStyle w:val="25"/>
          <w:rFonts w:ascii="宋体" w:hAnsi="宋体" w:cs="宋体"/>
          <w:color w:val="000000" w:themeColor="text1"/>
          <w:sz w:val="24"/>
          <w:szCs w:val="24"/>
          <w14:textFill>
            <w14:solidFill>
              <w14:schemeClr w14:val="tx1"/>
            </w14:solidFill>
          </w14:textFill>
        </w:rPr>
      </w:pPr>
    </w:p>
    <w:p w14:paraId="2C3823CC">
      <w:pPr>
        <w:spacing w:line="500" w:lineRule="exact"/>
        <w:jc w:val="center"/>
        <w:rPr>
          <w:rStyle w:val="25"/>
          <w:rFonts w:ascii="宋体" w:hAnsi="宋体" w:cs="宋体"/>
          <w:color w:val="000000" w:themeColor="text1"/>
          <w:sz w:val="32"/>
          <w:szCs w:val="32"/>
          <w14:textFill>
            <w14:solidFill>
              <w14:schemeClr w14:val="tx1"/>
            </w14:solidFill>
          </w14:textFill>
        </w:rPr>
      </w:pPr>
      <w:r>
        <w:rPr>
          <w:rStyle w:val="25"/>
          <w:rFonts w:hint="eastAsia" w:ascii="宋体" w:hAnsi="宋体" w:cs="宋体"/>
          <w:color w:val="000000" w:themeColor="text1"/>
          <w:sz w:val="32"/>
          <w:szCs w:val="32"/>
          <w14:textFill>
            <w14:solidFill>
              <w14:schemeClr w14:val="tx1"/>
            </w14:solidFill>
          </w14:textFill>
        </w:rPr>
        <w:t>证明材料文件</w:t>
      </w:r>
    </w:p>
    <w:p w14:paraId="1D1C46D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4724A42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164540C4">
      <w:pPr>
        <w:pStyle w:val="34"/>
        <w:spacing w:beforeAutospacing="0" w:afterAutospacing="0" w:line="500" w:lineRule="exact"/>
        <w:rPr>
          <w:rStyle w:val="25"/>
          <w:rFonts w:cs="宋体"/>
          <w:color w:val="000000" w:themeColor="text1"/>
          <w:sz w:val="30"/>
          <w:szCs w:val="30"/>
          <w14:textFill>
            <w14:solidFill>
              <w14:schemeClr w14:val="tx1"/>
            </w14:solidFill>
          </w14:textFill>
        </w:rPr>
      </w:pPr>
    </w:p>
    <w:p w14:paraId="1CD30A7D">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7459C10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竞价编号：</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1900BD85">
      <w:pPr>
        <w:spacing w:line="360" w:lineRule="auto"/>
        <w:ind w:firstLine="600" w:firstLineChars="200"/>
        <w:jc w:val="left"/>
        <w:rPr>
          <w:rStyle w:val="25"/>
          <w:rFonts w:ascii="宋体" w:hAnsi="宋体" w:cs="宋体"/>
          <w:color w:val="000000" w:themeColor="text1"/>
          <w:sz w:val="30"/>
          <w:szCs w:val="30"/>
          <w:u w:val="single"/>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项目名称：</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8A6163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 价 人：</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D0DF116">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p>
    <w:p w14:paraId="22073460">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联系人及联系电话：</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307F3717">
      <w:pPr>
        <w:pStyle w:val="31"/>
        <w:spacing w:line="500" w:lineRule="exact"/>
        <w:rPr>
          <w:rStyle w:val="25"/>
          <w:rFonts w:ascii="宋体" w:hAnsi="宋体" w:cs="宋体"/>
          <w:color w:val="000000" w:themeColor="text1"/>
          <w:sz w:val="24"/>
          <w:szCs w:val="24"/>
          <w14:textFill>
            <w14:solidFill>
              <w14:schemeClr w14:val="tx1"/>
            </w14:solidFill>
          </w14:textFill>
        </w:rPr>
      </w:pPr>
    </w:p>
    <w:p w14:paraId="56721118">
      <w:pPr>
        <w:pStyle w:val="32"/>
        <w:spacing w:after="0" w:line="500" w:lineRule="exact"/>
        <w:rPr>
          <w:rStyle w:val="25"/>
          <w:rFonts w:ascii="宋体" w:hAnsi="宋体" w:cs="宋体"/>
          <w:color w:val="000000" w:themeColor="text1"/>
          <w:sz w:val="24"/>
          <w14:textFill>
            <w14:solidFill>
              <w14:schemeClr w14:val="tx1"/>
            </w14:solidFill>
          </w14:textFill>
        </w:rPr>
      </w:pPr>
    </w:p>
    <w:p w14:paraId="7E01EE7A">
      <w:pPr>
        <w:pStyle w:val="31"/>
        <w:spacing w:line="500" w:lineRule="exact"/>
        <w:rPr>
          <w:rStyle w:val="25"/>
          <w:rFonts w:ascii="宋体" w:hAnsi="宋体" w:cs="宋体"/>
          <w:color w:val="000000" w:themeColor="text1"/>
          <w:sz w:val="24"/>
          <w:szCs w:val="24"/>
          <w14:textFill>
            <w14:solidFill>
              <w14:schemeClr w14:val="tx1"/>
            </w14:solidFill>
          </w14:textFill>
        </w:rPr>
      </w:pPr>
    </w:p>
    <w:p w14:paraId="58D44D4A">
      <w:pPr>
        <w:pStyle w:val="32"/>
        <w:spacing w:after="0" w:line="500" w:lineRule="exact"/>
        <w:rPr>
          <w:rStyle w:val="25"/>
          <w:rFonts w:ascii="宋体" w:hAnsi="宋体" w:cs="宋体"/>
          <w:color w:val="000000" w:themeColor="text1"/>
          <w:sz w:val="24"/>
          <w14:textFill>
            <w14:solidFill>
              <w14:schemeClr w14:val="tx1"/>
            </w14:solidFill>
          </w14:textFill>
        </w:rPr>
      </w:pPr>
    </w:p>
    <w:p w14:paraId="3D36F90E">
      <w:pPr>
        <w:pStyle w:val="31"/>
        <w:spacing w:line="500" w:lineRule="exact"/>
        <w:rPr>
          <w:rStyle w:val="25"/>
          <w:rFonts w:ascii="宋体" w:hAnsi="宋体" w:cs="宋体"/>
          <w:color w:val="000000" w:themeColor="text1"/>
          <w:sz w:val="24"/>
          <w:szCs w:val="24"/>
          <w14:textFill>
            <w14:solidFill>
              <w14:schemeClr w14:val="tx1"/>
            </w14:solidFill>
          </w14:textFill>
        </w:rPr>
      </w:pPr>
    </w:p>
    <w:p w14:paraId="24E6DBF8">
      <w:pPr>
        <w:pStyle w:val="32"/>
        <w:spacing w:after="0" w:line="500" w:lineRule="exact"/>
        <w:rPr>
          <w:rStyle w:val="25"/>
          <w:rFonts w:ascii="宋体" w:hAnsi="宋体" w:cs="宋体"/>
          <w:color w:val="000000" w:themeColor="text1"/>
          <w:sz w:val="24"/>
          <w14:textFill>
            <w14:solidFill>
              <w14:schemeClr w14:val="tx1"/>
            </w14:solidFill>
          </w14:textFill>
        </w:rPr>
      </w:pPr>
    </w:p>
    <w:p w14:paraId="5C88410D">
      <w:pPr>
        <w:pStyle w:val="31"/>
        <w:spacing w:line="500" w:lineRule="exact"/>
        <w:rPr>
          <w:rStyle w:val="25"/>
          <w:rFonts w:ascii="宋体" w:hAnsi="宋体" w:cs="宋体"/>
          <w:color w:val="000000" w:themeColor="text1"/>
          <w:sz w:val="24"/>
          <w:szCs w:val="24"/>
          <w14:textFill>
            <w14:solidFill>
              <w14:schemeClr w14:val="tx1"/>
            </w14:solidFill>
          </w14:textFill>
        </w:rPr>
      </w:pPr>
    </w:p>
    <w:p w14:paraId="08C20ABF">
      <w:pPr>
        <w:pStyle w:val="32"/>
        <w:spacing w:after="0" w:line="500" w:lineRule="exact"/>
        <w:rPr>
          <w:rStyle w:val="25"/>
          <w:rFonts w:ascii="宋体" w:hAnsi="宋体" w:cs="宋体"/>
          <w:color w:val="000000" w:themeColor="text1"/>
          <w:sz w:val="24"/>
          <w14:textFill>
            <w14:solidFill>
              <w14:schemeClr w14:val="tx1"/>
            </w14:solidFill>
          </w14:textFill>
        </w:rPr>
      </w:pPr>
    </w:p>
    <w:p w14:paraId="71E2360B">
      <w:pPr>
        <w:pStyle w:val="31"/>
        <w:spacing w:line="500" w:lineRule="exact"/>
        <w:rPr>
          <w:rStyle w:val="25"/>
          <w:rFonts w:ascii="宋体" w:hAnsi="宋体" w:cs="宋体"/>
          <w:color w:val="000000" w:themeColor="text1"/>
          <w:sz w:val="24"/>
          <w:szCs w:val="24"/>
          <w14:textFill>
            <w14:solidFill>
              <w14:schemeClr w14:val="tx1"/>
            </w14:solidFill>
          </w14:textFill>
        </w:rPr>
      </w:pPr>
    </w:p>
    <w:p w14:paraId="7741F09C">
      <w:pPr>
        <w:pStyle w:val="32"/>
        <w:spacing w:after="0" w:line="500" w:lineRule="exact"/>
        <w:rPr>
          <w:rStyle w:val="25"/>
          <w:rFonts w:ascii="宋体" w:hAnsi="宋体" w:cs="宋体"/>
          <w:color w:val="000000" w:themeColor="text1"/>
          <w:sz w:val="24"/>
          <w14:textFill>
            <w14:solidFill>
              <w14:schemeClr w14:val="tx1"/>
            </w14:solidFill>
          </w14:textFill>
        </w:rPr>
      </w:pPr>
    </w:p>
    <w:p w14:paraId="2A28D865">
      <w:pPr>
        <w:pStyle w:val="62"/>
        <w:spacing w:line="500" w:lineRule="exact"/>
        <w:jc w:val="center"/>
        <w:rPr>
          <w:rStyle w:val="25"/>
          <w:rFonts w:hAnsi="宋体" w:cs="宋体"/>
          <w:b/>
          <w:color w:val="000000" w:themeColor="text1"/>
          <w:sz w:val="24"/>
          <w14:textFill>
            <w14:solidFill>
              <w14:schemeClr w14:val="tx1"/>
            </w14:solidFill>
          </w14:textFill>
        </w:rPr>
      </w:pPr>
    </w:p>
    <w:p w14:paraId="6EA0A419">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42CBDE5C">
      <w:pPr>
        <w:pStyle w:val="62"/>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p w14:paraId="1F98DACB">
      <w:pPr>
        <w:pStyle w:val="62"/>
        <w:spacing w:line="500" w:lineRule="exact"/>
        <w:rPr>
          <w:rStyle w:val="25"/>
          <w:rFonts w:hAnsi="宋体" w:cs="宋体"/>
          <w:b/>
          <w:color w:val="000000" w:themeColor="text1"/>
          <w:sz w:val="24"/>
          <w14:textFill>
            <w14:solidFill>
              <w14:schemeClr w14:val="tx1"/>
            </w14:solidFill>
          </w14:textFill>
        </w:rPr>
      </w:pPr>
    </w:p>
    <w:p w14:paraId="6AA73CBB">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1、法人营业执照</w:t>
      </w:r>
    </w:p>
    <w:p w14:paraId="6D266F5B">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536B2A36">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color w:val="000000" w:themeColor="text1"/>
          <w:sz w:val="24"/>
          <w14:textFill>
            <w14:solidFill>
              <w14:schemeClr w14:val="tx1"/>
            </w14:solidFill>
          </w14:textFill>
        </w:rPr>
        <w:t>3、竞价保证金凭证复印件</w:t>
      </w:r>
    </w:p>
    <w:p w14:paraId="31266C47">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4、</w:t>
      </w:r>
      <w:r>
        <w:rPr>
          <w:rStyle w:val="25"/>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5"/>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4AB3E871">
      <w:pPr>
        <w:pStyle w:val="62"/>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5、技术商务响应一览表</w:t>
      </w:r>
    </w:p>
    <w:p w14:paraId="5EFC666D">
      <w:pPr>
        <w:pStyle w:val="62"/>
        <w:spacing w:line="500" w:lineRule="exact"/>
        <w:rPr>
          <w:rStyle w:val="25"/>
          <w:rFonts w:hAnsi="宋体" w:cs="宋体"/>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6、竞价供应商需提供的其他材料</w:t>
      </w:r>
    </w:p>
    <w:p w14:paraId="03DED0EC">
      <w:pPr>
        <w:pStyle w:val="62"/>
        <w:spacing w:line="500" w:lineRule="exact"/>
        <w:rPr>
          <w:rStyle w:val="25"/>
          <w:rFonts w:hAnsi="宋体" w:cs="宋体"/>
          <w:color w:val="000000" w:themeColor="text1"/>
          <w:sz w:val="24"/>
          <w14:textFill>
            <w14:solidFill>
              <w14:schemeClr w14:val="tx1"/>
            </w14:solidFill>
          </w14:textFill>
        </w:rPr>
      </w:pPr>
    </w:p>
    <w:p w14:paraId="440A3C73">
      <w:pPr>
        <w:spacing w:line="500" w:lineRule="exact"/>
        <w:jc w:val="left"/>
        <w:textAlignment w:val="auto"/>
        <w:rPr>
          <w:rStyle w:val="25"/>
          <w:rFonts w:ascii="宋体" w:hAnsi="宋体" w:cs="宋体"/>
          <w:b/>
          <w:color w:val="000000" w:themeColor="text1"/>
          <w:sz w:val="24"/>
          <w14:textFill>
            <w14:solidFill>
              <w14:schemeClr w14:val="tx1"/>
            </w14:solidFill>
          </w14:textFill>
        </w:rPr>
      </w:pPr>
    </w:p>
    <w:p w14:paraId="2D27861A">
      <w:pPr>
        <w:spacing w:line="500" w:lineRule="exact"/>
        <w:jc w:val="left"/>
        <w:textAlignment w:val="auto"/>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6247A8C1">
      <w:pPr>
        <w:pStyle w:val="48"/>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hint="eastAsia" w:asciiTheme="majorEastAsia" w:hAnsiTheme="majorEastAsia" w:eastAsiaTheme="majorEastAsia"/>
          <w:b/>
          <w:color w:val="000000" w:themeColor="text1"/>
          <w:sz w:val="30"/>
          <w:szCs w:val="30"/>
          <w14:textFill>
            <w14:solidFill>
              <w14:schemeClr w14:val="tx1"/>
            </w14:solidFill>
          </w14:textFill>
        </w:rPr>
        <w:t>1.营业执照</w:t>
      </w:r>
    </w:p>
    <w:p w14:paraId="41C448BA">
      <w:pPr>
        <w:spacing w:line="500" w:lineRule="exact"/>
        <w:rPr>
          <w:rStyle w:val="25"/>
          <w:rFonts w:ascii="宋体" w:hAnsi="宋体" w:cs="宋体"/>
          <w:color w:val="000000" w:themeColor="text1"/>
          <w:sz w:val="24"/>
          <w14:textFill>
            <w14:solidFill>
              <w14:schemeClr w14:val="tx1"/>
            </w14:solidFill>
          </w14:textFill>
        </w:rPr>
      </w:pPr>
    </w:p>
    <w:p w14:paraId="7E547196">
      <w:pPr>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致：福州职业技术学院</w:t>
      </w:r>
    </w:p>
    <w:p w14:paraId="7E6E82AD">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现附上由</w:t>
      </w:r>
      <w:r>
        <w:rPr>
          <w:rStyle w:val="25"/>
          <w:rFonts w:hint="eastAsia" w:ascii="宋体" w:hAnsi="宋体" w:cs="宋体"/>
          <w:color w:val="000000" w:themeColor="text1"/>
          <w:sz w:val="24"/>
          <w:u w:val="single" w:color="000000"/>
          <w14:textFill>
            <w14:solidFill>
              <w14:schemeClr w14:val="tx1"/>
            </w14:solidFill>
          </w14:textFill>
        </w:rPr>
        <w:t>(签发机关名称)</w:t>
      </w:r>
      <w:r>
        <w:rPr>
          <w:rStyle w:val="25"/>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14CFF992">
      <w:pPr>
        <w:spacing w:line="500" w:lineRule="exact"/>
        <w:ind w:firstLine="480" w:firstLineChars="200"/>
        <w:rPr>
          <w:rStyle w:val="25"/>
          <w:rFonts w:ascii="宋体" w:hAnsi="宋体" w:cs="宋体"/>
          <w:color w:val="000000" w:themeColor="text1"/>
          <w:sz w:val="24"/>
          <w14:textFill>
            <w14:solidFill>
              <w14:schemeClr w14:val="tx1"/>
            </w14:solidFill>
          </w14:textFill>
        </w:rPr>
      </w:pPr>
    </w:p>
    <w:p w14:paraId="2B63181C">
      <w:pPr>
        <w:pStyle w:val="41"/>
        <w:spacing w:after="0" w:line="500" w:lineRule="exact"/>
        <w:ind w:firstLine="480" w:firstLineChars="200"/>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46AFFF32">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51975567">
      <w:pPr>
        <w:spacing w:line="500" w:lineRule="exact"/>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竞价供应商名称：</w:t>
      </w:r>
      <w:r>
        <w:rPr>
          <w:rStyle w:val="25"/>
          <w:rFonts w:hint="eastAsia" w:ascii="宋体" w:hAnsi="宋体" w:cs="宋体"/>
          <w:b/>
          <w:color w:val="000000" w:themeColor="text1"/>
          <w:sz w:val="24"/>
          <w14:textFill>
            <w14:solidFill>
              <w14:schemeClr w14:val="tx1"/>
            </w14:solidFill>
          </w14:textFill>
        </w:rPr>
        <w:t>(全称并加盖公章)</w:t>
      </w:r>
    </w:p>
    <w:p w14:paraId="03393CE8">
      <w:pPr>
        <w:tabs>
          <w:tab w:val="left" w:pos="5355"/>
        </w:tabs>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    年  月  日</w:t>
      </w:r>
    </w:p>
    <w:p w14:paraId="246B049D">
      <w:pPr>
        <w:spacing w:line="500" w:lineRule="exact"/>
        <w:rPr>
          <w:rStyle w:val="25"/>
          <w:rFonts w:ascii="宋体" w:hAnsi="宋体" w:cs="宋体"/>
          <w:color w:val="000000" w:themeColor="text1"/>
          <w:sz w:val="24"/>
          <w14:textFill>
            <w14:solidFill>
              <w14:schemeClr w14:val="tx1"/>
            </w14:solidFill>
          </w14:textFill>
        </w:rPr>
      </w:pPr>
    </w:p>
    <w:p w14:paraId="6F8F79A4">
      <w:pPr>
        <w:spacing w:line="500" w:lineRule="exact"/>
        <w:rPr>
          <w:rStyle w:val="25"/>
          <w:rFonts w:ascii="宋体" w:hAnsi="宋体" w:cs="宋体"/>
          <w:color w:val="000000" w:themeColor="text1"/>
          <w:sz w:val="24"/>
          <w14:textFill>
            <w14:solidFill>
              <w14:schemeClr w14:val="tx1"/>
            </w14:solidFill>
          </w14:textFill>
        </w:rPr>
      </w:pPr>
    </w:p>
    <w:p w14:paraId="372CB82F">
      <w:pPr>
        <w:spacing w:line="500" w:lineRule="exact"/>
        <w:rPr>
          <w:rStyle w:val="25"/>
          <w:rFonts w:ascii="宋体" w:hAnsi="宋体" w:cs="宋体"/>
          <w:color w:val="000000" w:themeColor="text1"/>
          <w:sz w:val="24"/>
          <w14:textFill>
            <w14:solidFill>
              <w14:schemeClr w14:val="tx1"/>
            </w14:solidFill>
          </w14:textFill>
        </w:rPr>
      </w:pPr>
    </w:p>
    <w:p w14:paraId="507AE9BD">
      <w:pPr>
        <w:spacing w:line="500" w:lineRule="exact"/>
        <w:jc w:val="center"/>
        <w:rPr>
          <w:rStyle w:val="25"/>
          <w:rFonts w:ascii="宋体" w:hAnsi="宋体" w:cs="宋体"/>
          <w:b/>
          <w:color w:val="000000" w:themeColor="text1"/>
          <w:sz w:val="24"/>
          <w14:textFill>
            <w14:solidFill>
              <w14:schemeClr w14:val="tx1"/>
            </w14:solidFill>
          </w14:textFill>
        </w:rPr>
      </w:pPr>
    </w:p>
    <w:p w14:paraId="03C2073F">
      <w:pPr>
        <w:spacing w:line="500" w:lineRule="exact"/>
        <w:jc w:val="center"/>
        <w:rPr>
          <w:rStyle w:val="25"/>
          <w:rFonts w:ascii="宋体" w:hAnsi="宋体" w:cs="宋体"/>
          <w:b/>
          <w:color w:val="000000" w:themeColor="text1"/>
          <w:sz w:val="30"/>
          <w:szCs w:val="30"/>
          <w14:textFill>
            <w14:solidFill>
              <w14:schemeClr w14:val="tx1"/>
            </w14:solidFill>
          </w14:textFill>
        </w:rPr>
      </w:pPr>
      <w:r>
        <w:rPr>
          <w:rStyle w:val="25"/>
          <w:rFonts w:hint="eastAsia" w:ascii="宋体" w:hAnsi="宋体" w:cs="宋体"/>
          <w:b/>
          <w:color w:val="000000" w:themeColor="text1"/>
          <w:sz w:val="30"/>
          <w:szCs w:val="30"/>
          <w14:textFill>
            <w14:solidFill>
              <w14:schemeClr w14:val="tx1"/>
            </w14:solidFill>
          </w14:textFill>
        </w:rPr>
        <w:t>营业执照复印件并加盖公章</w:t>
      </w:r>
    </w:p>
    <w:p w14:paraId="0842C279">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5E467F1D">
      <w:pPr>
        <w:spacing w:line="500" w:lineRule="exact"/>
        <w:rPr>
          <w:rStyle w:val="25"/>
          <w:rFonts w:ascii="宋体" w:hAnsi="宋体" w:cs="宋体"/>
          <w:color w:val="000000" w:themeColor="text1"/>
          <w:sz w:val="24"/>
          <w14:textFill>
            <w14:solidFill>
              <w14:schemeClr w14:val="tx1"/>
            </w14:solidFill>
          </w14:textFill>
        </w:rPr>
      </w:pPr>
    </w:p>
    <w:p w14:paraId="10DAEC83">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49D13E1B">
      <w:pPr>
        <w:spacing w:line="500" w:lineRule="exact"/>
        <w:rPr>
          <w:rStyle w:val="25"/>
          <w:rFonts w:ascii="宋体" w:hAnsi="宋体" w:cs="宋体"/>
          <w:color w:val="000000" w:themeColor="text1"/>
          <w:sz w:val="24"/>
          <w14:textFill>
            <w14:solidFill>
              <w14:schemeClr w14:val="tx1"/>
            </w14:solidFill>
          </w14:textFill>
        </w:rPr>
      </w:pPr>
    </w:p>
    <w:p w14:paraId="46E75B99">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1E2F3374">
      <w:pPr>
        <w:spacing w:line="500" w:lineRule="exact"/>
        <w:rPr>
          <w:rStyle w:val="25"/>
          <w:rFonts w:ascii="宋体" w:hAnsi="宋体" w:cs="宋体"/>
          <w:color w:val="000000" w:themeColor="text1"/>
          <w:sz w:val="24"/>
          <w14:textFill>
            <w14:solidFill>
              <w14:schemeClr w14:val="tx1"/>
            </w14:solidFill>
          </w14:textFill>
        </w:rPr>
      </w:pPr>
    </w:p>
    <w:p w14:paraId="485D6DDB">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35ABF106">
      <w:pPr>
        <w:spacing w:line="500" w:lineRule="exact"/>
        <w:rPr>
          <w:rStyle w:val="25"/>
          <w:rFonts w:ascii="宋体" w:hAnsi="宋体" w:cs="宋体"/>
          <w:color w:val="000000" w:themeColor="text1"/>
          <w:sz w:val="24"/>
          <w14:textFill>
            <w14:solidFill>
              <w14:schemeClr w14:val="tx1"/>
            </w14:solidFill>
          </w14:textFill>
        </w:rPr>
      </w:pPr>
    </w:p>
    <w:p w14:paraId="0BBB2AD0">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02ACC0C7">
      <w:pPr>
        <w:spacing w:line="500" w:lineRule="exact"/>
        <w:rPr>
          <w:rStyle w:val="25"/>
          <w:rFonts w:ascii="宋体" w:hAnsi="宋体" w:cs="宋体"/>
          <w:color w:val="000000" w:themeColor="text1"/>
          <w:sz w:val="24"/>
          <w14:textFill>
            <w14:solidFill>
              <w14:schemeClr w14:val="tx1"/>
            </w14:solidFill>
          </w14:textFill>
        </w:rPr>
      </w:pPr>
    </w:p>
    <w:p w14:paraId="7AA74637">
      <w:pPr>
        <w:pStyle w:val="34"/>
        <w:spacing w:beforeAutospacing="0" w:afterAutospacing="0" w:line="500" w:lineRule="exact"/>
        <w:rPr>
          <w:rStyle w:val="25"/>
          <w:rFonts w:cs="宋体"/>
          <w:color w:val="000000" w:themeColor="text1"/>
          <w:sz w:val="24"/>
          <w:szCs w:val="24"/>
          <w14:textFill>
            <w14:solidFill>
              <w14:schemeClr w14:val="tx1"/>
            </w14:solidFill>
          </w14:textFill>
        </w:rPr>
      </w:pPr>
    </w:p>
    <w:p w14:paraId="3C9187A5">
      <w:pPr>
        <w:spacing w:line="500" w:lineRule="exact"/>
        <w:rPr>
          <w:rStyle w:val="25"/>
          <w:rFonts w:ascii="宋体" w:hAnsi="宋体" w:cs="宋体"/>
          <w:color w:val="000000" w:themeColor="text1"/>
          <w:sz w:val="24"/>
          <w14:textFill>
            <w14:solidFill>
              <w14:schemeClr w14:val="tx1"/>
            </w14:solidFill>
          </w14:textFill>
        </w:rPr>
      </w:pPr>
    </w:p>
    <w:p w14:paraId="65B20BFC">
      <w:pPr>
        <w:pStyle w:val="48"/>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0BE1B2DD">
      <w:pPr>
        <w:spacing w:line="500" w:lineRule="exact"/>
        <w:jc w:val="center"/>
        <w:rPr>
          <w:rFonts w:asciiTheme="majorEastAsia" w:hAnsiTheme="majorEastAsia" w:eastAsiaTheme="majorEastAsia"/>
          <w:sz w:val="24"/>
        </w:rPr>
      </w:pPr>
    </w:p>
    <w:p w14:paraId="0EF0B4D4">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4257247E">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7F218215">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3BB741B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签订供货合同，按竞价报价文件承诺的价格及时向采购单位提供全新货物，货物及有关服务符合中华人民共和国的设计和制造生产或行业标准。</w:t>
      </w:r>
    </w:p>
    <w:p w14:paraId="67FA6F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7559DB9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79CD41E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B4F5C1F">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5CD43CAB">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147494C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提出的问题或要求保证在12小时内给予明确答复。</w:t>
      </w:r>
    </w:p>
    <w:p w14:paraId="0F291F4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657CC99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w:t>
      </w:r>
    </w:p>
    <w:p w14:paraId="2F41E762">
      <w:pPr>
        <w:spacing w:line="500" w:lineRule="exact"/>
        <w:ind w:firstLine="240" w:firstLineChars="100"/>
        <w:rPr>
          <w:rFonts w:asciiTheme="majorEastAsia" w:hAnsiTheme="majorEastAsia" w:eastAsiaTheme="majorEastAsia"/>
          <w:sz w:val="24"/>
        </w:rPr>
      </w:pPr>
    </w:p>
    <w:p w14:paraId="1399FF6B">
      <w:pPr>
        <w:spacing w:line="500" w:lineRule="exact"/>
        <w:ind w:firstLine="240" w:firstLineChars="100"/>
        <w:rPr>
          <w:rFonts w:asciiTheme="majorEastAsia" w:hAnsiTheme="majorEastAsia" w:eastAsiaTheme="majorEastAsia"/>
          <w:sz w:val="24"/>
        </w:rPr>
      </w:pPr>
      <w:r>
        <w:rPr>
          <w:rFonts w:hint="eastAsia" w:asciiTheme="majorEastAsia" w:hAnsiTheme="majorEastAsia" w:eastAsiaTheme="majorEastAsia"/>
          <w:sz w:val="24"/>
        </w:rPr>
        <w:t>竞价供应商名称（全称并加盖公章）：</w:t>
      </w:r>
      <w:r>
        <w:rPr>
          <w:rFonts w:hint="eastAsia" w:asciiTheme="majorEastAsia" w:hAnsiTheme="majorEastAsia" w:eastAsiaTheme="majorEastAsia"/>
          <w:color w:val="000000"/>
          <w:sz w:val="24"/>
          <w:u w:val="single"/>
        </w:rPr>
        <w:t xml:space="preserve">                      </w:t>
      </w:r>
    </w:p>
    <w:p w14:paraId="518650BB">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40F2B8C0">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0952600F">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4D551529">
      <w:pPr>
        <w:pStyle w:val="48"/>
        <w:spacing w:before="0" w:beforeAutospacing="0" w:after="0" w:afterAutospacing="0" w:line="500" w:lineRule="exact"/>
        <w:ind w:left="5250"/>
        <w:rPr>
          <w:rStyle w:val="25"/>
          <w:rFonts w:asciiTheme="majorEastAsia" w:hAnsiTheme="majorEastAsia" w:eastAsiaTheme="majorEastAsia"/>
          <w:b/>
          <w:color w:val="000000" w:themeColor="text1"/>
          <w14:textFill>
            <w14:solidFill>
              <w14:schemeClr w14:val="tx1"/>
            </w14:solidFill>
          </w14:textFill>
        </w:rPr>
      </w:pPr>
    </w:p>
    <w:p w14:paraId="66C524B8">
      <w:pPr>
        <w:pStyle w:val="48"/>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3B27FC39">
      <w:pPr>
        <w:jc w:val="left"/>
        <w:textAlignment w:val="auto"/>
        <w:rPr>
          <w:rStyle w:val="25"/>
          <w:rFonts w:ascii="宋体" w:hAnsi="宋体" w:cs="宋体"/>
          <w:b/>
          <w:color w:val="000000" w:themeColor="text1"/>
          <w:kern w:val="0"/>
          <w:sz w:val="30"/>
          <w:szCs w:val="30"/>
          <w14:textFill>
            <w14:solidFill>
              <w14:schemeClr w14:val="tx1"/>
            </w14:solidFill>
          </w14:textFill>
        </w:rPr>
      </w:pPr>
    </w:p>
    <w:p w14:paraId="6C5565AC">
      <w:pPr>
        <w:jc w:val="left"/>
        <w:textAlignment w:val="auto"/>
        <w:rPr>
          <w:rStyle w:val="25"/>
          <w:rFonts w:ascii="宋体" w:hAnsi="宋体" w:cs="宋体"/>
          <w:b/>
          <w:color w:val="000000" w:themeColor="text1"/>
          <w:kern w:val="0"/>
          <w:sz w:val="30"/>
          <w:szCs w:val="30"/>
          <w14:textFill>
            <w14:solidFill>
              <w14:schemeClr w14:val="tx1"/>
            </w14:solidFill>
          </w14:textFill>
        </w:rPr>
      </w:pPr>
    </w:p>
    <w:p w14:paraId="78A90DA1">
      <w:pPr>
        <w:jc w:val="left"/>
        <w:textAlignment w:val="auto"/>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p>
    <w:p w14:paraId="05888EE1">
      <w:pPr>
        <w:jc w:val="center"/>
        <w:textAlignment w:val="auto"/>
        <w:rPr>
          <w:rStyle w:val="25"/>
          <w:rFonts w:asciiTheme="majorEastAsia" w:hAnsiTheme="majorEastAsia" w:eastAsiaTheme="majorEastAsia"/>
          <w:b/>
          <w:kern w:val="0"/>
          <w:sz w:val="30"/>
          <w:szCs w:val="30"/>
        </w:rPr>
      </w:pPr>
      <w:r>
        <w:rPr>
          <w:rStyle w:val="25"/>
          <w:rFonts w:hint="eastAsia" w:asciiTheme="majorEastAsia" w:hAnsiTheme="majorEastAsia" w:eastAsiaTheme="majorEastAsia"/>
          <w:b/>
          <w:kern w:val="0"/>
          <w:sz w:val="30"/>
          <w:szCs w:val="30"/>
        </w:rPr>
        <w:t>4.参加采购活动前3年内无重大违法不良信用记录</w:t>
      </w:r>
    </w:p>
    <w:p w14:paraId="4952F992">
      <w:pPr>
        <w:wordWrap w:val="0"/>
        <w:spacing w:line="500" w:lineRule="exact"/>
        <w:ind w:firstLine="480" w:firstLineChars="200"/>
        <w:jc w:val="left"/>
        <w:textAlignment w:val="auto"/>
        <w:rPr>
          <w:rStyle w:val="25"/>
          <w:rFonts w:ascii="宋体" w:hAnsi="宋体" w:cs="宋体"/>
          <w:kern w:val="0"/>
          <w:sz w:val="24"/>
        </w:rPr>
      </w:pPr>
      <w:r>
        <w:rPr>
          <w:rStyle w:val="25"/>
          <w:rFonts w:hint="eastAsia" w:ascii="宋体" w:hAnsi="宋体" w:cs="宋体"/>
          <w:kern w:val="0"/>
          <w:sz w:val="24"/>
        </w:rPr>
        <w:t>注：</w:t>
      </w:r>
      <w:r>
        <w:rPr>
          <w:rFonts w:hint="eastAsia" w:ascii="宋体" w:hAnsi="宋体"/>
          <w:sz w:val="24"/>
        </w:rPr>
        <w:t>不良信用记录是指列入失信被执行人、重大税收违法案件当事人名单和政府采购严重违法失信行为记录名单等。</w:t>
      </w:r>
      <w:r>
        <w:rPr>
          <w:rStyle w:val="25"/>
          <w:rFonts w:hint="eastAsia" w:ascii="宋体" w:hAnsi="宋体" w:cs="宋体"/>
          <w:sz w:val="24"/>
        </w:rPr>
        <w:t>竞价供应商须提供</w:t>
      </w:r>
      <w:r>
        <w:rPr>
          <w:rFonts w:hint="eastAsia" w:ascii="宋体" w:hAnsi="宋体"/>
          <w:sz w:val="24"/>
        </w:rPr>
        <w:t>通过“信用中国”网站(www.creditchina.gov.cn)、中国政府采购网(</w:t>
      </w:r>
      <w:r>
        <w:fldChar w:fldCharType="begin"/>
      </w:r>
      <w:r>
        <w:instrText xml:space="preserve"> HYPERLINK "http://www.ccgp.gov.cn" </w:instrText>
      </w:r>
      <w:r>
        <w:fldChar w:fldCharType="separate"/>
      </w:r>
      <w:r>
        <w:rPr>
          <w:rStyle w:val="29"/>
          <w:rFonts w:hint="eastAsia" w:ascii="宋体" w:hAnsi="宋体"/>
          <w:color w:val="auto"/>
          <w:sz w:val="24"/>
          <w:u w:val="none"/>
        </w:rPr>
        <w:t>www.ccgp.gov.cn</w:t>
      </w:r>
      <w:r>
        <w:rPr>
          <w:rStyle w:val="29"/>
          <w:rFonts w:hint="eastAsia" w:ascii="宋体" w:hAnsi="宋体"/>
          <w:color w:val="auto"/>
          <w:sz w:val="24"/>
          <w:u w:val="none"/>
        </w:rPr>
        <w:fldChar w:fldCharType="end"/>
      </w:r>
      <w:r>
        <w:rPr>
          <w:rFonts w:hint="eastAsia" w:ascii="宋体" w:hAnsi="宋体"/>
          <w:sz w:val="24"/>
        </w:rPr>
        <w:t>)查询的信用记录；</w:t>
      </w:r>
    </w:p>
    <w:p w14:paraId="5782DED9">
      <w:pPr>
        <w:spacing w:line="500" w:lineRule="exact"/>
        <w:ind w:firstLine="480" w:firstLineChars="200"/>
        <w:jc w:val="left"/>
        <w:textAlignment w:val="auto"/>
        <w:rPr>
          <w:rStyle w:val="25"/>
          <w:rFonts w:ascii="宋体" w:hAnsi="宋体" w:cs="宋体"/>
          <w:color w:val="000000" w:themeColor="text1"/>
          <w:kern w:val="0"/>
          <w:sz w:val="24"/>
          <w14:textFill>
            <w14:solidFill>
              <w14:schemeClr w14:val="tx1"/>
            </w14:solidFill>
          </w14:textFill>
        </w:rPr>
      </w:pPr>
    </w:p>
    <w:p w14:paraId="4B8AC885">
      <w:pPr>
        <w:jc w:val="left"/>
        <w:textAlignment w:val="auto"/>
        <w:rPr>
          <w:rStyle w:val="25"/>
          <w:rFonts w:hAnsi="宋体" w:cs="宋体"/>
          <w:b/>
          <w:color w:val="000000" w:themeColor="text1"/>
          <w:sz w:val="30"/>
          <w:szCs w:val="30"/>
          <w14:textFill>
            <w14:solidFill>
              <w14:schemeClr w14:val="tx1"/>
            </w14:solidFill>
          </w14:textFill>
        </w:rPr>
      </w:pPr>
      <w:r>
        <w:rPr>
          <w:rStyle w:val="25"/>
          <w:rFonts w:hAnsi="宋体" w:cs="宋体"/>
          <w:b/>
          <w:color w:val="000000" w:themeColor="text1"/>
          <w:sz w:val="30"/>
          <w:szCs w:val="30"/>
          <w14:textFill>
            <w14:solidFill>
              <w14:schemeClr w14:val="tx1"/>
            </w14:solidFill>
          </w14:textFill>
        </w:rPr>
        <w:br w:type="page"/>
      </w:r>
    </w:p>
    <w:p w14:paraId="511DB86C">
      <w:pPr>
        <w:jc w:val="center"/>
        <w:textAlignment w:val="auto"/>
        <w:rPr>
          <w:rStyle w:val="25"/>
          <w:rFonts w:cs="Times New Roman" w:asciiTheme="majorEastAsia" w:hAnsiTheme="majorEastAsia" w:eastAsiaTheme="majorEastAsia"/>
          <w:b/>
          <w:kern w:val="0"/>
          <w:sz w:val="30"/>
          <w:szCs w:val="30"/>
        </w:rPr>
      </w:pPr>
      <w:r>
        <w:rPr>
          <w:rStyle w:val="25"/>
          <w:rFonts w:hint="eastAsia" w:cs="Times New Roman" w:asciiTheme="majorEastAsia" w:hAnsiTheme="majorEastAsia" w:eastAsiaTheme="majorEastAsia"/>
          <w:b/>
          <w:kern w:val="0"/>
          <w:sz w:val="30"/>
          <w:szCs w:val="30"/>
        </w:rPr>
        <w:t>5.具备履行合同所必需的设备和专业技术能力的承诺</w:t>
      </w:r>
    </w:p>
    <w:p w14:paraId="4CB653AF">
      <w:pPr>
        <w:rPr>
          <w:rStyle w:val="25"/>
          <w:rFonts w:hAnsi="宋体" w:cs="宋体"/>
          <w:b/>
          <w:color w:val="000000" w:themeColor="text1"/>
          <w:sz w:val="30"/>
          <w:szCs w:val="30"/>
          <w14:textFill>
            <w14:solidFill>
              <w14:schemeClr w14:val="tx1"/>
            </w14:solidFill>
          </w14:textFill>
        </w:rPr>
      </w:pPr>
    </w:p>
    <w:p w14:paraId="15515EC3">
      <w:pPr>
        <w:pStyle w:val="7"/>
        <w:rPr>
          <w:rStyle w:val="25"/>
          <w:rFonts w:hAnsi="宋体" w:cs="宋体"/>
          <w:b/>
          <w:color w:val="000000" w:themeColor="text1"/>
          <w:sz w:val="30"/>
          <w:szCs w:val="30"/>
          <w14:textFill>
            <w14:solidFill>
              <w14:schemeClr w14:val="tx1"/>
            </w14:solidFill>
          </w14:textFill>
        </w:rPr>
      </w:pPr>
    </w:p>
    <w:p w14:paraId="15E8AD43">
      <w:pPr>
        <w:rPr>
          <w:rStyle w:val="25"/>
          <w:rFonts w:hAnsi="宋体" w:cs="宋体"/>
          <w:b/>
          <w:color w:val="000000" w:themeColor="text1"/>
          <w:sz w:val="30"/>
          <w:szCs w:val="30"/>
          <w14:textFill>
            <w14:solidFill>
              <w14:schemeClr w14:val="tx1"/>
            </w14:solidFill>
          </w14:textFill>
        </w:rPr>
      </w:pPr>
    </w:p>
    <w:p w14:paraId="6F4EC89D">
      <w:pPr>
        <w:pStyle w:val="7"/>
        <w:rPr>
          <w:rStyle w:val="25"/>
          <w:rFonts w:hAnsi="宋体" w:cs="宋体"/>
          <w:b/>
          <w:color w:val="000000" w:themeColor="text1"/>
          <w:sz w:val="30"/>
          <w:szCs w:val="30"/>
          <w14:textFill>
            <w14:solidFill>
              <w14:schemeClr w14:val="tx1"/>
            </w14:solidFill>
          </w14:textFill>
        </w:rPr>
      </w:pPr>
    </w:p>
    <w:p w14:paraId="379E659B">
      <w:pPr>
        <w:rPr>
          <w:rStyle w:val="25"/>
          <w:rFonts w:hAnsi="宋体" w:cs="宋体"/>
          <w:b/>
          <w:color w:val="000000" w:themeColor="text1"/>
          <w:sz w:val="30"/>
          <w:szCs w:val="30"/>
          <w14:textFill>
            <w14:solidFill>
              <w14:schemeClr w14:val="tx1"/>
            </w14:solidFill>
          </w14:textFill>
        </w:rPr>
      </w:pPr>
    </w:p>
    <w:p w14:paraId="2D83DEE3">
      <w:pPr>
        <w:pStyle w:val="7"/>
        <w:rPr>
          <w:rStyle w:val="25"/>
          <w:rFonts w:hAnsi="宋体" w:cs="宋体"/>
          <w:b/>
          <w:color w:val="000000" w:themeColor="text1"/>
          <w:sz w:val="30"/>
          <w:szCs w:val="30"/>
          <w14:textFill>
            <w14:solidFill>
              <w14:schemeClr w14:val="tx1"/>
            </w14:solidFill>
          </w14:textFill>
        </w:rPr>
      </w:pPr>
    </w:p>
    <w:p w14:paraId="372E3A54">
      <w:pPr>
        <w:rPr>
          <w:rStyle w:val="25"/>
          <w:rFonts w:hAnsi="宋体" w:cs="宋体"/>
          <w:b/>
          <w:color w:val="000000" w:themeColor="text1"/>
          <w:sz w:val="30"/>
          <w:szCs w:val="30"/>
          <w14:textFill>
            <w14:solidFill>
              <w14:schemeClr w14:val="tx1"/>
            </w14:solidFill>
          </w14:textFill>
        </w:rPr>
      </w:pPr>
    </w:p>
    <w:p w14:paraId="0B496CB6">
      <w:pPr>
        <w:pStyle w:val="7"/>
        <w:rPr>
          <w:rStyle w:val="25"/>
          <w:rFonts w:hAnsi="宋体" w:cs="宋体"/>
          <w:b/>
          <w:color w:val="000000" w:themeColor="text1"/>
          <w:sz w:val="30"/>
          <w:szCs w:val="30"/>
          <w14:textFill>
            <w14:solidFill>
              <w14:schemeClr w14:val="tx1"/>
            </w14:solidFill>
          </w14:textFill>
        </w:rPr>
      </w:pPr>
    </w:p>
    <w:p w14:paraId="45639D73">
      <w:pPr>
        <w:rPr>
          <w:rStyle w:val="25"/>
          <w:rFonts w:hAnsi="宋体" w:cs="宋体"/>
          <w:b/>
          <w:color w:val="000000" w:themeColor="text1"/>
          <w:sz w:val="30"/>
          <w:szCs w:val="30"/>
          <w14:textFill>
            <w14:solidFill>
              <w14:schemeClr w14:val="tx1"/>
            </w14:solidFill>
          </w14:textFill>
        </w:rPr>
      </w:pPr>
    </w:p>
    <w:p w14:paraId="31650943">
      <w:pPr>
        <w:pStyle w:val="7"/>
        <w:rPr>
          <w:rStyle w:val="25"/>
          <w:rFonts w:hAnsi="宋体" w:cs="宋体"/>
          <w:b/>
          <w:color w:val="000000" w:themeColor="text1"/>
          <w:sz w:val="30"/>
          <w:szCs w:val="30"/>
          <w14:textFill>
            <w14:solidFill>
              <w14:schemeClr w14:val="tx1"/>
            </w14:solidFill>
          </w14:textFill>
        </w:rPr>
      </w:pPr>
    </w:p>
    <w:p w14:paraId="1398EC8B">
      <w:pPr>
        <w:rPr>
          <w:rStyle w:val="25"/>
          <w:rFonts w:hAnsi="宋体" w:cs="宋体"/>
          <w:b/>
          <w:color w:val="000000" w:themeColor="text1"/>
          <w:sz w:val="30"/>
          <w:szCs w:val="30"/>
          <w14:textFill>
            <w14:solidFill>
              <w14:schemeClr w14:val="tx1"/>
            </w14:solidFill>
          </w14:textFill>
        </w:rPr>
      </w:pPr>
    </w:p>
    <w:p w14:paraId="4A945374">
      <w:pPr>
        <w:pStyle w:val="7"/>
        <w:rPr>
          <w:rStyle w:val="25"/>
          <w:rFonts w:hAnsi="宋体" w:cs="宋体"/>
          <w:b/>
          <w:color w:val="000000" w:themeColor="text1"/>
          <w:sz w:val="30"/>
          <w:szCs w:val="30"/>
          <w14:textFill>
            <w14:solidFill>
              <w14:schemeClr w14:val="tx1"/>
            </w14:solidFill>
          </w14:textFill>
        </w:rPr>
      </w:pPr>
    </w:p>
    <w:p w14:paraId="1D20AE53">
      <w:pPr>
        <w:rPr>
          <w:rStyle w:val="25"/>
          <w:rFonts w:hAnsi="宋体" w:cs="宋体"/>
          <w:b/>
          <w:color w:val="000000" w:themeColor="text1"/>
          <w:sz w:val="30"/>
          <w:szCs w:val="30"/>
          <w14:textFill>
            <w14:solidFill>
              <w14:schemeClr w14:val="tx1"/>
            </w14:solidFill>
          </w14:textFill>
        </w:rPr>
      </w:pPr>
    </w:p>
    <w:p w14:paraId="724E39E0">
      <w:pPr>
        <w:pStyle w:val="7"/>
        <w:rPr>
          <w:rStyle w:val="25"/>
          <w:rFonts w:hAnsi="宋体" w:cs="宋体"/>
          <w:b/>
          <w:color w:val="000000" w:themeColor="text1"/>
          <w:sz w:val="30"/>
          <w:szCs w:val="30"/>
          <w14:textFill>
            <w14:solidFill>
              <w14:schemeClr w14:val="tx1"/>
            </w14:solidFill>
          </w14:textFill>
        </w:rPr>
      </w:pPr>
    </w:p>
    <w:p w14:paraId="08DBF0B6">
      <w:pPr>
        <w:rPr>
          <w:rStyle w:val="25"/>
          <w:rFonts w:hAnsi="宋体" w:cs="宋体"/>
          <w:b/>
          <w:color w:val="000000" w:themeColor="text1"/>
          <w:sz w:val="30"/>
          <w:szCs w:val="30"/>
          <w14:textFill>
            <w14:solidFill>
              <w14:schemeClr w14:val="tx1"/>
            </w14:solidFill>
          </w14:textFill>
        </w:rPr>
      </w:pPr>
    </w:p>
    <w:p w14:paraId="759F2F5D">
      <w:pPr>
        <w:pStyle w:val="7"/>
      </w:pPr>
    </w:p>
    <w:p w14:paraId="3AED693E"/>
    <w:p w14:paraId="34427DA6">
      <w:pPr>
        <w:pStyle w:val="7"/>
      </w:pPr>
    </w:p>
    <w:p w14:paraId="207D55DA"/>
    <w:p w14:paraId="347BCD72">
      <w:pPr>
        <w:pStyle w:val="7"/>
      </w:pPr>
    </w:p>
    <w:p w14:paraId="575A1B4F"/>
    <w:p w14:paraId="46F78601">
      <w:pPr>
        <w:pStyle w:val="7"/>
      </w:pPr>
    </w:p>
    <w:p w14:paraId="7D938526"/>
    <w:p w14:paraId="05CFF83A">
      <w:pPr>
        <w:pStyle w:val="7"/>
      </w:pPr>
    </w:p>
    <w:p w14:paraId="35DAEDB1"/>
    <w:p w14:paraId="61CCF594">
      <w:pPr>
        <w:pStyle w:val="42"/>
        <w:spacing w:line="500" w:lineRule="exact"/>
        <w:ind w:firstLine="450" w:firstLineChars="150"/>
        <w:jc w:val="center"/>
        <w:rPr>
          <w:rStyle w:val="25"/>
          <w:rFonts w:hAnsi="宋体" w:cs="宋体"/>
          <w:b/>
          <w:color w:val="000000" w:themeColor="text1"/>
          <w:sz w:val="24"/>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6.技术商务响应一览表</w:t>
      </w:r>
    </w:p>
    <w:tbl>
      <w:tblPr>
        <w:tblStyle w:val="2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1DEB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E57C6D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152635EB">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43E977EC">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08609877">
            <w:pPr>
              <w:spacing w:line="500" w:lineRule="exact"/>
              <w:jc w:val="center"/>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响应情况</w:t>
            </w:r>
          </w:p>
          <w:p w14:paraId="4E31AFA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(响应/不响应)</w:t>
            </w:r>
          </w:p>
        </w:tc>
      </w:tr>
      <w:tr w14:paraId="43B09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6D6157E">
            <w:pPr>
              <w:tabs>
                <w:tab w:val="left" w:pos="341"/>
              </w:tabs>
              <w:spacing w:line="500" w:lineRule="exact"/>
              <w:jc w:val="left"/>
              <w:rPr>
                <w:rStyle w:val="25"/>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3204DF3F">
            <w:pPr>
              <w:spacing w:line="500" w:lineRule="exact"/>
              <w:jc w:val="center"/>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6169C0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703E671">
            <w:pPr>
              <w:spacing w:line="500" w:lineRule="exact"/>
              <w:jc w:val="center"/>
              <w:rPr>
                <w:rStyle w:val="25"/>
                <w:rFonts w:ascii="宋体" w:hAnsi="宋体" w:cs="宋体"/>
                <w:color w:val="000000" w:themeColor="text1"/>
                <w:sz w:val="24"/>
                <w14:textFill>
                  <w14:solidFill>
                    <w14:schemeClr w14:val="tx1"/>
                  </w14:solidFill>
                </w14:textFill>
              </w:rPr>
            </w:pPr>
          </w:p>
        </w:tc>
      </w:tr>
      <w:tr w14:paraId="2861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03E8E2">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C83C02B">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9DFAE4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109E3EF">
            <w:pPr>
              <w:spacing w:line="500" w:lineRule="exact"/>
              <w:jc w:val="center"/>
              <w:rPr>
                <w:rStyle w:val="25"/>
                <w:rFonts w:ascii="宋体" w:hAnsi="宋体" w:cs="宋体"/>
                <w:color w:val="000000" w:themeColor="text1"/>
                <w:sz w:val="24"/>
                <w14:textFill>
                  <w14:solidFill>
                    <w14:schemeClr w14:val="tx1"/>
                  </w14:solidFill>
                </w14:textFill>
              </w:rPr>
            </w:pPr>
          </w:p>
        </w:tc>
      </w:tr>
      <w:tr w14:paraId="2CEDE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9685C81">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7CA89D2">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9271DE7">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2649E8C">
            <w:pPr>
              <w:spacing w:line="500" w:lineRule="exact"/>
              <w:jc w:val="center"/>
              <w:rPr>
                <w:rStyle w:val="25"/>
                <w:rFonts w:ascii="宋体" w:hAnsi="宋体" w:cs="宋体"/>
                <w:color w:val="000000" w:themeColor="text1"/>
                <w:sz w:val="24"/>
                <w14:textFill>
                  <w14:solidFill>
                    <w14:schemeClr w14:val="tx1"/>
                  </w14:solidFill>
                </w14:textFill>
              </w:rPr>
            </w:pPr>
          </w:p>
        </w:tc>
      </w:tr>
      <w:tr w14:paraId="4736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4A9E765">
            <w:pPr>
              <w:spacing w:line="500" w:lineRule="exact"/>
              <w:jc w:val="left"/>
              <w:textAlignment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D0B0B4A">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D700E3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67A5B08">
            <w:pPr>
              <w:spacing w:line="500" w:lineRule="exact"/>
              <w:jc w:val="center"/>
              <w:rPr>
                <w:rStyle w:val="25"/>
                <w:rFonts w:ascii="宋体" w:hAnsi="宋体" w:cs="宋体"/>
                <w:color w:val="000000" w:themeColor="text1"/>
                <w:sz w:val="24"/>
                <w14:textFill>
                  <w14:solidFill>
                    <w14:schemeClr w14:val="tx1"/>
                  </w14:solidFill>
                </w14:textFill>
              </w:rPr>
            </w:pPr>
          </w:p>
        </w:tc>
      </w:tr>
      <w:tr w14:paraId="18D8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836BC57">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0EACF46">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826A88D">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12E7E01">
            <w:pPr>
              <w:spacing w:line="500" w:lineRule="exact"/>
              <w:jc w:val="center"/>
              <w:rPr>
                <w:rStyle w:val="25"/>
                <w:rFonts w:ascii="宋体" w:hAnsi="宋体" w:cs="宋体"/>
                <w:color w:val="000000" w:themeColor="text1"/>
                <w:sz w:val="24"/>
                <w14:textFill>
                  <w14:solidFill>
                    <w14:schemeClr w14:val="tx1"/>
                  </w14:solidFill>
                </w14:textFill>
              </w:rPr>
            </w:pPr>
          </w:p>
        </w:tc>
      </w:tr>
      <w:tr w14:paraId="67D2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AE6698A">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383B057">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10FF8A6F">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ABBA902">
            <w:pPr>
              <w:spacing w:line="500" w:lineRule="exact"/>
              <w:jc w:val="center"/>
              <w:rPr>
                <w:rStyle w:val="25"/>
                <w:rFonts w:ascii="宋体" w:hAnsi="宋体" w:cs="宋体"/>
                <w:color w:val="000000" w:themeColor="text1"/>
                <w:sz w:val="24"/>
                <w14:textFill>
                  <w14:solidFill>
                    <w14:schemeClr w14:val="tx1"/>
                  </w14:solidFill>
                </w14:textFill>
              </w:rPr>
            </w:pPr>
          </w:p>
        </w:tc>
      </w:tr>
      <w:tr w14:paraId="0EA8C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03526518">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A81EAE8">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5F233AB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5800474">
            <w:pPr>
              <w:spacing w:line="500" w:lineRule="exact"/>
              <w:jc w:val="center"/>
              <w:rPr>
                <w:rStyle w:val="25"/>
                <w:rFonts w:ascii="宋体" w:hAnsi="宋体" w:cs="宋体"/>
                <w:color w:val="000000" w:themeColor="text1"/>
                <w:sz w:val="24"/>
                <w14:textFill>
                  <w14:solidFill>
                    <w14:schemeClr w14:val="tx1"/>
                  </w14:solidFill>
                </w14:textFill>
              </w:rPr>
            </w:pPr>
          </w:p>
        </w:tc>
      </w:tr>
    </w:tbl>
    <w:p w14:paraId="074F759A">
      <w:pPr>
        <w:pStyle w:val="48"/>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注：竞价供应商须逐条填写并响应本竞价文件第二章“网上竞价内容及要求”中“</w:t>
      </w:r>
      <w:r>
        <w:rPr>
          <w:rStyle w:val="25"/>
          <w:rFonts w:hint="eastAsia" w:cs="宋体"/>
          <w:b/>
          <w:color w:val="000000" w:themeColor="text1"/>
          <w14:textFill>
            <w14:solidFill>
              <w14:schemeClr w14:val="tx1"/>
            </w14:solidFill>
          </w14:textFill>
        </w:rPr>
        <w:t>二、技术要求</w:t>
      </w:r>
      <w:r>
        <w:rPr>
          <w:rStyle w:val="25"/>
          <w:rFonts w:hint="eastAsia" w:cs="宋体"/>
          <w:color w:val="000000" w:themeColor="text1"/>
          <w14:textFill>
            <w14:solidFill>
              <w14:schemeClr w14:val="tx1"/>
            </w14:solidFill>
          </w14:textFill>
        </w:rPr>
        <w:t>”及“</w:t>
      </w:r>
      <w:r>
        <w:rPr>
          <w:rFonts w:hint="eastAsia" w:cs="宋体"/>
          <w:b/>
        </w:rPr>
        <w:t>三、商务要求</w:t>
      </w:r>
      <w:r>
        <w:rPr>
          <w:rStyle w:val="25"/>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503B4034">
      <w:pPr>
        <w:pStyle w:val="48"/>
        <w:spacing w:before="0" w:beforeAutospacing="0" w:after="0" w:afterAutospacing="0" w:line="500" w:lineRule="exact"/>
        <w:rPr>
          <w:rStyle w:val="25"/>
          <w:rFonts w:cs="宋体"/>
          <w:color w:val="000000" w:themeColor="text1"/>
          <w14:textFill>
            <w14:solidFill>
              <w14:schemeClr w14:val="tx1"/>
            </w14:solidFill>
          </w14:textFill>
        </w:rPr>
      </w:pPr>
    </w:p>
    <w:p w14:paraId="2833EA38">
      <w:pPr>
        <w:pStyle w:val="48"/>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竞价供应商：</w:t>
      </w:r>
      <w:r>
        <w:rPr>
          <w:rStyle w:val="25"/>
          <w:rFonts w:hint="eastAsia" w:cs="宋体"/>
          <w:color w:val="000000" w:themeColor="text1"/>
          <w:u w:val="single" w:color="000000"/>
          <w14:textFill>
            <w14:solidFill>
              <w14:schemeClr w14:val="tx1"/>
            </w14:solidFill>
          </w14:textFill>
        </w:rPr>
        <w:t>(全称并加盖单位公章)</w:t>
      </w:r>
    </w:p>
    <w:p w14:paraId="24593233">
      <w:pPr>
        <w:pStyle w:val="48"/>
        <w:spacing w:before="0" w:beforeAutospacing="0" w:after="0" w:afterAutospacing="0" w:line="500" w:lineRule="exact"/>
        <w:rPr>
          <w:rStyle w:val="25"/>
          <w:rFonts w:cs="宋体"/>
          <w:color w:val="000000" w:themeColor="text1"/>
          <w:u w:val="single" w:color="000000"/>
          <w14:textFill>
            <w14:solidFill>
              <w14:schemeClr w14:val="tx1"/>
            </w14:solidFill>
          </w14:textFill>
        </w:rPr>
      </w:pPr>
      <w:r>
        <w:rPr>
          <w:rStyle w:val="25"/>
          <w:rFonts w:hint="eastAsia" w:cs="宋体"/>
          <w:color w:val="000000" w:themeColor="text1"/>
          <w14:textFill>
            <w14:solidFill>
              <w14:schemeClr w14:val="tx1"/>
            </w14:solidFill>
          </w14:textFill>
        </w:rPr>
        <w:t>日期：</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年</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月</w:t>
      </w:r>
      <w:r>
        <w:rPr>
          <w:rStyle w:val="25"/>
          <w:rFonts w:hint="eastAsia" w:cs="宋体"/>
          <w:color w:val="000000" w:themeColor="text1"/>
          <w:u w:val="single" w:color="000000"/>
          <w14:textFill>
            <w14:solidFill>
              <w14:schemeClr w14:val="tx1"/>
            </w14:solidFill>
          </w14:textFill>
        </w:rPr>
        <w:t xml:space="preserve">  日 </w:t>
      </w:r>
    </w:p>
    <w:p w14:paraId="0D68F0CE">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3C6D3835">
      <w:pPr>
        <w:pStyle w:val="48"/>
        <w:spacing w:before="0" w:beforeAutospacing="0" w:after="0" w:afterAutospacing="0" w:line="500" w:lineRule="exact"/>
        <w:jc w:val="center"/>
        <w:rPr>
          <w:rStyle w:val="25"/>
          <w:rFonts w:cs="宋体"/>
          <w:b/>
          <w:color w:val="000000" w:themeColor="text1"/>
          <w:sz w:val="30"/>
          <w:szCs w:val="30"/>
          <w14:textFill>
            <w14:solidFill>
              <w14:schemeClr w14:val="tx1"/>
            </w14:solidFill>
          </w14:textFill>
        </w:rPr>
      </w:pPr>
      <w:r>
        <w:rPr>
          <w:rStyle w:val="25"/>
          <w:rFonts w:hint="eastAsia" w:cs="宋体"/>
          <w:b/>
          <w:color w:val="000000" w:themeColor="text1"/>
          <w:sz w:val="30"/>
          <w:szCs w:val="30"/>
          <w14:textFill>
            <w14:solidFill>
              <w14:schemeClr w14:val="tx1"/>
            </w14:solidFill>
          </w14:textFill>
        </w:rPr>
        <w:t>7.竞价供应商需提供的其他材料</w:t>
      </w:r>
    </w:p>
    <w:p w14:paraId="1816DA35">
      <w:pPr>
        <w:spacing w:line="500" w:lineRule="exact"/>
        <w:jc w:val="center"/>
        <w:rPr>
          <w:rStyle w:val="25"/>
          <w:rFonts w:ascii="宋体" w:hAnsi="宋体" w:cs="宋体"/>
          <w:b/>
          <w:color w:val="000000" w:themeColor="text1"/>
          <w:sz w:val="24"/>
          <w14:textFill>
            <w14:solidFill>
              <w14:schemeClr w14:val="tx1"/>
            </w14:solidFill>
          </w14:textFill>
        </w:rPr>
      </w:pPr>
    </w:p>
    <w:p w14:paraId="422D6EC7">
      <w:pPr>
        <w:pStyle w:val="32"/>
        <w:spacing w:after="0" w:line="500" w:lineRule="exac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6F2B0CB9">
      <w:pPr>
        <w:pStyle w:val="31"/>
        <w:spacing w:line="500" w:lineRule="exact"/>
        <w:rPr>
          <w:rStyle w:val="25"/>
          <w:rFonts w:ascii="宋体" w:hAnsi="宋体" w:cs="宋体"/>
          <w:color w:val="000000" w:themeColor="text1"/>
          <w:sz w:val="24"/>
          <w:szCs w:val="24"/>
          <w14:textFill>
            <w14:solidFill>
              <w14:schemeClr w14:val="tx1"/>
            </w14:solidFill>
          </w14:textFill>
        </w:rPr>
      </w:pPr>
    </w:p>
    <w:p w14:paraId="7773F897">
      <w:pPr>
        <w:pStyle w:val="32"/>
        <w:spacing w:after="0" w:line="500" w:lineRule="exact"/>
        <w:rPr>
          <w:rStyle w:val="25"/>
          <w:rFonts w:ascii="宋体" w:hAnsi="宋体" w:cs="宋体"/>
          <w:color w:val="000000" w:themeColor="text1"/>
          <w:sz w:val="24"/>
          <w14:textFill>
            <w14:solidFill>
              <w14:schemeClr w14:val="tx1"/>
            </w14:solidFill>
          </w14:textFill>
        </w:rPr>
      </w:pPr>
    </w:p>
    <w:p w14:paraId="67AAA842">
      <w:pPr>
        <w:pStyle w:val="31"/>
        <w:spacing w:line="500" w:lineRule="exact"/>
        <w:rPr>
          <w:rStyle w:val="25"/>
          <w:rFonts w:ascii="宋体" w:hAnsi="宋体" w:cs="宋体"/>
          <w:color w:val="000000" w:themeColor="text1"/>
          <w:sz w:val="24"/>
          <w:szCs w:val="24"/>
          <w14:textFill>
            <w14:solidFill>
              <w14:schemeClr w14:val="tx1"/>
            </w14:solidFill>
          </w14:textFill>
        </w:rPr>
      </w:pPr>
    </w:p>
    <w:p w14:paraId="5D73E193">
      <w:pPr>
        <w:spacing w:line="500" w:lineRule="exact"/>
        <w:jc w:val="left"/>
        <w:textAlignment w:val="auto"/>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561808C8">
      <w:pPr>
        <w:pStyle w:val="32"/>
        <w:spacing w:after="0" w:line="500" w:lineRule="exact"/>
        <w:jc w:val="center"/>
        <w:outlineLvl w:val="1"/>
        <w:rPr>
          <w:rStyle w:val="25"/>
          <w:rFonts w:ascii="宋体" w:hAnsi="宋体" w:cs="宋体"/>
          <w:b/>
          <w:bCs/>
          <w:color w:val="000000" w:themeColor="text1"/>
          <w:sz w:val="30"/>
          <w:szCs w:val="30"/>
          <w14:textFill>
            <w14:solidFill>
              <w14:schemeClr w14:val="tx1"/>
            </w14:solidFill>
          </w14:textFill>
        </w:rPr>
      </w:pPr>
      <w:bookmarkStart w:id="6" w:name="_Toc97708366"/>
      <w:bookmarkStart w:id="7" w:name="_Toc7398"/>
      <w:r>
        <w:rPr>
          <w:rStyle w:val="25"/>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2186D5BF">
      <w:pPr>
        <w:pStyle w:val="41"/>
        <w:spacing w:after="0"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2F51DAFD">
      <w:pPr>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22D2CC1F">
      <w:pPr>
        <w:pStyle w:val="34"/>
        <w:spacing w:beforeAutospacing="0" w:afterAutospacing="0" w:line="500" w:lineRule="exact"/>
        <w:ind w:firstLine="352" w:firstLineChars="147"/>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 xml:space="preserve">竞价编号：                                  项目名称: </w:t>
      </w:r>
    </w:p>
    <w:p w14:paraId="32460385">
      <w:pPr>
        <w:pStyle w:val="34"/>
        <w:spacing w:beforeAutospacing="0" w:afterAutospacing="0" w:line="500" w:lineRule="exact"/>
        <w:jc w:val="center"/>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报价一览表</w:t>
      </w:r>
    </w:p>
    <w:p w14:paraId="1753E8AC">
      <w:pPr>
        <w:pStyle w:val="71"/>
        <w:spacing w:line="500" w:lineRule="exact"/>
        <w:ind w:firstLine="6240" w:firstLineChars="26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金额单位：人民币元</w:t>
      </w:r>
    </w:p>
    <w:tbl>
      <w:tblPr>
        <w:tblStyle w:val="21"/>
        <w:tblpPr w:leftFromText="180" w:rightFromText="180" w:vertAnchor="text" w:tblpY="1"/>
        <w:tblOverlap w:val="never"/>
        <w:tblW w:w="501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51"/>
        <w:gridCol w:w="997"/>
        <w:gridCol w:w="3972"/>
        <w:gridCol w:w="1253"/>
        <w:gridCol w:w="1444"/>
        <w:gridCol w:w="1253"/>
      </w:tblGrid>
      <w:tr w14:paraId="3D19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36" w:type="pct"/>
            <w:tcBorders>
              <w:top w:val="single" w:color="000000" w:sz="4" w:space="0"/>
              <w:left w:val="single" w:color="000000" w:sz="4" w:space="0"/>
              <w:bottom w:val="single" w:color="000000" w:sz="4" w:space="0"/>
              <w:right w:val="single" w:color="000000" w:sz="4" w:space="0"/>
            </w:tcBorders>
            <w:vAlign w:val="center"/>
          </w:tcPr>
          <w:p w14:paraId="1BD534FE">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合同包</w:t>
            </w:r>
          </w:p>
        </w:tc>
        <w:tc>
          <w:tcPr>
            <w:tcW w:w="510" w:type="pct"/>
            <w:tcBorders>
              <w:top w:val="single" w:color="000000" w:sz="4" w:space="0"/>
              <w:left w:val="single" w:color="000000" w:sz="4" w:space="0"/>
              <w:bottom w:val="single" w:color="000000" w:sz="4" w:space="0"/>
              <w:right w:val="single" w:color="auto" w:sz="4" w:space="0"/>
            </w:tcBorders>
            <w:vAlign w:val="center"/>
          </w:tcPr>
          <w:p w14:paraId="73779F90">
            <w:pPr>
              <w:pStyle w:val="42"/>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sz w:val="24"/>
              </w:rPr>
              <w:t>品目号</w:t>
            </w:r>
          </w:p>
        </w:tc>
        <w:tc>
          <w:tcPr>
            <w:tcW w:w="2033" w:type="pct"/>
            <w:tcBorders>
              <w:top w:val="single" w:color="000000" w:sz="4" w:space="0"/>
              <w:left w:val="single" w:color="auto" w:sz="4" w:space="0"/>
              <w:bottom w:val="single" w:color="000000" w:sz="4" w:space="0"/>
              <w:right w:val="single" w:color="000000" w:sz="4" w:space="0"/>
            </w:tcBorders>
            <w:vAlign w:val="center"/>
          </w:tcPr>
          <w:p w14:paraId="54B29B5F">
            <w:pPr>
              <w:pStyle w:val="42"/>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color w:val="000000"/>
                <w:sz w:val="24"/>
                <w:lang w:eastAsia="zh-CN" w:bidi="ar"/>
              </w:rPr>
              <w:t>项目</w:t>
            </w:r>
            <w:r>
              <w:rPr>
                <w:rFonts w:hint="eastAsia" w:hAnsi="宋体" w:cs="宋体"/>
                <w:b/>
                <w:bCs/>
                <w:color w:val="000000"/>
                <w:sz w:val="24"/>
                <w:lang w:bidi="ar"/>
              </w:rPr>
              <w:t>名称</w:t>
            </w:r>
          </w:p>
        </w:tc>
        <w:tc>
          <w:tcPr>
            <w:tcW w:w="641" w:type="pct"/>
            <w:tcBorders>
              <w:top w:val="single" w:color="000000" w:sz="4" w:space="0"/>
              <w:left w:val="single" w:color="000000" w:sz="4" w:space="0"/>
              <w:bottom w:val="single" w:color="000000" w:sz="4" w:space="0"/>
              <w:right w:val="single" w:color="000000" w:sz="4" w:space="0"/>
            </w:tcBorders>
            <w:vAlign w:val="center"/>
          </w:tcPr>
          <w:p w14:paraId="24E57AB1">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数量</w:t>
            </w:r>
          </w:p>
        </w:tc>
        <w:tc>
          <w:tcPr>
            <w:tcW w:w="739" w:type="pct"/>
            <w:tcBorders>
              <w:top w:val="single" w:color="000000" w:sz="4" w:space="0"/>
              <w:left w:val="single" w:color="000000" w:sz="4" w:space="0"/>
              <w:bottom w:val="single" w:color="000000" w:sz="4" w:space="0"/>
              <w:right w:val="single" w:color="000000" w:sz="4" w:space="0"/>
            </w:tcBorders>
            <w:vAlign w:val="center"/>
          </w:tcPr>
          <w:p w14:paraId="31B48865">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投标单价</w:t>
            </w:r>
          </w:p>
        </w:tc>
        <w:tc>
          <w:tcPr>
            <w:tcW w:w="637" w:type="pct"/>
            <w:tcBorders>
              <w:top w:val="single" w:color="000000" w:sz="4" w:space="0"/>
              <w:left w:val="single" w:color="000000" w:sz="4" w:space="0"/>
              <w:bottom w:val="single" w:color="000000" w:sz="4" w:space="0"/>
              <w:right w:val="single" w:color="000000" w:sz="4" w:space="0"/>
            </w:tcBorders>
            <w:vAlign w:val="center"/>
          </w:tcPr>
          <w:p w14:paraId="4E38A34A">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合计金额</w:t>
            </w:r>
          </w:p>
        </w:tc>
      </w:tr>
      <w:tr w14:paraId="2FE2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6" w:type="pct"/>
            <w:vMerge w:val="restart"/>
            <w:tcBorders>
              <w:top w:val="single" w:color="000000" w:sz="4" w:space="0"/>
              <w:left w:val="single" w:color="000000" w:sz="4" w:space="0"/>
              <w:right w:val="single" w:color="000000" w:sz="4" w:space="0"/>
            </w:tcBorders>
            <w:vAlign w:val="center"/>
          </w:tcPr>
          <w:p w14:paraId="1FC5D7A7">
            <w:pPr>
              <w:pStyle w:val="76"/>
              <w:spacing w:line="5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510" w:type="pct"/>
            <w:tcBorders>
              <w:top w:val="single" w:color="000000" w:sz="4" w:space="0"/>
              <w:left w:val="single" w:color="000000" w:sz="4" w:space="0"/>
              <w:bottom w:val="single" w:color="000000" w:sz="4" w:space="0"/>
              <w:right w:val="single" w:color="auto" w:sz="4" w:space="0"/>
            </w:tcBorders>
            <w:vAlign w:val="center"/>
          </w:tcPr>
          <w:p w14:paraId="606092F6">
            <w:pPr>
              <w:spacing w:line="500" w:lineRule="exact"/>
              <w:jc w:val="center"/>
              <w:textAlignment w:val="center"/>
              <w:rPr>
                <w:rFonts w:hint="default" w:ascii="宋体" w:hAnsi="宋体" w:eastAsia="宋体" w:cs="宋体"/>
                <w:color w:val="000000"/>
                <w:sz w:val="24"/>
                <w:lang w:val="en-US" w:eastAsia="zh-CN"/>
              </w:rPr>
            </w:pPr>
            <w:r>
              <w:rPr>
                <w:rFonts w:hint="eastAsia" w:ascii="宋体" w:hAnsi="宋体" w:cs="宋体"/>
                <w:bCs/>
                <w:sz w:val="24"/>
              </w:rPr>
              <w:t>1</w:t>
            </w:r>
            <w:r>
              <w:rPr>
                <w:rFonts w:hint="eastAsia" w:ascii="宋体" w:hAnsi="宋体" w:cs="宋体"/>
                <w:bCs/>
                <w:sz w:val="24"/>
                <w:lang w:val="en-US" w:eastAsia="zh-CN"/>
              </w:rPr>
              <w:t>-1</w:t>
            </w:r>
          </w:p>
        </w:tc>
        <w:tc>
          <w:tcPr>
            <w:tcW w:w="2033" w:type="pct"/>
            <w:tcBorders>
              <w:top w:val="single" w:color="000000" w:sz="4" w:space="0"/>
              <w:left w:val="single" w:color="auto" w:sz="4" w:space="0"/>
              <w:bottom w:val="single" w:color="000000" w:sz="4" w:space="0"/>
              <w:right w:val="single" w:color="000000" w:sz="4" w:space="0"/>
            </w:tcBorders>
            <w:vAlign w:val="center"/>
          </w:tcPr>
          <w:p w14:paraId="7DD2A38F">
            <w:pPr>
              <w:pStyle w:val="4"/>
              <w:spacing w:line="400" w:lineRule="exact"/>
              <w:ind w:firstLine="0" w:firstLineChars="0"/>
              <w:jc w:val="center"/>
              <w:rPr>
                <w:rFonts w:ascii="宋体" w:hAnsi="宋体" w:cs="宋体"/>
                <w:sz w:val="24"/>
              </w:rPr>
            </w:pPr>
            <w:r>
              <w:rPr>
                <w:rFonts w:hint="eastAsia" w:ascii="宋体" w:hAnsi="宋体" w:cs="宋体"/>
                <w:sz w:val="24"/>
              </w:rPr>
              <w:t>福州职业技术学院《Linux系统管理与应用教程》、《人工智能训练师基础知识》新形态教材建设出版项目</w:t>
            </w:r>
          </w:p>
        </w:tc>
        <w:tc>
          <w:tcPr>
            <w:tcW w:w="641" w:type="pct"/>
            <w:tcBorders>
              <w:top w:val="single" w:color="000000" w:sz="4" w:space="0"/>
              <w:left w:val="single" w:color="000000" w:sz="4" w:space="0"/>
              <w:bottom w:val="single" w:color="000000" w:sz="4" w:space="0"/>
              <w:right w:val="single" w:color="000000" w:sz="4" w:space="0"/>
            </w:tcBorders>
            <w:vAlign w:val="center"/>
          </w:tcPr>
          <w:p w14:paraId="059B04EE">
            <w:pPr>
              <w:widowControl/>
              <w:jc w:val="center"/>
              <w:textAlignment w:val="center"/>
              <w:rPr>
                <w:rFonts w:ascii="宋体" w:hAnsi="宋体" w:cs="宋体"/>
                <w:sz w:val="24"/>
              </w:rPr>
            </w:pPr>
            <w:r>
              <w:rPr>
                <w:rFonts w:ascii="宋体" w:hAnsi="宋体" w:cs="宋体"/>
                <w:color w:val="auto"/>
                <w:kern w:val="0"/>
                <w:sz w:val="24"/>
                <w:lang w:bidi="ar"/>
              </w:rPr>
              <w:t>1</w:t>
            </w:r>
            <w:r>
              <w:rPr>
                <w:rFonts w:hint="eastAsia" w:ascii="宋体" w:hAnsi="宋体" w:cs="宋体"/>
                <w:color w:val="auto"/>
                <w:kern w:val="0"/>
                <w:sz w:val="24"/>
                <w:lang w:bidi="ar"/>
              </w:rPr>
              <w:t>项</w:t>
            </w:r>
          </w:p>
        </w:tc>
        <w:tc>
          <w:tcPr>
            <w:tcW w:w="739" w:type="pct"/>
            <w:tcBorders>
              <w:top w:val="single" w:color="000000" w:sz="4" w:space="0"/>
              <w:left w:val="single" w:color="000000" w:sz="4" w:space="0"/>
              <w:bottom w:val="single" w:color="000000" w:sz="4" w:space="0"/>
              <w:right w:val="single" w:color="000000" w:sz="4" w:space="0"/>
            </w:tcBorders>
            <w:vAlign w:val="center"/>
          </w:tcPr>
          <w:p w14:paraId="657EE8CE">
            <w:pPr>
              <w:widowControl/>
              <w:jc w:val="center"/>
              <w:textAlignment w:val="center"/>
              <w:rPr>
                <w:rStyle w:val="25"/>
                <w:rFonts w:ascii="宋体" w:hAnsi="宋体" w:cs="宋体"/>
                <w:color w:val="000000" w:themeColor="text1"/>
                <w:spacing w:val="-11"/>
                <w:sz w:val="24"/>
                <w14:textFill>
                  <w14:solidFill>
                    <w14:schemeClr w14:val="tx1"/>
                  </w14:solidFill>
                </w14:textFill>
              </w:rPr>
            </w:pPr>
          </w:p>
        </w:tc>
        <w:tc>
          <w:tcPr>
            <w:tcW w:w="637" w:type="pct"/>
            <w:vMerge w:val="restart"/>
            <w:tcBorders>
              <w:top w:val="single" w:color="000000" w:sz="4" w:space="0"/>
              <w:left w:val="single" w:color="000000" w:sz="4" w:space="0"/>
              <w:right w:val="single" w:color="000000" w:sz="4" w:space="0"/>
            </w:tcBorders>
            <w:vAlign w:val="center"/>
          </w:tcPr>
          <w:p w14:paraId="1DD431A7">
            <w:pPr>
              <w:snapToGrid w:val="0"/>
              <w:spacing w:line="500" w:lineRule="exact"/>
              <w:jc w:val="center"/>
              <w:rPr>
                <w:rStyle w:val="25"/>
                <w:rFonts w:ascii="宋体" w:hAnsi="宋体" w:cs="宋体"/>
                <w:color w:val="000000" w:themeColor="text1"/>
                <w:spacing w:val="-11"/>
                <w:sz w:val="24"/>
                <w14:textFill>
                  <w14:solidFill>
                    <w14:schemeClr w14:val="tx1"/>
                  </w14:solidFill>
                </w14:textFill>
              </w:rPr>
            </w:pPr>
          </w:p>
        </w:tc>
      </w:tr>
      <w:tr w14:paraId="1040F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7DE87F59">
            <w:pPr>
              <w:spacing w:line="500" w:lineRule="exact"/>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投标总金额大写：</w:t>
            </w:r>
          </w:p>
          <w:p w14:paraId="63528CFA">
            <w:pPr>
              <w:spacing w:line="500" w:lineRule="exact"/>
              <w:jc w:val="left"/>
              <w:rPr>
                <w:rStyle w:val="25"/>
                <w:rFonts w:ascii="宋体" w:hAnsi="宋体" w:cs="宋体"/>
                <w:color w:val="000000" w:themeColor="text1"/>
                <w:spacing w:val="-1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小写：</w:t>
            </w:r>
          </w:p>
        </w:tc>
      </w:tr>
    </w:tbl>
    <w:p w14:paraId="16856AA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p>
    <w:p w14:paraId="23B5B96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竞价供应商(全称并加盖公章)：</w:t>
      </w:r>
    </w:p>
    <w:p w14:paraId="3F3420A0">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竞价供应商代表签字：</w:t>
      </w:r>
    </w:p>
    <w:p w14:paraId="7AA3B4D2">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w:t>
      </w:r>
    </w:p>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0110EF3E">
        <w:pPr>
          <w:pStyle w:val="11"/>
          <w:jc w:val="center"/>
        </w:pPr>
        <w:r>
          <w:fldChar w:fldCharType="begin"/>
        </w:r>
        <w:r>
          <w:instrText xml:space="preserve"> PAGE   \* MERGEFORMAT </w:instrText>
        </w:r>
        <w:r>
          <w:fldChar w:fldCharType="separate"/>
        </w:r>
        <w:r>
          <w:rPr>
            <w:lang w:val="zh-CN"/>
          </w:rPr>
          <w:t>2</w:t>
        </w:r>
        <w:r>
          <w:rPr>
            <w:lang w:val="zh-CN"/>
          </w:rPr>
          <w:fldChar w:fldCharType="end"/>
        </w:r>
      </w:p>
    </w:sdtContent>
  </w:sdt>
  <w:p w14:paraId="678B450C">
    <w:pPr>
      <w:pStyle w:val="11"/>
      <w:rPr>
        <w:rStyle w:val="2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BF48">
    <w:pPr>
      <w:pStyle w:val="11"/>
      <w:jc w:val="center"/>
      <w:rPr>
        <w:rStyle w:val="25"/>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ED9564">
                          <w:pPr>
                            <w:pStyle w:val="11"/>
                            <w:jc w:val="center"/>
                            <w:rPr>
                              <w:rStyle w:val="25"/>
                            </w:rPr>
                          </w:pPr>
                        </w:p>
                        <w:p w14:paraId="713AA590">
                          <w:pPr>
                            <w:rPr>
                              <w:rStyle w:val="25"/>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53ED9564">
                    <w:pPr>
                      <w:pStyle w:val="11"/>
                      <w:jc w:val="center"/>
                      <w:rPr>
                        <w:rStyle w:val="25"/>
                      </w:rPr>
                    </w:pPr>
                  </w:p>
                  <w:p w14:paraId="713AA590">
                    <w:pPr>
                      <w:rPr>
                        <w:rStyle w:val="25"/>
                      </w:rPr>
                    </w:pPr>
                  </w:p>
                </w:txbxContent>
              </v:textbox>
            </v:shape>
          </w:pict>
        </mc:Fallback>
      </mc:AlternateContent>
    </w:r>
  </w:p>
  <w:p w14:paraId="41668231">
    <w:pPr>
      <w:pStyle w:val="11"/>
      <w:rPr>
        <w:rStyle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85FA">
    <w:pPr>
      <w:pStyle w:val="13"/>
      <w:pBdr>
        <w:bottom w:val="single" w:color="000000" w:sz="6" w:space="0"/>
      </w:pBdr>
      <w:tabs>
        <w:tab w:val="center" w:pos="4535"/>
        <w:tab w:val="left" w:pos="5100"/>
        <w:tab w:val="left" w:pos="5685"/>
      </w:tabs>
      <w:jc w:val="left"/>
      <w:rPr>
        <w:rStyle w:val="25"/>
        <w:rFonts w:ascii="宋体" w:hAnsi="宋体"/>
        <w:sz w:val="21"/>
        <w:szCs w:val="21"/>
      </w:rPr>
    </w:pPr>
    <w:r>
      <w:rPr>
        <w:rStyle w:val="25"/>
        <w:rFonts w:ascii="宋体" w:hAnsi="宋体"/>
        <w:sz w:val="21"/>
        <w:szCs w:val="21"/>
      </w:rPr>
      <w:t xml:space="preserve">福建国诚招标有限公司                                     </w:t>
    </w:r>
    <w:r>
      <w:rPr>
        <w:rStyle w:val="25"/>
        <w:rFonts w:hint="eastAsia" w:ascii="宋体" w:hAnsi="宋体"/>
        <w:sz w:val="21"/>
        <w:szCs w:val="21"/>
      </w:rPr>
      <w:t xml:space="preserve">                      </w:t>
    </w:r>
    <w:r>
      <w:rPr>
        <w:rStyle w:val="25"/>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5035F">
    <w:pPr>
      <w:pStyle w:val="13"/>
      <w:jc w:val="left"/>
      <w:rPr>
        <w:rStyle w:val="25"/>
      </w:rPr>
    </w:pPr>
    <w:r>
      <w:rPr>
        <w:rStyle w:val="25"/>
        <w:rFonts w:ascii="宋体" w:hAnsi="宋体"/>
        <w:sz w:val="21"/>
        <w:szCs w:val="21"/>
      </w:rPr>
      <w:t>福建</w:t>
    </w:r>
    <w:r>
      <w:rPr>
        <w:rStyle w:val="25"/>
        <w:rFonts w:hint="eastAsia" w:ascii="宋体" w:hAnsi="宋体"/>
        <w:sz w:val="21"/>
        <w:szCs w:val="21"/>
      </w:rPr>
      <w:t>国诚</w:t>
    </w:r>
    <w:r>
      <w:rPr>
        <w:rStyle w:val="25"/>
        <w:rFonts w:ascii="宋体" w:hAnsi="宋体"/>
        <w:sz w:val="21"/>
        <w:szCs w:val="21"/>
      </w:rPr>
      <w:t xml:space="preserve">招标有限公司                 </w:t>
    </w:r>
    <w:r>
      <w:rPr>
        <w:rStyle w:val="25"/>
        <w:rFonts w:hint="eastAsia" w:ascii="宋体" w:hAnsi="宋体"/>
        <w:sz w:val="21"/>
        <w:szCs w:val="21"/>
      </w:rPr>
      <w:t xml:space="preserve">               </w:t>
    </w:r>
    <w:r>
      <w:rPr>
        <w:rStyle w:val="25"/>
        <w:rFonts w:ascii="宋体" w:hAnsi="宋体"/>
        <w:sz w:val="21"/>
        <w:szCs w:val="21"/>
      </w:rPr>
      <w:t xml:space="preserve">                         网上竞价文件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246B5"/>
    <w:rsid w:val="0004059C"/>
    <w:rsid w:val="00040AF9"/>
    <w:rsid w:val="000416A3"/>
    <w:rsid w:val="00045526"/>
    <w:rsid w:val="0005269D"/>
    <w:rsid w:val="00054739"/>
    <w:rsid w:val="00056FBA"/>
    <w:rsid w:val="00067B56"/>
    <w:rsid w:val="0007622B"/>
    <w:rsid w:val="000764DD"/>
    <w:rsid w:val="00081B98"/>
    <w:rsid w:val="00082056"/>
    <w:rsid w:val="000851E5"/>
    <w:rsid w:val="000854AD"/>
    <w:rsid w:val="00086A02"/>
    <w:rsid w:val="00087ED6"/>
    <w:rsid w:val="00094376"/>
    <w:rsid w:val="000A0083"/>
    <w:rsid w:val="000A1606"/>
    <w:rsid w:val="000A646C"/>
    <w:rsid w:val="000B6D6E"/>
    <w:rsid w:val="000C2270"/>
    <w:rsid w:val="000C310A"/>
    <w:rsid w:val="000C696E"/>
    <w:rsid w:val="000D327F"/>
    <w:rsid w:val="000D6FF7"/>
    <w:rsid w:val="000E22C8"/>
    <w:rsid w:val="000E5885"/>
    <w:rsid w:val="000E70CA"/>
    <w:rsid w:val="000F6188"/>
    <w:rsid w:val="00101352"/>
    <w:rsid w:val="00117BE9"/>
    <w:rsid w:val="00120343"/>
    <w:rsid w:val="00120AB8"/>
    <w:rsid w:val="00121A9A"/>
    <w:rsid w:val="00127F13"/>
    <w:rsid w:val="00137197"/>
    <w:rsid w:val="00137527"/>
    <w:rsid w:val="001411E2"/>
    <w:rsid w:val="00152D3F"/>
    <w:rsid w:val="00153571"/>
    <w:rsid w:val="00165748"/>
    <w:rsid w:val="001706DD"/>
    <w:rsid w:val="00170DBB"/>
    <w:rsid w:val="00171E62"/>
    <w:rsid w:val="00182686"/>
    <w:rsid w:val="001862C3"/>
    <w:rsid w:val="001A5A53"/>
    <w:rsid w:val="001B22B7"/>
    <w:rsid w:val="001B6C8B"/>
    <w:rsid w:val="001C5B1A"/>
    <w:rsid w:val="001D22FA"/>
    <w:rsid w:val="001D7B3E"/>
    <w:rsid w:val="001E5B8E"/>
    <w:rsid w:val="001E66D7"/>
    <w:rsid w:val="001F01E1"/>
    <w:rsid w:val="001F24A6"/>
    <w:rsid w:val="001F33A6"/>
    <w:rsid w:val="00210BC5"/>
    <w:rsid w:val="00214B0E"/>
    <w:rsid w:val="002163C4"/>
    <w:rsid w:val="002169D3"/>
    <w:rsid w:val="0022726A"/>
    <w:rsid w:val="0023193C"/>
    <w:rsid w:val="00237F65"/>
    <w:rsid w:val="002421E5"/>
    <w:rsid w:val="00245C7C"/>
    <w:rsid w:val="00245F88"/>
    <w:rsid w:val="00247A78"/>
    <w:rsid w:val="00247ED2"/>
    <w:rsid w:val="00250E6B"/>
    <w:rsid w:val="00255AF7"/>
    <w:rsid w:val="00262074"/>
    <w:rsid w:val="00263070"/>
    <w:rsid w:val="00270A0B"/>
    <w:rsid w:val="00271247"/>
    <w:rsid w:val="00283D41"/>
    <w:rsid w:val="00293B7B"/>
    <w:rsid w:val="002A41DA"/>
    <w:rsid w:val="002B3A0F"/>
    <w:rsid w:val="002C2C57"/>
    <w:rsid w:val="002D0F34"/>
    <w:rsid w:val="002D54FB"/>
    <w:rsid w:val="002D631F"/>
    <w:rsid w:val="002D68B7"/>
    <w:rsid w:val="002D7230"/>
    <w:rsid w:val="002E6042"/>
    <w:rsid w:val="002E7F9A"/>
    <w:rsid w:val="002F5851"/>
    <w:rsid w:val="002F6E83"/>
    <w:rsid w:val="002F72F8"/>
    <w:rsid w:val="0030751C"/>
    <w:rsid w:val="00322B70"/>
    <w:rsid w:val="003230EC"/>
    <w:rsid w:val="00326D27"/>
    <w:rsid w:val="00345661"/>
    <w:rsid w:val="003468FD"/>
    <w:rsid w:val="003530E1"/>
    <w:rsid w:val="003678A1"/>
    <w:rsid w:val="00367C6C"/>
    <w:rsid w:val="003766C3"/>
    <w:rsid w:val="003809AE"/>
    <w:rsid w:val="003837A9"/>
    <w:rsid w:val="00384E73"/>
    <w:rsid w:val="00386BD0"/>
    <w:rsid w:val="00390E77"/>
    <w:rsid w:val="0039280D"/>
    <w:rsid w:val="00392FE0"/>
    <w:rsid w:val="00394EB0"/>
    <w:rsid w:val="003A0FF6"/>
    <w:rsid w:val="003A3B5D"/>
    <w:rsid w:val="003A4986"/>
    <w:rsid w:val="003A5603"/>
    <w:rsid w:val="003A6214"/>
    <w:rsid w:val="003B04EA"/>
    <w:rsid w:val="003B5652"/>
    <w:rsid w:val="003B596B"/>
    <w:rsid w:val="003B7170"/>
    <w:rsid w:val="003B75E2"/>
    <w:rsid w:val="003D0107"/>
    <w:rsid w:val="003D35FC"/>
    <w:rsid w:val="003D7DA1"/>
    <w:rsid w:val="003E314F"/>
    <w:rsid w:val="003F0796"/>
    <w:rsid w:val="003F4446"/>
    <w:rsid w:val="003F4783"/>
    <w:rsid w:val="00402DC7"/>
    <w:rsid w:val="004114A8"/>
    <w:rsid w:val="004118DA"/>
    <w:rsid w:val="00416BD9"/>
    <w:rsid w:val="00424917"/>
    <w:rsid w:val="00424B4B"/>
    <w:rsid w:val="00427E65"/>
    <w:rsid w:val="0043324B"/>
    <w:rsid w:val="00434255"/>
    <w:rsid w:val="00437D0D"/>
    <w:rsid w:val="00453199"/>
    <w:rsid w:val="00462268"/>
    <w:rsid w:val="00463028"/>
    <w:rsid w:val="00464393"/>
    <w:rsid w:val="00465FD3"/>
    <w:rsid w:val="004732F3"/>
    <w:rsid w:val="0047507F"/>
    <w:rsid w:val="00476D0C"/>
    <w:rsid w:val="00477E8E"/>
    <w:rsid w:val="00480B2F"/>
    <w:rsid w:val="004816AA"/>
    <w:rsid w:val="00483C80"/>
    <w:rsid w:val="0048519A"/>
    <w:rsid w:val="004859F2"/>
    <w:rsid w:val="004919CD"/>
    <w:rsid w:val="0049477D"/>
    <w:rsid w:val="004A43BB"/>
    <w:rsid w:val="004A67FD"/>
    <w:rsid w:val="004B1A27"/>
    <w:rsid w:val="004B1E3A"/>
    <w:rsid w:val="004B4C05"/>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2975"/>
    <w:rsid w:val="00562DD3"/>
    <w:rsid w:val="00564F45"/>
    <w:rsid w:val="005710EF"/>
    <w:rsid w:val="00572E12"/>
    <w:rsid w:val="00573E68"/>
    <w:rsid w:val="00574913"/>
    <w:rsid w:val="00577664"/>
    <w:rsid w:val="0057793C"/>
    <w:rsid w:val="00581108"/>
    <w:rsid w:val="0058132C"/>
    <w:rsid w:val="0058365D"/>
    <w:rsid w:val="00583C08"/>
    <w:rsid w:val="00583F2D"/>
    <w:rsid w:val="0058413C"/>
    <w:rsid w:val="0059123E"/>
    <w:rsid w:val="00592E59"/>
    <w:rsid w:val="005943E7"/>
    <w:rsid w:val="00594E16"/>
    <w:rsid w:val="005955F5"/>
    <w:rsid w:val="00596874"/>
    <w:rsid w:val="005B133D"/>
    <w:rsid w:val="005B1379"/>
    <w:rsid w:val="005B52E2"/>
    <w:rsid w:val="005B594C"/>
    <w:rsid w:val="005B7269"/>
    <w:rsid w:val="005C1BE1"/>
    <w:rsid w:val="005C5478"/>
    <w:rsid w:val="005D065A"/>
    <w:rsid w:val="005D60CA"/>
    <w:rsid w:val="005D7906"/>
    <w:rsid w:val="005E182C"/>
    <w:rsid w:val="005E4194"/>
    <w:rsid w:val="005F3209"/>
    <w:rsid w:val="006019F4"/>
    <w:rsid w:val="006206CF"/>
    <w:rsid w:val="0062732F"/>
    <w:rsid w:val="0063059B"/>
    <w:rsid w:val="00636B1D"/>
    <w:rsid w:val="00644B6F"/>
    <w:rsid w:val="006532F7"/>
    <w:rsid w:val="00663F20"/>
    <w:rsid w:val="00665C08"/>
    <w:rsid w:val="0067021B"/>
    <w:rsid w:val="00675416"/>
    <w:rsid w:val="00682273"/>
    <w:rsid w:val="00682D46"/>
    <w:rsid w:val="00683337"/>
    <w:rsid w:val="0068512D"/>
    <w:rsid w:val="006866C3"/>
    <w:rsid w:val="00687DDB"/>
    <w:rsid w:val="00693F31"/>
    <w:rsid w:val="006946E7"/>
    <w:rsid w:val="00694A3E"/>
    <w:rsid w:val="00697690"/>
    <w:rsid w:val="006A4CA4"/>
    <w:rsid w:val="006A6F3F"/>
    <w:rsid w:val="006B3C9F"/>
    <w:rsid w:val="006C48CB"/>
    <w:rsid w:val="006D1FDD"/>
    <w:rsid w:val="006E7BF2"/>
    <w:rsid w:val="006F6396"/>
    <w:rsid w:val="006F6849"/>
    <w:rsid w:val="00702C20"/>
    <w:rsid w:val="00705424"/>
    <w:rsid w:val="0071348C"/>
    <w:rsid w:val="00721C1F"/>
    <w:rsid w:val="007258D9"/>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0E22"/>
    <w:rsid w:val="007C2A7E"/>
    <w:rsid w:val="007C32CD"/>
    <w:rsid w:val="007D4B75"/>
    <w:rsid w:val="007D70AD"/>
    <w:rsid w:val="007F51CC"/>
    <w:rsid w:val="00800E59"/>
    <w:rsid w:val="00802BC3"/>
    <w:rsid w:val="008076ED"/>
    <w:rsid w:val="00810268"/>
    <w:rsid w:val="00811123"/>
    <w:rsid w:val="00812ED8"/>
    <w:rsid w:val="00815674"/>
    <w:rsid w:val="00831790"/>
    <w:rsid w:val="00835983"/>
    <w:rsid w:val="00842A3E"/>
    <w:rsid w:val="00860FCA"/>
    <w:rsid w:val="00866562"/>
    <w:rsid w:val="00867055"/>
    <w:rsid w:val="00870B8B"/>
    <w:rsid w:val="0087281D"/>
    <w:rsid w:val="008764AE"/>
    <w:rsid w:val="0087652F"/>
    <w:rsid w:val="00876DFC"/>
    <w:rsid w:val="00881E32"/>
    <w:rsid w:val="008850AF"/>
    <w:rsid w:val="00890988"/>
    <w:rsid w:val="008935E7"/>
    <w:rsid w:val="008972CB"/>
    <w:rsid w:val="008A1E4C"/>
    <w:rsid w:val="008A3937"/>
    <w:rsid w:val="008A3C3B"/>
    <w:rsid w:val="008B1274"/>
    <w:rsid w:val="008B158C"/>
    <w:rsid w:val="008B30D0"/>
    <w:rsid w:val="008B7D9C"/>
    <w:rsid w:val="008C10D4"/>
    <w:rsid w:val="008C1D28"/>
    <w:rsid w:val="008C5EF1"/>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45E7D"/>
    <w:rsid w:val="009518E7"/>
    <w:rsid w:val="00951935"/>
    <w:rsid w:val="00956BFB"/>
    <w:rsid w:val="00957DB0"/>
    <w:rsid w:val="00970192"/>
    <w:rsid w:val="009771B9"/>
    <w:rsid w:val="00983245"/>
    <w:rsid w:val="00987007"/>
    <w:rsid w:val="009A07E8"/>
    <w:rsid w:val="009A113A"/>
    <w:rsid w:val="009A1719"/>
    <w:rsid w:val="009A588C"/>
    <w:rsid w:val="009B1111"/>
    <w:rsid w:val="009B7709"/>
    <w:rsid w:val="009C6B8C"/>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1A83"/>
    <w:rsid w:val="00A42DE4"/>
    <w:rsid w:val="00A43486"/>
    <w:rsid w:val="00A4362F"/>
    <w:rsid w:val="00A440DF"/>
    <w:rsid w:val="00A521B2"/>
    <w:rsid w:val="00A57F5D"/>
    <w:rsid w:val="00A62085"/>
    <w:rsid w:val="00A70E7A"/>
    <w:rsid w:val="00A72AA3"/>
    <w:rsid w:val="00A745C1"/>
    <w:rsid w:val="00A764FC"/>
    <w:rsid w:val="00A81794"/>
    <w:rsid w:val="00A82FB9"/>
    <w:rsid w:val="00A9009C"/>
    <w:rsid w:val="00AA006F"/>
    <w:rsid w:val="00AA5199"/>
    <w:rsid w:val="00AA7017"/>
    <w:rsid w:val="00AB3BF8"/>
    <w:rsid w:val="00AB6388"/>
    <w:rsid w:val="00AD22BF"/>
    <w:rsid w:val="00AD3A1E"/>
    <w:rsid w:val="00AD4AC5"/>
    <w:rsid w:val="00AE4FF3"/>
    <w:rsid w:val="00AF2EE0"/>
    <w:rsid w:val="00AF6AB8"/>
    <w:rsid w:val="00AF720C"/>
    <w:rsid w:val="00B00984"/>
    <w:rsid w:val="00B01418"/>
    <w:rsid w:val="00B13D2C"/>
    <w:rsid w:val="00B15E4E"/>
    <w:rsid w:val="00B23773"/>
    <w:rsid w:val="00B329D1"/>
    <w:rsid w:val="00B34C1A"/>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3E17"/>
    <w:rsid w:val="00BC60C3"/>
    <w:rsid w:val="00BC6C17"/>
    <w:rsid w:val="00BC74DB"/>
    <w:rsid w:val="00BD4C5E"/>
    <w:rsid w:val="00BE090F"/>
    <w:rsid w:val="00BE1316"/>
    <w:rsid w:val="00BE1FD5"/>
    <w:rsid w:val="00BF1004"/>
    <w:rsid w:val="00BF2D4F"/>
    <w:rsid w:val="00BF4761"/>
    <w:rsid w:val="00BF61A6"/>
    <w:rsid w:val="00BF6E64"/>
    <w:rsid w:val="00BF7306"/>
    <w:rsid w:val="00BF794E"/>
    <w:rsid w:val="00C0199F"/>
    <w:rsid w:val="00C04B99"/>
    <w:rsid w:val="00C06BE6"/>
    <w:rsid w:val="00C128E9"/>
    <w:rsid w:val="00C15212"/>
    <w:rsid w:val="00C2110C"/>
    <w:rsid w:val="00C21A90"/>
    <w:rsid w:val="00C2338A"/>
    <w:rsid w:val="00C41675"/>
    <w:rsid w:val="00C43A01"/>
    <w:rsid w:val="00C50198"/>
    <w:rsid w:val="00C53AFB"/>
    <w:rsid w:val="00C61BB0"/>
    <w:rsid w:val="00C66E3B"/>
    <w:rsid w:val="00C70110"/>
    <w:rsid w:val="00C73B4A"/>
    <w:rsid w:val="00C73FDD"/>
    <w:rsid w:val="00C74508"/>
    <w:rsid w:val="00C765F7"/>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49BB"/>
    <w:rsid w:val="00CC743F"/>
    <w:rsid w:val="00CD10E7"/>
    <w:rsid w:val="00CD2F0C"/>
    <w:rsid w:val="00CD436F"/>
    <w:rsid w:val="00CE1B68"/>
    <w:rsid w:val="00CE5B80"/>
    <w:rsid w:val="00CF0F83"/>
    <w:rsid w:val="00CF62B3"/>
    <w:rsid w:val="00CF744A"/>
    <w:rsid w:val="00D018E6"/>
    <w:rsid w:val="00D04AAB"/>
    <w:rsid w:val="00D07430"/>
    <w:rsid w:val="00D10047"/>
    <w:rsid w:val="00D12EA6"/>
    <w:rsid w:val="00D147DB"/>
    <w:rsid w:val="00D24050"/>
    <w:rsid w:val="00D26325"/>
    <w:rsid w:val="00D31F7E"/>
    <w:rsid w:val="00D4081C"/>
    <w:rsid w:val="00D4470B"/>
    <w:rsid w:val="00D6012C"/>
    <w:rsid w:val="00D67C08"/>
    <w:rsid w:val="00D703DD"/>
    <w:rsid w:val="00D74148"/>
    <w:rsid w:val="00D74549"/>
    <w:rsid w:val="00D8081F"/>
    <w:rsid w:val="00D85B1A"/>
    <w:rsid w:val="00D96498"/>
    <w:rsid w:val="00DA3185"/>
    <w:rsid w:val="00DA54A0"/>
    <w:rsid w:val="00DB2120"/>
    <w:rsid w:val="00DB336F"/>
    <w:rsid w:val="00DB7BDF"/>
    <w:rsid w:val="00DC0DF3"/>
    <w:rsid w:val="00DD10F7"/>
    <w:rsid w:val="00DD25EB"/>
    <w:rsid w:val="00DD5670"/>
    <w:rsid w:val="00DE1F66"/>
    <w:rsid w:val="00DE6D7F"/>
    <w:rsid w:val="00E10432"/>
    <w:rsid w:val="00E220F8"/>
    <w:rsid w:val="00E2293E"/>
    <w:rsid w:val="00E24D7A"/>
    <w:rsid w:val="00E33FB6"/>
    <w:rsid w:val="00E36312"/>
    <w:rsid w:val="00E36F78"/>
    <w:rsid w:val="00E442BB"/>
    <w:rsid w:val="00E50855"/>
    <w:rsid w:val="00E528DE"/>
    <w:rsid w:val="00E6701C"/>
    <w:rsid w:val="00E774A1"/>
    <w:rsid w:val="00E77584"/>
    <w:rsid w:val="00E82DA9"/>
    <w:rsid w:val="00E84334"/>
    <w:rsid w:val="00E87B9C"/>
    <w:rsid w:val="00E922C1"/>
    <w:rsid w:val="00E923B0"/>
    <w:rsid w:val="00E9375D"/>
    <w:rsid w:val="00E9670E"/>
    <w:rsid w:val="00EA029B"/>
    <w:rsid w:val="00EA4887"/>
    <w:rsid w:val="00ED21B9"/>
    <w:rsid w:val="00EE15B3"/>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46D24"/>
    <w:rsid w:val="00F519EC"/>
    <w:rsid w:val="00F5223D"/>
    <w:rsid w:val="00F530E4"/>
    <w:rsid w:val="00F610CE"/>
    <w:rsid w:val="00F612F4"/>
    <w:rsid w:val="00F63CBD"/>
    <w:rsid w:val="00F64315"/>
    <w:rsid w:val="00F676DD"/>
    <w:rsid w:val="00F81DC4"/>
    <w:rsid w:val="00F90EE1"/>
    <w:rsid w:val="00F914A1"/>
    <w:rsid w:val="00F9181C"/>
    <w:rsid w:val="00FA0F4E"/>
    <w:rsid w:val="00FA211F"/>
    <w:rsid w:val="00FB5D79"/>
    <w:rsid w:val="00FC0AD5"/>
    <w:rsid w:val="00FC4BBC"/>
    <w:rsid w:val="00FC6EC7"/>
    <w:rsid w:val="00FC75FB"/>
    <w:rsid w:val="00FD1741"/>
    <w:rsid w:val="00FD20C9"/>
    <w:rsid w:val="00FD2BC9"/>
    <w:rsid w:val="00FD52CA"/>
    <w:rsid w:val="00FE2688"/>
    <w:rsid w:val="00FE4C4C"/>
    <w:rsid w:val="00FF047C"/>
    <w:rsid w:val="00FF0833"/>
    <w:rsid w:val="00FF121D"/>
    <w:rsid w:val="00FF43EE"/>
    <w:rsid w:val="00FF6138"/>
    <w:rsid w:val="00FF642B"/>
    <w:rsid w:val="019B36B5"/>
    <w:rsid w:val="02BB1E6D"/>
    <w:rsid w:val="03E80687"/>
    <w:rsid w:val="04310277"/>
    <w:rsid w:val="04EE7180"/>
    <w:rsid w:val="05733B70"/>
    <w:rsid w:val="06DD11B3"/>
    <w:rsid w:val="06FB6AC8"/>
    <w:rsid w:val="071050A7"/>
    <w:rsid w:val="07A77A60"/>
    <w:rsid w:val="08CB0D0B"/>
    <w:rsid w:val="08F118DA"/>
    <w:rsid w:val="097573CC"/>
    <w:rsid w:val="0A434865"/>
    <w:rsid w:val="0A6E6306"/>
    <w:rsid w:val="0AFB1BC7"/>
    <w:rsid w:val="0B247261"/>
    <w:rsid w:val="0B702BFC"/>
    <w:rsid w:val="0C9F232B"/>
    <w:rsid w:val="0D3B6EFC"/>
    <w:rsid w:val="0D9D76FF"/>
    <w:rsid w:val="1088122B"/>
    <w:rsid w:val="1479172F"/>
    <w:rsid w:val="14D01E4A"/>
    <w:rsid w:val="15C40D87"/>
    <w:rsid w:val="16EA2EE6"/>
    <w:rsid w:val="17347C07"/>
    <w:rsid w:val="189F4369"/>
    <w:rsid w:val="1C9372AE"/>
    <w:rsid w:val="1D2B3667"/>
    <w:rsid w:val="1F410D1D"/>
    <w:rsid w:val="1F666BD8"/>
    <w:rsid w:val="205C1F2C"/>
    <w:rsid w:val="20A6423D"/>
    <w:rsid w:val="21A56676"/>
    <w:rsid w:val="21D84ED6"/>
    <w:rsid w:val="222F179D"/>
    <w:rsid w:val="22386D6C"/>
    <w:rsid w:val="23B714C6"/>
    <w:rsid w:val="246118A8"/>
    <w:rsid w:val="255C1C20"/>
    <w:rsid w:val="258231E5"/>
    <w:rsid w:val="26AA4A6B"/>
    <w:rsid w:val="270A14E4"/>
    <w:rsid w:val="276C3EAC"/>
    <w:rsid w:val="2A121864"/>
    <w:rsid w:val="2A343AB7"/>
    <w:rsid w:val="2A9507F7"/>
    <w:rsid w:val="2A9D585A"/>
    <w:rsid w:val="2AC60D8F"/>
    <w:rsid w:val="2BFC409B"/>
    <w:rsid w:val="2C5D5A84"/>
    <w:rsid w:val="2CED0D7D"/>
    <w:rsid w:val="2E471AB6"/>
    <w:rsid w:val="2F874D88"/>
    <w:rsid w:val="2FA77400"/>
    <w:rsid w:val="305E51F8"/>
    <w:rsid w:val="314920DA"/>
    <w:rsid w:val="3167139E"/>
    <w:rsid w:val="31EA555B"/>
    <w:rsid w:val="33FE123B"/>
    <w:rsid w:val="3462069D"/>
    <w:rsid w:val="34EE16F2"/>
    <w:rsid w:val="34F951CC"/>
    <w:rsid w:val="35690AFD"/>
    <w:rsid w:val="3573694B"/>
    <w:rsid w:val="36E30B90"/>
    <w:rsid w:val="37001307"/>
    <w:rsid w:val="3A4E5731"/>
    <w:rsid w:val="3D655DE2"/>
    <w:rsid w:val="3D850F09"/>
    <w:rsid w:val="3DF54C9C"/>
    <w:rsid w:val="3E71572A"/>
    <w:rsid w:val="3EB0029C"/>
    <w:rsid w:val="401F555E"/>
    <w:rsid w:val="42173716"/>
    <w:rsid w:val="432B3B11"/>
    <w:rsid w:val="435C2D18"/>
    <w:rsid w:val="43C04259"/>
    <w:rsid w:val="44AD61FD"/>
    <w:rsid w:val="458A4B1F"/>
    <w:rsid w:val="46257B31"/>
    <w:rsid w:val="464F7E56"/>
    <w:rsid w:val="4698770F"/>
    <w:rsid w:val="47B61E19"/>
    <w:rsid w:val="4824595F"/>
    <w:rsid w:val="493F1504"/>
    <w:rsid w:val="494A4213"/>
    <w:rsid w:val="499A0307"/>
    <w:rsid w:val="4B1435DF"/>
    <w:rsid w:val="4C237FE7"/>
    <w:rsid w:val="4F6213A0"/>
    <w:rsid w:val="50745242"/>
    <w:rsid w:val="50EF69A8"/>
    <w:rsid w:val="515B7535"/>
    <w:rsid w:val="515C6A9F"/>
    <w:rsid w:val="522A4E11"/>
    <w:rsid w:val="531B76FE"/>
    <w:rsid w:val="53294D68"/>
    <w:rsid w:val="53E2281F"/>
    <w:rsid w:val="5588161D"/>
    <w:rsid w:val="55D452CC"/>
    <w:rsid w:val="567B5335"/>
    <w:rsid w:val="56DE760C"/>
    <w:rsid w:val="58816255"/>
    <w:rsid w:val="58CC6F53"/>
    <w:rsid w:val="58CD4FF7"/>
    <w:rsid w:val="599B1EFD"/>
    <w:rsid w:val="59B2685E"/>
    <w:rsid w:val="5AFF3461"/>
    <w:rsid w:val="5B1B379E"/>
    <w:rsid w:val="5D86525F"/>
    <w:rsid w:val="60E20E04"/>
    <w:rsid w:val="61127B32"/>
    <w:rsid w:val="65B20A70"/>
    <w:rsid w:val="65F475D7"/>
    <w:rsid w:val="66180E07"/>
    <w:rsid w:val="662B3F76"/>
    <w:rsid w:val="67307659"/>
    <w:rsid w:val="681F00C5"/>
    <w:rsid w:val="6B0A1759"/>
    <w:rsid w:val="6C294224"/>
    <w:rsid w:val="6C494EAC"/>
    <w:rsid w:val="6C5A7CC6"/>
    <w:rsid w:val="6D447540"/>
    <w:rsid w:val="6DCB751A"/>
    <w:rsid w:val="6FD24DDA"/>
    <w:rsid w:val="70763D6E"/>
    <w:rsid w:val="719D4C8C"/>
    <w:rsid w:val="72201288"/>
    <w:rsid w:val="732472E8"/>
    <w:rsid w:val="73A060E4"/>
    <w:rsid w:val="745D14CD"/>
    <w:rsid w:val="74F46E8C"/>
    <w:rsid w:val="74F87B4B"/>
    <w:rsid w:val="755700B6"/>
    <w:rsid w:val="75B726C4"/>
    <w:rsid w:val="76BE7415"/>
    <w:rsid w:val="77DC1324"/>
    <w:rsid w:val="783E2D3C"/>
    <w:rsid w:val="78B2790D"/>
    <w:rsid w:val="79BE07AA"/>
    <w:rsid w:val="79C43AA9"/>
    <w:rsid w:val="79F56A63"/>
    <w:rsid w:val="7A056903"/>
    <w:rsid w:val="7AB0796D"/>
    <w:rsid w:val="7B000E04"/>
    <w:rsid w:val="7BFA05F4"/>
    <w:rsid w:val="7D662FD0"/>
    <w:rsid w:val="7E096A20"/>
    <w:rsid w:val="7E854971"/>
    <w:rsid w:val="7E875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paragraph" w:styleId="3">
    <w:name w:val="heading 3"/>
    <w:basedOn w:val="1"/>
    <w:next w:val="1"/>
    <w:unhideWhenUsed/>
    <w:qFormat/>
    <w:uiPriority w:val="9"/>
    <w:pPr>
      <w:keepNext/>
      <w:keepLines/>
      <w:spacing w:before="260" w:after="260" w:line="416" w:lineRule="auto"/>
      <w:outlineLvl w:val="2"/>
    </w:pPr>
    <w:rPr>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Document Map"/>
    <w:basedOn w:val="1"/>
    <w:link w:val="81"/>
    <w:qFormat/>
    <w:uiPriority w:val="0"/>
    <w:rPr>
      <w:rFonts w:ascii="宋体"/>
      <w:sz w:val="18"/>
      <w:szCs w:val="18"/>
    </w:rPr>
  </w:style>
  <w:style w:type="paragraph" w:styleId="6">
    <w:name w:val="annotation text"/>
    <w:basedOn w:val="1"/>
    <w:link w:val="78"/>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spacing w:after="120"/>
      <w:ind w:left="420" w:leftChars="200"/>
    </w:pPr>
  </w:style>
  <w:style w:type="paragraph" w:styleId="9">
    <w:name w:val="Date"/>
    <w:basedOn w:val="1"/>
    <w:next w:val="1"/>
    <w:qFormat/>
    <w:uiPriority w:val="0"/>
    <w:pPr>
      <w:ind w:left="100" w:leftChars="2500"/>
    </w:pPr>
  </w:style>
  <w:style w:type="paragraph" w:styleId="10">
    <w:name w:val="Balloon Text"/>
    <w:basedOn w:val="1"/>
    <w:link w:val="80"/>
    <w:qFormat/>
    <w:uiPriority w:val="0"/>
    <w:rPr>
      <w:rFonts w:ascii="宋体"/>
      <w:sz w:val="18"/>
      <w:szCs w:val="18"/>
    </w:rPr>
  </w:style>
  <w:style w:type="paragraph" w:styleId="11">
    <w:name w:val="footer"/>
    <w:basedOn w:val="1"/>
    <w:link w:val="45"/>
    <w:qFormat/>
    <w:uiPriority w:val="99"/>
    <w:pPr>
      <w:tabs>
        <w:tab w:val="center" w:pos="4153"/>
        <w:tab w:val="right" w:pos="8306"/>
      </w:tabs>
      <w:snapToGrid w:val="0"/>
      <w:jc w:val="left"/>
    </w:pPr>
    <w:rPr>
      <w:sz w:val="18"/>
      <w:szCs w:val="18"/>
    </w:rPr>
  </w:style>
  <w:style w:type="paragraph" w:styleId="12">
    <w:name w:val="envelope return"/>
    <w:basedOn w:val="1"/>
    <w:qFormat/>
    <w:uiPriority w:val="0"/>
    <w:pPr>
      <w:snapToGrid w:val="0"/>
    </w:pPr>
    <w:rPr>
      <w:rFonts w:ascii="Arial" w:hAnsi="Arial"/>
    </w:rPr>
  </w:style>
  <w:style w:type="paragraph" w:styleId="13">
    <w:name w:val="header"/>
    <w:basedOn w:val="1"/>
    <w:link w:val="47"/>
    <w:qFormat/>
    <w:uiPriority w:val="0"/>
    <w:pPr>
      <w:pBdr>
        <w:bottom w:val="single" w:color="000000"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toc 2"/>
    <w:basedOn w:val="1"/>
    <w:next w:val="1"/>
    <w:semiHidden/>
    <w:unhideWhenUsed/>
    <w:qFormat/>
    <w:uiPriority w:val="0"/>
    <w:pPr>
      <w:ind w:left="420" w:leftChars="200"/>
    </w:pPr>
  </w:style>
  <w:style w:type="paragraph" w:styleId="16">
    <w:name w:val="Normal (Web)"/>
    <w:basedOn w:val="1"/>
    <w:next w:val="17"/>
    <w:qFormat/>
    <w:uiPriority w:val="0"/>
    <w:pPr>
      <w:spacing w:before="100" w:beforeAutospacing="1" w:after="100" w:afterAutospacing="1"/>
      <w:jc w:val="left"/>
    </w:pPr>
    <w:rPr>
      <w:rFonts w:ascii="宋体" w:hAnsi="宋体" w:cs="宋体"/>
      <w:kern w:val="0"/>
      <w:sz w:val="24"/>
    </w:rPr>
  </w:style>
  <w:style w:type="paragraph" w:customStyle="1" w:styleId="17">
    <w:name w:val="样式 标题 3 + (中文) 黑体 小四 非加粗 段前: 7.8 磅 段后: 0 磅 行距: 固定值 20 磅"/>
    <w:basedOn w:val="3"/>
    <w:autoRedefine/>
    <w:qFormat/>
    <w:uiPriority w:val="0"/>
    <w:pPr>
      <w:tabs>
        <w:tab w:val="left" w:pos="425"/>
      </w:tabs>
      <w:spacing w:before="0" w:after="0" w:line="400" w:lineRule="exact"/>
    </w:pPr>
    <w:rPr>
      <w:rFonts w:ascii="Times New Roman" w:hAnsi="Times New Roman" w:eastAsia="黑体" w:cs="宋体"/>
      <w:sz w:val="24"/>
      <w:szCs w:val="20"/>
    </w:rPr>
  </w:style>
  <w:style w:type="paragraph" w:styleId="18">
    <w:name w:val="annotation subject"/>
    <w:basedOn w:val="6"/>
    <w:next w:val="6"/>
    <w:link w:val="79"/>
    <w:qFormat/>
    <w:uiPriority w:val="0"/>
    <w:rPr>
      <w:b/>
      <w:bCs/>
    </w:rPr>
  </w:style>
  <w:style w:type="paragraph" w:styleId="19">
    <w:name w:val="Body Text First Indent"/>
    <w:basedOn w:val="7"/>
    <w:unhideWhenUsed/>
    <w:qFormat/>
    <w:uiPriority w:val="99"/>
    <w:pPr>
      <w:ind w:firstLine="420" w:firstLineChars="100"/>
    </w:pPr>
    <w:rPr>
      <w:rFonts w:ascii="Calibri" w:hAnsi="Calibri"/>
      <w:kern w:val="0"/>
      <w:sz w:val="20"/>
      <w:szCs w:val="20"/>
    </w:rPr>
  </w:style>
  <w:style w:type="paragraph" w:styleId="20">
    <w:name w:val="Body Text First Indent 2"/>
    <w:basedOn w:val="4"/>
    <w:qFormat/>
    <w:uiPriority w:val="99"/>
    <w:pPr>
      <w:tabs>
        <w:tab w:val="left" w:pos="4606"/>
      </w:tabs>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5"/>
    <w:qFormat/>
    <w:uiPriority w:val="0"/>
    <w:rPr>
      <w:rFonts w:cs="Times New Roman"/>
      <w:b/>
      <w:bCs/>
    </w:rPr>
  </w:style>
  <w:style w:type="character" w:customStyle="1" w:styleId="25">
    <w:name w:val="NormalCharacter"/>
    <w:semiHidden/>
    <w:qFormat/>
    <w:uiPriority w:val="0"/>
  </w:style>
  <w:style w:type="character" w:styleId="26">
    <w:name w:val="page number"/>
    <w:qFormat/>
    <w:uiPriority w:val="0"/>
  </w:style>
  <w:style w:type="character" w:styleId="27">
    <w:name w:val="FollowedHyperlink"/>
    <w:qFormat/>
    <w:uiPriority w:val="0"/>
    <w:rPr>
      <w:color w:val="800080"/>
      <w:u w:val="single"/>
    </w:rPr>
  </w:style>
  <w:style w:type="character" w:styleId="28">
    <w:name w:val="Emphasis"/>
    <w:qFormat/>
    <w:uiPriority w:val="0"/>
    <w:rPr>
      <w:color w:val="CC0000"/>
    </w:rPr>
  </w:style>
  <w:style w:type="character" w:styleId="29">
    <w:name w:val="Hyperlink"/>
    <w:qFormat/>
    <w:uiPriority w:val="0"/>
    <w:rPr>
      <w:color w:val="0000FF"/>
      <w:u w:val="single"/>
    </w:rPr>
  </w:style>
  <w:style w:type="character" w:styleId="30">
    <w:name w:val="annotation reference"/>
    <w:basedOn w:val="23"/>
    <w:qFormat/>
    <w:uiPriority w:val="0"/>
    <w:rPr>
      <w:sz w:val="21"/>
      <w:szCs w:val="21"/>
    </w:rPr>
  </w:style>
  <w:style w:type="paragraph" w:customStyle="1" w:styleId="31">
    <w:name w:val="NormalIndent"/>
    <w:basedOn w:val="1"/>
    <w:next w:val="32"/>
    <w:link w:val="36"/>
    <w:qFormat/>
    <w:uiPriority w:val="0"/>
    <w:pPr>
      <w:ind w:firstLine="420"/>
    </w:pPr>
    <w:rPr>
      <w:szCs w:val="20"/>
    </w:rPr>
  </w:style>
  <w:style w:type="paragraph" w:customStyle="1" w:styleId="32">
    <w:name w:val="BodyTextIndent"/>
    <w:basedOn w:val="1"/>
    <w:next w:val="31"/>
    <w:qFormat/>
    <w:uiPriority w:val="0"/>
    <w:pPr>
      <w:spacing w:after="120"/>
      <w:ind w:left="420" w:leftChars="200"/>
    </w:pPr>
  </w:style>
  <w:style w:type="paragraph" w:customStyle="1" w:styleId="33">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4">
    <w:name w:val="Heading2"/>
    <w:basedOn w:val="1"/>
    <w:next w:val="1"/>
    <w:link w:val="37"/>
    <w:qFormat/>
    <w:uiPriority w:val="0"/>
    <w:pPr>
      <w:spacing w:beforeAutospacing="1" w:afterAutospacing="1"/>
      <w:jc w:val="left"/>
    </w:pPr>
    <w:rPr>
      <w:rFonts w:ascii="宋体" w:hAnsi="宋体"/>
      <w:b/>
      <w:kern w:val="0"/>
      <w:sz w:val="36"/>
      <w:szCs w:val="36"/>
    </w:rPr>
  </w:style>
  <w:style w:type="table" w:customStyle="1" w:styleId="35">
    <w:name w:val="TableNormal"/>
    <w:semiHidden/>
    <w:qFormat/>
    <w:uiPriority w:val="0"/>
    <w:tblPr>
      <w:tblCellMar>
        <w:top w:w="0" w:type="dxa"/>
        <w:left w:w="0" w:type="dxa"/>
        <w:bottom w:w="0" w:type="dxa"/>
        <w:right w:w="0" w:type="dxa"/>
      </w:tblCellMar>
    </w:tblPr>
  </w:style>
  <w:style w:type="character" w:customStyle="1" w:styleId="36">
    <w:name w:val="UserStyle_0"/>
    <w:link w:val="31"/>
    <w:qFormat/>
    <w:uiPriority w:val="0"/>
    <w:rPr>
      <w:rFonts w:eastAsia="宋体"/>
      <w:kern w:val="2"/>
      <w:sz w:val="21"/>
      <w:lang w:val="en-US" w:eastAsia="zh-CN" w:bidi="ar-SA"/>
    </w:rPr>
  </w:style>
  <w:style w:type="character" w:customStyle="1" w:styleId="37">
    <w:name w:val="UserStyle_1"/>
    <w:link w:val="34"/>
    <w:qFormat/>
    <w:uiPriority w:val="0"/>
    <w:rPr>
      <w:rFonts w:ascii="宋体" w:hAnsi="宋体"/>
      <w:b/>
      <w:sz w:val="36"/>
      <w:szCs w:val="36"/>
    </w:rPr>
  </w:style>
  <w:style w:type="paragraph" w:customStyle="1" w:styleId="38">
    <w:name w:val="NavPane"/>
    <w:basedOn w:val="1"/>
    <w:semiHidden/>
    <w:qFormat/>
    <w:uiPriority w:val="0"/>
    <w:pPr>
      <w:shd w:val="clear" w:color="auto" w:fill="000080"/>
    </w:pPr>
  </w:style>
  <w:style w:type="paragraph" w:customStyle="1" w:styleId="39">
    <w:name w:val="AnnotationText"/>
    <w:basedOn w:val="1"/>
    <w:link w:val="40"/>
    <w:qFormat/>
    <w:uiPriority w:val="0"/>
    <w:pPr>
      <w:jc w:val="left"/>
    </w:pPr>
  </w:style>
  <w:style w:type="character" w:customStyle="1" w:styleId="40">
    <w:name w:val="UserStyle_2"/>
    <w:link w:val="39"/>
    <w:qFormat/>
    <w:uiPriority w:val="0"/>
    <w:rPr>
      <w:kern w:val="2"/>
      <w:sz w:val="21"/>
      <w:szCs w:val="24"/>
    </w:rPr>
  </w:style>
  <w:style w:type="paragraph" w:customStyle="1" w:styleId="41">
    <w:name w:val="BodyText"/>
    <w:basedOn w:val="1"/>
    <w:qFormat/>
    <w:uiPriority w:val="0"/>
    <w:pPr>
      <w:spacing w:after="120"/>
    </w:pPr>
  </w:style>
  <w:style w:type="paragraph" w:customStyle="1" w:styleId="42">
    <w:name w:val="PlainText"/>
    <w:basedOn w:val="1"/>
    <w:qFormat/>
    <w:uiPriority w:val="0"/>
    <w:rPr>
      <w:rFonts w:ascii="宋体" w:hAnsi="Courier New"/>
      <w:kern w:val="0"/>
      <w:sz w:val="20"/>
    </w:rPr>
  </w:style>
  <w:style w:type="paragraph" w:customStyle="1" w:styleId="43">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4">
    <w:name w:val="Acetate"/>
    <w:basedOn w:val="1"/>
    <w:semiHidden/>
    <w:qFormat/>
    <w:uiPriority w:val="0"/>
    <w:rPr>
      <w:sz w:val="18"/>
      <w:szCs w:val="18"/>
    </w:rPr>
  </w:style>
  <w:style w:type="character" w:customStyle="1" w:styleId="45">
    <w:name w:val="页脚 Char"/>
    <w:link w:val="11"/>
    <w:qFormat/>
    <w:uiPriority w:val="99"/>
    <w:rPr>
      <w:kern w:val="2"/>
      <w:sz w:val="18"/>
      <w:szCs w:val="18"/>
    </w:rPr>
  </w:style>
  <w:style w:type="paragraph" w:customStyle="1" w:styleId="46">
    <w:name w:val="EnvelopeReturn"/>
    <w:basedOn w:val="1"/>
    <w:qFormat/>
    <w:uiPriority w:val="0"/>
    <w:pPr>
      <w:snapToGrid w:val="0"/>
    </w:pPr>
    <w:rPr>
      <w:rFonts w:ascii="Arial" w:hAnsi="Arial"/>
    </w:rPr>
  </w:style>
  <w:style w:type="character" w:customStyle="1" w:styleId="47">
    <w:name w:val="页眉 Char"/>
    <w:link w:val="13"/>
    <w:qFormat/>
    <w:uiPriority w:val="0"/>
    <w:rPr>
      <w:kern w:val="2"/>
      <w:sz w:val="18"/>
      <w:szCs w:val="18"/>
    </w:rPr>
  </w:style>
  <w:style w:type="paragraph" w:customStyle="1" w:styleId="48">
    <w:name w:val="HtmlNormal"/>
    <w:basedOn w:val="1"/>
    <w:qFormat/>
    <w:uiPriority w:val="0"/>
    <w:pPr>
      <w:spacing w:before="100" w:beforeAutospacing="1" w:after="100" w:afterAutospacing="1"/>
      <w:jc w:val="left"/>
    </w:pPr>
    <w:rPr>
      <w:rFonts w:ascii="宋体" w:hAnsi="宋体"/>
      <w:kern w:val="0"/>
      <w:sz w:val="24"/>
    </w:rPr>
  </w:style>
  <w:style w:type="paragraph" w:customStyle="1" w:styleId="49">
    <w:name w:val="AnnotationSubject"/>
    <w:basedOn w:val="39"/>
    <w:next w:val="39"/>
    <w:link w:val="50"/>
    <w:qFormat/>
    <w:uiPriority w:val="0"/>
    <w:rPr>
      <w:rFonts w:cs="Times New Roman"/>
      <w:b/>
      <w:bCs/>
    </w:rPr>
  </w:style>
  <w:style w:type="character" w:customStyle="1" w:styleId="50">
    <w:name w:val="UserStyle_5"/>
    <w:link w:val="49"/>
    <w:qFormat/>
    <w:uiPriority w:val="0"/>
    <w:rPr>
      <w:rFonts w:cs="Times New Roman"/>
      <w:b/>
      <w:bCs/>
      <w:kern w:val="2"/>
      <w:sz w:val="21"/>
      <w:szCs w:val="24"/>
    </w:rPr>
  </w:style>
  <w:style w:type="paragraph" w:customStyle="1" w:styleId="51">
    <w:name w:val="BodyText1I"/>
    <w:basedOn w:val="41"/>
    <w:qFormat/>
    <w:uiPriority w:val="0"/>
    <w:pPr>
      <w:ind w:firstLine="420" w:firstLineChars="100"/>
    </w:pPr>
    <w:rPr>
      <w:rFonts w:ascii="Calibri" w:hAnsi="Calibri"/>
      <w:kern w:val="0"/>
      <w:sz w:val="20"/>
      <w:szCs w:val="20"/>
    </w:rPr>
  </w:style>
  <w:style w:type="paragraph" w:customStyle="1" w:styleId="52">
    <w:name w:val="BodyText1I2"/>
    <w:basedOn w:val="32"/>
    <w:qFormat/>
    <w:uiPriority w:val="0"/>
    <w:pPr>
      <w:tabs>
        <w:tab w:val="left" w:pos="4606"/>
      </w:tabs>
      <w:ind w:firstLine="420"/>
    </w:pPr>
  </w:style>
  <w:style w:type="table" w:customStyle="1" w:styleId="53">
    <w:name w:val="TableGrid"/>
    <w:basedOn w:val="35"/>
    <w:qFormat/>
    <w:uiPriority w:val="0"/>
    <w:tblPr>
      <w:tblCellMar>
        <w:top w:w="0" w:type="dxa"/>
        <w:left w:w="0" w:type="dxa"/>
        <w:bottom w:w="0" w:type="dxa"/>
        <w:right w:w="0" w:type="dxa"/>
      </w:tblCellMar>
    </w:tblPr>
  </w:style>
  <w:style w:type="character" w:customStyle="1" w:styleId="54">
    <w:name w:val="PageNumber"/>
    <w:basedOn w:val="25"/>
    <w:qFormat/>
    <w:uiPriority w:val="0"/>
  </w:style>
  <w:style w:type="character" w:customStyle="1" w:styleId="55">
    <w:name w:val="AnnotationReference"/>
    <w:qFormat/>
    <w:uiPriority w:val="0"/>
    <w:rPr>
      <w:sz w:val="21"/>
      <w:szCs w:val="21"/>
    </w:rPr>
  </w:style>
  <w:style w:type="character" w:customStyle="1" w:styleId="56">
    <w:name w:val="UserStyle_6"/>
    <w:basedOn w:val="25"/>
    <w:qFormat/>
    <w:uiPriority w:val="0"/>
    <w:rPr>
      <w:rFonts w:ascii="宋体" w:hAnsi="宋体" w:eastAsia="宋体"/>
      <w:color w:val="000000"/>
      <w:sz w:val="22"/>
      <w:szCs w:val="22"/>
    </w:rPr>
  </w:style>
  <w:style w:type="character" w:customStyle="1" w:styleId="57">
    <w:name w:val="UserStyle_7"/>
    <w:qFormat/>
    <w:uiPriority w:val="0"/>
    <w:rPr>
      <w:rFonts w:ascii="Arial" w:hAnsi="Arial"/>
      <w:sz w:val="18"/>
      <w:szCs w:val="18"/>
    </w:rPr>
  </w:style>
  <w:style w:type="character" w:customStyle="1" w:styleId="58">
    <w:name w:val="UserStyle_8"/>
    <w:basedOn w:val="25"/>
    <w:qFormat/>
    <w:uiPriority w:val="0"/>
    <w:rPr>
      <w:rFonts w:ascii="宋体" w:hAnsi="宋体" w:eastAsia="宋体"/>
      <w:color w:val="000000"/>
      <w:sz w:val="22"/>
      <w:szCs w:val="22"/>
    </w:rPr>
  </w:style>
  <w:style w:type="character" w:customStyle="1" w:styleId="59">
    <w:name w:val="UserStyle_9"/>
    <w:basedOn w:val="25"/>
    <w:qFormat/>
    <w:uiPriority w:val="0"/>
  </w:style>
  <w:style w:type="character" w:customStyle="1" w:styleId="60">
    <w:name w:val="UserStyle_10"/>
    <w:basedOn w:val="25"/>
    <w:qFormat/>
    <w:uiPriority w:val="0"/>
  </w:style>
  <w:style w:type="character" w:customStyle="1" w:styleId="61">
    <w:name w:val="UserStyle_11"/>
    <w:basedOn w:val="25"/>
    <w:qFormat/>
    <w:uiPriority w:val="0"/>
    <w:rPr>
      <w:rFonts w:ascii="PMingLiU" w:hAnsi="PMingLiU" w:eastAsia="PMingLiU"/>
      <w:color w:val="000000"/>
      <w:sz w:val="22"/>
      <w:szCs w:val="22"/>
    </w:rPr>
  </w:style>
  <w:style w:type="paragraph" w:customStyle="1" w:styleId="62">
    <w:name w:val="UserStyle_12"/>
    <w:basedOn w:val="42"/>
    <w:qFormat/>
    <w:uiPriority w:val="0"/>
    <w:pPr>
      <w:spacing w:line="240" w:lineRule="atLeast"/>
    </w:pPr>
    <w:rPr>
      <w:sz w:val="28"/>
    </w:rPr>
  </w:style>
  <w:style w:type="paragraph" w:customStyle="1" w:styleId="63">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4">
    <w:name w:val="UserStyle_14"/>
    <w:basedOn w:val="38"/>
    <w:qFormat/>
    <w:uiPriority w:val="0"/>
    <w:rPr>
      <w:rFonts w:ascii="Tahoma" w:hAnsi="Tahoma"/>
      <w:sz w:val="24"/>
    </w:rPr>
  </w:style>
  <w:style w:type="paragraph" w:customStyle="1" w:styleId="65">
    <w:name w:val="UserStyle_15"/>
    <w:basedOn w:val="1"/>
    <w:qFormat/>
    <w:uiPriority w:val="0"/>
    <w:pPr>
      <w:spacing w:before="100" w:beforeAutospacing="1" w:after="100" w:afterAutospacing="1"/>
      <w:jc w:val="left"/>
    </w:pPr>
    <w:rPr>
      <w:rFonts w:ascii="宋体" w:hAnsi="宋体"/>
      <w:kern w:val="0"/>
      <w:sz w:val="24"/>
    </w:rPr>
  </w:style>
  <w:style w:type="paragraph" w:customStyle="1" w:styleId="66">
    <w:name w:val="UserStyle_16"/>
    <w:basedOn w:val="1"/>
    <w:qFormat/>
    <w:uiPriority w:val="0"/>
    <w:rPr>
      <w:rFonts w:ascii="Tahoma" w:hAnsi="Tahoma"/>
      <w:sz w:val="24"/>
      <w:szCs w:val="20"/>
    </w:rPr>
  </w:style>
  <w:style w:type="paragraph" w:customStyle="1" w:styleId="67">
    <w:name w:val="UserStyle_17"/>
    <w:basedOn w:val="1"/>
    <w:qFormat/>
    <w:uiPriority w:val="0"/>
    <w:pPr>
      <w:spacing w:line="360" w:lineRule="auto"/>
    </w:pPr>
    <w:rPr>
      <w:kern w:val="0"/>
      <w:sz w:val="24"/>
      <w:szCs w:val="20"/>
    </w:rPr>
  </w:style>
  <w:style w:type="paragraph" w:customStyle="1" w:styleId="68">
    <w:name w:val="UserStyle_18"/>
    <w:basedOn w:val="1"/>
    <w:qFormat/>
    <w:uiPriority w:val="0"/>
    <w:rPr>
      <w:kern w:val="28"/>
      <w:szCs w:val="20"/>
    </w:rPr>
  </w:style>
  <w:style w:type="paragraph" w:customStyle="1" w:styleId="69">
    <w:name w:val="UserStyle_19"/>
    <w:basedOn w:val="1"/>
    <w:qFormat/>
    <w:uiPriority w:val="0"/>
    <w:rPr>
      <w:rFonts w:ascii="Tahoma" w:hAnsi="Tahoma"/>
      <w:sz w:val="24"/>
      <w:szCs w:val="20"/>
    </w:rPr>
  </w:style>
  <w:style w:type="paragraph" w:customStyle="1" w:styleId="70">
    <w:name w:val="UserStyle_20"/>
    <w:basedOn w:val="1"/>
    <w:qFormat/>
    <w:uiPriority w:val="0"/>
    <w:rPr>
      <w:rFonts w:ascii="Tahoma" w:hAnsi="Tahoma"/>
      <w:sz w:val="24"/>
      <w:szCs w:val="20"/>
    </w:rPr>
  </w:style>
  <w:style w:type="paragraph" w:customStyle="1" w:styleId="71">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2">
    <w:name w:val="179"/>
    <w:basedOn w:val="1"/>
    <w:qFormat/>
    <w:uiPriority w:val="0"/>
    <w:pPr>
      <w:ind w:firstLine="420" w:firstLineChars="200"/>
    </w:pPr>
  </w:style>
  <w:style w:type="paragraph" w:customStyle="1" w:styleId="73">
    <w:name w:val="UserStyle_22"/>
    <w:basedOn w:val="1"/>
    <w:qFormat/>
    <w:uiPriority w:val="0"/>
    <w:rPr>
      <w:rFonts w:ascii="Tahoma" w:hAnsi="Tahoma"/>
      <w:sz w:val="24"/>
      <w:szCs w:val="20"/>
    </w:rPr>
  </w:style>
  <w:style w:type="character" w:customStyle="1" w:styleId="74">
    <w:name w:val="UserStyle_23"/>
    <w:basedOn w:val="25"/>
    <w:qFormat/>
    <w:uiPriority w:val="0"/>
    <w:rPr>
      <w:rFonts w:ascii="宋体" w:hAnsi="宋体" w:eastAsia="宋体"/>
      <w:color w:val="000000"/>
      <w:sz w:val="18"/>
      <w:szCs w:val="18"/>
    </w:rPr>
  </w:style>
  <w:style w:type="character" w:customStyle="1" w:styleId="75">
    <w:name w:val="UserStyle_24"/>
    <w:basedOn w:val="25"/>
    <w:qFormat/>
    <w:uiPriority w:val="0"/>
    <w:rPr>
      <w:rFonts w:ascii="宋体" w:hAnsi="宋体" w:eastAsia="宋体"/>
      <w:color w:val="000000"/>
      <w:sz w:val="18"/>
      <w:szCs w:val="18"/>
    </w:rPr>
  </w:style>
  <w:style w:type="paragraph" w:customStyle="1" w:styleId="76">
    <w:name w:val="Table Paragraph"/>
    <w:basedOn w:val="1"/>
    <w:qFormat/>
    <w:uiPriority w:val="1"/>
  </w:style>
  <w:style w:type="table" w:customStyle="1" w:styleId="77">
    <w:name w:val="Table Normal"/>
    <w:semiHidden/>
    <w:unhideWhenUsed/>
    <w:qFormat/>
    <w:uiPriority w:val="2"/>
    <w:tblPr>
      <w:tblCellMar>
        <w:top w:w="0" w:type="dxa"/>
        <w:left w:w="0" w:type="dxa"/>
        <w:bottom w:w="0" w:type="dxa"/>
        <w:right w:w="0" w:type="dxa"/>
      </w:tblCellMar>
    </w:tblPr>
  </w:style>
  <w:style w:type="character" w:customStyle="1" w:styleId="78">
    <w:name w:val="批注文字 Char"/>
    <w:basedOn w:val="23"/>
    <w:link w:val="6"/>
    <w:qFormat/>
    <w:uiPriority w:val="0"/>
    <w:rPr>
      <w:kern w:val="2"/>
      <w:sz w:val="21"/>
      <w:szCs w:val="24"/>
    </w:rPr>
  </w:style>
  <w:style w:type="character" w:customStyle="1" w:styleId="79">
    <w:name w:val="批注主题 Char"/>
    <w:basedOn w:val="78"/>
    <w:link w:val="18"/>
    <w:qFormat/>
    <w:uiPriority w:val="0"/>
    <w:rPr>
      <w:b/>
      <w:bCs/>
      <w:kern w:val="2"/>
      <w:sz w:val="21"/>
      <w:szCs w:val="24"/>
    </w:rPr>
  </w:style>
  <w:style w:type="character" w:customStyle="1" w:styleId="80">
    <w:name w:val="批注框文本 Char"/>
    <w:basedOn w:val="23"/>
    <w:link w:val="10"/>
    <w:qFormat/>
    <w:uiPriority w:val="0"/>
    <w:rPr>
      <w:rFonts w:ascii="宋体" w:cstheme="minorBidi"/>
      <w:kern w:val="2"/>
      <w:sz w:val="18"/>
      <w:szCs w:val="18"/>
    </w:rPr>
  </w:style>
  <w:style w:type="character" w:customStyle="1" w:styleId="81">
    <w:name w:val="文档结构图 Char"/>
    <w:basedOn w:val="23"/>
    <w:link w:val="5"/>
    <w:qFormat/>
    <w:uiPriority w:val="0"/>
    <w:rPr>
      <w:rFonts w:ascii="宋体" w:cstheme="minorBidi"/>
      <w:kern w:val="2"/>
      <w:sz w:val="18"/>
      <w:szCs w:val="18"/>
    </w:rPr>
  </w:style>
  <w:style w:type="character" w:customStyle="1" w:styleId="82">
    <w:name w:val="font31"/>
    <w:basedOn w:val="23"/>
    <w:qFormat/>
    <w:uiPriority w:val="0"/>
    <w:rPr>
      <w:rFonts w:hint="default" w:ascii="幼圆" w:hAnsi="幼圆" w:eastAsia="幼圆" w:cs="幼圆"/>
      <w:color w:val="000000"/>
      <w:sz w:val="24"/>
      <w:szCs w:val="24"/>
      <w:u w:val="none"/>
    </w:rPr>
  </w:style>
  <w:style w:type="paragraph" w:styleId="83">
    <w:name w:val="List Paragraph"/>
    <w:basedOn w:val="1"/>
    <w:unhideWhenUsed/>
    <w:qFormat/>
    <w:uiPriority w:val="99"/>
    <w:pPr>
      <w:ind w:firstLine="420" w:firstLineChars="200"/>
    </w:pPr>
  </w:style>
  <w:style w:type="paragraph" w:customStyle="1" w:styleId="84">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5">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6">
    <w:name w:val="font41"/>
    <w:basedOn w:val="23"/>
    <w:qFormat/>
    <w:uiPriority w:val="0"/>
    <w:rPr>
      <w:rFonts w:hint="eastAsia" w:ascii="宋体" w:hAnsi="宋体" w:eastAsia="宋体" w:cs="宋体"/>
      <w:color w:val="000000"/>
      <w:sz w:val="22"/>
      <w:szCs w:val="22"/>
      <w:u w:val="none"/>
    </w:rPr>
  </w:style>
  <w:style w:type="character" w:customStyle="1" w:styleId="87">
    <w:name w:val="font151"/>
    <w:basedOn w:val="23"/>
    <w:qFormat/>
    <w:uiPriority w:val="0"/>
    <w:rPr>
      <w:rFonts w:hint="default" w:ascii="Arial" w:hAnsi="Arial" w:cs="Arial"/>
      <w:color w:val="000000"/>
      <w:sz w:val="20"/>
      <w:szCs w:val="20"/>
      <w:u w:val="none"/>
    </w:rPr>
  </w:style>
  <w:style w:type="character" w:customStyle="1" w:styleId="88">
    <w:name w:val="font201"/>
    <w:basedOn w:val="23"/>
    <w:qFormat/>
    <w:uiPriority w:val="0"/>
    <w:rPr>
      <w:rFonts w:hint="eastAsia" w:ascii="宋体" w:hAnsi="宋体" w:eastAsia="宋体" w:cs="宋体"/>
      <w:color w:val="000000"/>
      <w:sz w:val="20"/>
      <w:szCs w:val="20"/>
      <w:u w:val="none"/>
    </w:rPr>
  </w:style>
  <w:style w:type="character" w:customStyle="1" w:styleId="89">
    <w:name w:val="font261"/>
    <w:basedOn w:val="23"/>
    <w:qFormat/>
    <w:uiPriority w:val="0"/>
    <w:rPr>
      <w:rFonts w:hint="default" w:ascii="PMingLiU" w:hAnsi="PMingLiU" w:eastAsia="PMingLiU" w:cs="PMingLiU"/>
      <w:color w:val="000000"/>
      <w:sz w:val="22"/>
      <w:szCs w:val="22"/>
      <w:u w:val="none"/>
    </w:rPr>
  </w:style>
  <w:style w:type="character" w:customStyle="1" w:styleId="90">
    <w:name w:val="font131"/>
    <w:basedOn w:val="23"/>
    <w:qFormat/>
    <w:uiPriority w:val="0"/>
    <w:rPr>
      <w:rFonts w:hint="eastAsia" w:ascii="宋体" w:hAnsi="宋体" w:eastAsia="宋体" w:cs="宋体"/>
      <w:color w:val="000000"/>
      <w:sz w:val="22"/>
      <w:szCs w:val="22"/>
      <w:u w:val="none"/>
    </w:rPr>
  </w:style>
  <w:style w:type="character" w:customStyle="1" w:styleId="91">
    <w:name w:val="font312"/>
    <w:basedOn w:val="23"/>
    <w:qFormat/>
    <w:uiPriority w:val="0"/>
    <w:rPr>
      <w:rFonts w:hint="eastAsia" w:ascii="宋体" w:hAnsi="宋体" w:eastAsia="宋体" w:cs="宋体"/>
      <w:color w:val="3C3C3C"/>
      <w:sz w:val="20"/>
      <w:szCs w:val="20"/>
      <w:u w:val="none"/>
    </w:rPr>
  </w:style>
  <w:style w:type="paragraph" w:customStyle="1" w:styleId="92">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3">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Table Text"/>
    <w:basedOn w:val="1"/>
    <w:semiHidden/>
    <w:qFormat/>
    <w:uiPriority w:val="0"/>
    <w:rPr>
      <w:rFonts w:ascii="宋体" w:hAnsi="宋体" w:cs="宋体"/>
      <w:sz w:val="24"/>
      <w:lang w:eastAsia="en-US"/>
    </w:rPr>
  </w:style>
  <w:style w:type="paragraph" w:customStyle="1" w:styleId="95">
    <w:name w:val="null3"/>
    <w:autoRedefine/>
    <w:qFormat/>
    <w:uiPriority w:val="0"/>
    <w:rPr>
      <w:rFonts w:hint="eastAsia" w:ascii="Calibri" w:hAnsi="Calibri" w:eastAsia="宋体" w:cs="Times New Roman"/>
      <w:lang w:val="en-US" w:eastAsia="zh-CN" w:bidi="ar-SA"/>
    </w:rPr>
  </w:style>
  <w:style w:type="paragraph" w:customStyle="1" w:styleId="96">
    <w:name w:val="Fließtext"/>
    <w:basedOn w:val="1"/>
    <w:autoRedefine/>
    <w:qFormat/>
    <w:uiPriority w:val="0"/>
    <w:pPr>
      <w:overflowPunct w:val="0"/>
      <w:autoSpaceDE w:val="0"/>
      <w:autoSpaceDN w:val="0"/>
      <w:adjustRightInd w:val="0"/>
    </w:pPr>
    <w:rPr>
      <w:kern w:val="28"/>
      <w:szCs w:val="20"/>
    </w:rPr>
  </w:style>
  <w:style w:type="paragraph" w:customStyle="1" w:styleId="97">
    <w:name w:val="文档正文"/>
    <w:basedOn w:val="1"/>
    <w:autoRedefine/>
    <w:qFormat/>
    <w:uiPriority w:val="0"/>
    <w:pPr>
      <w:adjustRightInd w:val="0"/>
      <w:spacing w:afterLines="100" w:line="360" w:lineRule="auto"/>
      <w:ind w:firstLine="567"/>
      <w:textAlignment w:val="baseline"/>
    </w:pPr>
    <w:rPr>
      <w:rFonts w:ascii="Arial" w:hAnsi="Arial"/>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44AF03-72A9-491A-BEEC-EC5EDB8A996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6373</Words>
  <Characters>6965</Characters>
  <Lines>64</Lines>
  <Paragraphs>18</Paragraphs>
  <TotalTime>2</TotalTime>
  <ScaleCrop>false</ScaleCrop>
  <LinksUpToDate>false</LinksUpToDate>
  <CharactersWithSpaces>7156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2022-12-30T09:51:00Z</cp:lastPrinted>
  <dcterms:modified xsi:type="dcterms:W3CDTF">2026-08-11T01:35:20Z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70578B8BB8B248B497CB466A5B0C6C61_13</vt:lpwstr>
  </property>
  <property fmtid="{D5CDD505-2E9C-101B-9397-08002B2CF9AE}" pid="4" name="KSOTemplateDocerSaveRecord">
    <vt:lpwstr>eyJoZGlkIjoiOGY1NTFmOTc5Zjg2ZDk3MTExYmRmZDc1MTIxNzZmZmMifQ==</vt:lpwstr>
  </property>
</Properties>
</file>