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0CD5D">
      <w:pPr>
        <w:spacing w:line="1500" w:lineRule="exact"/>
        <w:rPr>
          <w:rStyle w:val="26"/>
          <w:rFonts w:ascii="宋体" w:hAnsi="宋体" w:cs="宋体"/>
          <w:b/>
          <w:bCs/>
          <w:color w:val="000000" w:themeColor="text1"/>
          <w:sz w:val="72"/>
          <w:szCs w:val="72"/>
          <w:lang w:val="zh-CN"/>
          <w14:textFill>
            <w14:solidFill>
              <w14:schemeClr w14:val="tx1"/>
            </w14:solidFill>
          </w14:textFill>
        </w:rPr>
      </w:pPr>
    </w:p>
    <w:p w14:paraId="46E6ACC6">
      <w:pPr>
        <w:pStyle w:val="54"/>
        <w:rPr>
          <w:rStyle w:val="26"/>
          <w:rFonts w:ascii="宋体" w:hAnsi="宋体" w:cs="宋体"/>
          <w:color w:val="000000" w:themeColor="text1"/>
          <w:lang w:val="zh-CN"/>
          <w14:textFill>
            <w14:solidFill>
              <w14:schemeClr w14:val="tx1"/>
            </w14:solidFill>
          </w14:textFill>
        </w:rPr>
      </w:pPr>
    </w:p>
    <w:p w14:paraId="6C548689">
      <w:pPr>
        <w:spacing w:line="1400" w:lineRule="exact"/>
        <w:jc w:val="center"/>
        <w:rPr>
          <w:rStyle w:val="26"/>
          <w:rFonts w:ascii="宋体" w:hAnsi="宋体" w:cs="宋体"/>
          <w:b/>
          <w:bCs/>
          <w:color w:val="000000" w:themeColor="text1"/>
          <w:sz w:val="96"/>
          <w:szCs w:val="96"/>
          <w14:textFill>
            <w14:solidFill>
              <w14:schemeClr w14:val="tx1"/>
            </w14:solidFill>
          </w14:textFill>
        </w:rPr>
      </w:pPr>
      <w:r>
        <w:rPr>
          <w:rStyle w:val="26"/>
          <w:rFonts w:hint="eastAsia" w:ascii="宋体" w:hAnsi="宋体" w:cs="宋体"/>
          <w:b/>
          <w:bCs/>
          <w:color w:val="000000" w:themeColor="text1"/>
          <w:sz w:val="96"/>
          <w:szCs w:val="96"/>
          <w14:textFill>
            <w14:solidFill>
              <w14:schemeClr w14:val="tx1"/>
            </w14:solidFill>
          </w14:textFill>
        </w:rPr>
        <w:t>福州职业技术学院</w:t>
      </w:r>
    </w:p>
    <w:p w14:paraId="66B328E4">
      <w:pPr>
        <w:spacing w:line="1400" w:lineRule="exact"/>
        <w:jc w:val="center"/>
        <w:rPr>
          <w:rStyle w:val="26"/>
          <w:rFonts w:ascii="宋体" w:hAnsi="宋体" w:cs="宋体"/>
          <w:b/>
          <w:bCs/>
          <w:color w:val="000000" w:themeColor="text1"/>
          <w:sz w:val="96"/>
          <w:szCs w:val="96"/>
          <w14:textFill>
            <w14:solidFill>
              <w14:schemeClr w14:val="tx1"/>
            </w14:solidFill>
          </w14:textFill>
        </w:rPr>
      </w:pPr>
      <w:r>
        <w:rPr>
          <w:rStyle w:val="26"/>
          <w:rFonts w:hint="eastAsia" w:ascii="宋体" w:hAnsi="宋体" w:cs="宋体"/>
          <w:b/>
          <w:bCs/>
          <w:color w:val="000000" w:themeColor="text1"/>
          <w:sz w:val="96"/>
          <w:szCs w:val="96"/>
          <w14:textFill>
            <w14:solidFill>
              <w14:schemeClr w14:val="tx1"/>
            </w14:solidFill>
          </w14:textFill>
        </w:rPr>
        <w:t>网上竞价文件</w:t>
      </w:r>
    </w:p>
    <w:p w14:paraId="40AA193C">
      <w:pPr>
        <w:spacing w:line="500" w:lineRule="atLeast"/>
        <w:jc w:val="center"/>
        <w:rPr>
          <w:rStyle w:val="26"/>
          <w:rFonts w:ascii="宋体" w:hAnsi="宋体" w:cs="宋体"/>
          <w:b/>
          <w:bCs/>
          <w:color w:val="000000" w:themeColor="text1"/>
          <w:sz w:val="36"/>
          <w:szCs w:val="36"/>
          <w14:textFill>
            <w14:solidFill>
              <w14:schemeClr w14:val="tx1"/>
            </w14:solidFill>
          </w14:textFill>
        </w:rPr>
      </w:pPr>
    </w:p>
    <w:p w14:paraId="36A8E131">
      <w:pPr>
        <w:spacing w:line="500" w:lineRule="atLeast"/>
        <w:rPr>
          <w:rStyle w:val="26"/>
          <w:rFonts w:ascii="宋体" w:hAnsi="宋体" w:cs="宋体"/>
          <w:b/>
          <w:bCs/>
          <w:color w:val="000000" w:themeColor="text1"/>
          <w:sz w:val="36"/>
          <w:szCs w:val="36"/>
          <w14:textFill>
            <w14:solidFill>
              <w14:schemeClr w14:val="tx1"/>
            </w14:solidFill>
          </w14:textFill>
        </w:rPr>
      </w:pPr>
    </w:p>
    <w:p w14:paraId="775F2BD4">
      <w:pPr>
        <w:spacing w:line="360" w:lineRule="auto"/>
        <w:jc w:val="left"/>
        <w:rPr>
          <w:rStyle w:val="26"/>
          <w:rFonts w:ascii="宋体" w:hAnsi="宋体" w:cs="宋体"/>
          <w:b/>
          <w:bCs/>
          <w:color w:val="000000" w:themeColor="text1"/>
          <w:sz w:val="30"/>
          <w:szCs w:val="30"/>
          <w:lang w:val="zh-CN"/>
          <w14:textFill>
            <w14:solidFill>
              <w14:schemeClr w14:val="tx1"/>
            </w14:solidFill>
          </w14:textFill>
        </w:rPr>
      </w:pPr>
    </w:p>
    <w:p w14:paraId="2B40C4EC">
      <w:pPr>
        <w:spacing w:line="360" w:lineRule="auto"/>
        <w:ind w:firstLine="2100" w:firstLineChars="700"/>
        <w:jc w:val="left"/>
        <w:rPr>
          <w:rStyle w:val="26"/>
          <w:rFonts w:ascii="宋体" w:hAnsi="宋体" w:cs="宋体"/>
          <w:b/>
          <w:bCs/>
          <w:color w:val="000000" w:themeColor="text1"/>
          <w:sz w:val="30"/>
          <w:szCs w:val="30"/>
          <w14:textFill>
            <w14:solidFill>
              <w14:schemeClr w14:val="tx1"/>
            </w14:solidFill>
          </w14:textFill>
        </w:rPr>
      </w:pPr>
      <w:r>
        <w:rPr>
          <w:rStyle w:val="26"/>
          <w:rFonts w:hint="eastAsia" w:ascii="宋体" w:hAnsi="宋体" w:cs="宋体"/>
          <w:b/>
          <w:bCs/>
          <w:color w:val="000000" w:themeColor="text1"/>
          <w:sz w:val="30"/>
          <w:szCs w:val="30"/>
          <w:lang w:val="zh-CN"/>
          <w14:textFill>
            <w14:solidFill>
              <w14:schemeClr w14:val="tx1"/>
            </w14:solidFill>
          </w14:textFill>
        </w:rPr>
        <w:t>竞价编号：FJGCWSJJ-FS-2026-047</w:t>
      </w:r>
    </w:p>
    <w:p w14:paraId="46DF1CDB">
      <w:pPr>
        <w:spacing w:line="360" w:lineRule="auto"/>
        <w:ind w:left="3604" w:leftChars="1002" w:hanging="1500" w:hangingChars="500"/>
        <w:jc w:val="left"/>
        <w:rPr>
          <w:rStyle w:val="26"/>
          <w:rFonts w:ascii="宋体" w:hAnsi="宋体" w:cs="宋体"/>
          <w:b/>
          <w:bCs/>
          <w:color w:val="000000" w:themeColor="text1"/>
          <w:sz w:val="30"/>
          <w:szCs w:val="30"/>
          <w:lang w:val="zh-CN"/>
          <w14:textFill>
            <w14:solidFill>
              <w14:schemeClr w14:val="tx1"/>
            </w14:solidFill>
          </w14:textFill>
        </w:rPr>
      </w:pPr>
      <w:r>
        <w:rPr>
          <w:rStyle w:val="26"/>
          <w:rFonts w:hint="eastAsia" w:ascii="宋体" w:hAnsi="宋体" w:cs="宋体"/>
          <w:b/>
          <w:bCs/>
          <w:color w:val="000000" w:themeColor="text1"/>
          <w:sz w:val="30"/>
          <w:szCs w:val="30"/>
          <w:lang w:val="zh-CN"/>
          <w14:textFill>
            <w14:solidFill>
              <w14:schemeClr w14:val="tx1"/>
            </w14:solidFill>
          </w14:textFill>
        </w:rPr>
        <w:t>项目名称：福州职业技术学院智慧农业环境监测与智能灌溉物联网系统耗材采购项目</w:t>
      </w:r>
    </w:p>
    <w:p w14:paraId="6F4CBC7B">
      <w:pPr>
        <w:pStyle w:val="54"/>
        <w:spacing w:after="0"/>
        <w:ind w:leftChars="0" w:firstLine="0"/>
        <w:jc w:val="center"/>
        <w:rPr>
          <w:rStyle w:val="26"/>
          <w:rFonts w:ascii="宋体" w:hAnsi="宋体" w:cs="宋体"/>
          <w:b/>
          <w:bCs/>
          <w:color w:val="000000" w:themeColor="text1"/>
          <w:sz w:val="30"/>
          <w:szCs w:val="30"/>
          <w:lang w:val="zh-CN"/>
          <w14:textFill>
            <w14:solidFill>
              <w14:schemeClr w14:val="tx1"/>
            </w14:solidFill>
          </w14:textFill>
        </w:rPr>
      </w:pPr>
    </w:p>
    <w:p w14:paraId="780D4755">
      <w:pPr>
        <w:pStyle w:val="54"/>
        <w:spacing w:after="0"/>
        <w:ind w:left="0" w:leftChars="0" w:firstLine="0"/>
        <w:jc w:val="center"/>
        <w:rPr>
          <w:rStyle w:val="26"/>
          <w:rFonts w:ascii="宋体" w:hAnsi="宋体" w:cs="宋体"/>
          <w:b/>
          <w:bCs/>
          <w:color w:val="000000" w:themeColor="text1"/>
          <w:sz w:val="30"/>
          <w:szCs w:val="30"/>
          <w14:textFill>
            <w14:solidFill>
              <w14:schemeClr w14:val="tx1"/>
            </w14:solidFill>
          </w14:textFill>
        </w:rPr>
      </w:pPr>
    </w:p>
    <w:p w14:paraId="757843C5">
      <w:pPr>
        <w:pStyle w:val="54"/>
        <w:spacing w:after="0"/>
        <w:ind w:left="0" w:leftChars="0" w:firstLine="0"/>
        <w:jc w:val="center"/>
        <w:rPr>
          <w:rStyle w:val="26"/>
          <w:rFonts w:ascii="宋体" w:hAnsi="宋体" w:cs="宋体"/>
          <w:b/>
          <w:bCs/>
          <w:color w:val="000000" w:themeColor="text1"/>
          <w:sz w:val="30"/>
          <w:szCs w:val="30"/>
          <w14:textFill>
            <w14:solidFill>
              <w14:schemeClr w14:val="tx1"/>
            </w14:solidFill>
          </w14:textFill>
        </w:rPr>
      </w:pPr>
    </w:p>
    <w:p w14:paraId="0B7708A9">
      <w:pPr>
        <w:pStyle w:val="54"/>
        <w:spacing w:after="0"/>
        <w:ind w:left="0" w:leftChars="0" w:firstLine="2172" w:firstLineChars="724"/>
        <w:jc w:val="left"/>
        <w:rPr>
          <w:rStyle w:val="26"/>
          <w:rFonts w:ascii="宋体" w:hAnsi="宋体" w:cs="宋体"/>
          <w:b/>
          <w:bCs/>
          <w:color w:val="000000" w:themeColor="text1"/>
          <w:sz w:val="30"/>
          <w:szCs w:val="30"/>
          <w14:textFill>
            <w14:solidFill>
              <w14:schemeClr w14:val="tx1"/>
            </w14:solidFill>
          </w14:textFill>
        </w:rPr>
      </w:pPr>
      <w:r>
        <w:rPr>
          <w:rStyle w:val="26"/>
          <w:rFonts w:hint="eastAsia" w:ascii="宋体" w:hAnsi="宋体" w:cs="宋体"/>
          <w:b/>
          <w:bCs/>
          <w:color w:val="000000" w:themeColor="text1"/>
          <w:sz w:val="30"/>
          <w:szCs w:val="30"/>
          <w14:textFill>
            <w14:solidFill>
              <w14:schemeClr w14:val="tx1"/>
            </w14:solidFill>
          </w14:textFill>
        </w:rPr>
        <w:t>采购人：福州职业技术学院(盖章)</w:t>
      </w:r>
    </w:p>
    <w:p w14:paraId="0F37AD6F">
      <w:pPr>
        <w:pStyle w:val="54"/>
        <w:spacing w:after="0"/>
        <w:ind w:left="0" w:leftChars="0" w:firstLine="2172" w:firstLineChars="724"/>
        <w:jc w:val="left"/>
        <w:rPr>
          <w:rStyle w:val="26"/>
          <w:rFonts w:ascii="宋体" w:hAnsi="宋体" w:cs="宋体"/>
          <w:b/>
          <w:bCs/>
          <w:color w:val="000000" w:themeColor="text1"/>
          <w:sz w:val="30"/>
          <w:szCs w:val="30"/>
          <w14:textFill>
            <w14:solidFill>
              <w14:schemeClr w14:val="tx1"/>
            </w14:solidFill>
          </w14:textFill>
        </w:rPr>
      </w:pPr>
      <w:r>
        <w:rPr>
          <w:rStyle w:val="26"/>
          <w:rFonts w:hint="eastAsia" w:ascii="宋体" w:hAnsi="宋体" w:cs="宋体"/>
          <w:b/>
          <w:bCs/>
          <w:color w:val="000000" w:themeColor="text1"/>
          <w:sz w:val="30"/>
          <w:szCs w:val="30"/>
          <w14:textFill>
            <w14:solidFill>
              <w14:schemeClr w14:val="tx1"/>
            </w14:solidFill>
          </w14:textFill>
        </w:rPr>
        <w:t>代理机构：</w:t>
      </w:r>
      <w:r>
        <w:rPr>
          <w:rFonts w:hint="eastAsia" w:ascii="宋体" w:hAnsi="宋体" w:cs="宋体"/>
          <w:b/>
          <w:bCs/>
          <w:color w:val="000000"/>
          <w:sz w:val="30"/>
          <w:szCs w:val="30"/>
        </w:rPr>
        <w:t>福建国诚招标有限公司</w:t>
      </w:r>
      <w:r>
        <w:rPr>
          <w:rStyle w:val="26"/>
          <w:rFonts w:hint="eastAsia" w:ascii="宋体" w:hAnsi="宋体" w:cs="宋体"/>
          <w:b/>
          <w:bCs/>
          <w:color w:val="000000" w:themeColor="text1"/>
          <w:sz w:val="30"/>
          <w:szCs w:val="30"/>
          <w14:textFill>
            <w14:solidFill>
              <w14:schemeClr w14:val="tx1"/>
            </w14:solidFill>
          </w14:textFill>
        </w:rPr>
        <w:t>(盖章)</w:t>
      </w:r>
    </w:p>
    <w:p w14:paraId="42ECB421">
      <w:pPr>
        <w:spacing w:line="360" w:lineRule="auto"/>
        <w:jc w:val="center"/>
        <w:rPr>
          <w:rStyle w:val="26"/>
          <w:rFonts w:ascii="宋体" w:hAnsi="宋体" w:cs="宋体"/>
          <w:b/>
          <w:color w:val="000000" w:themeColor="text1"/>
          <w:sz w:val="36"/>
          <w:szCs w:val="36"/>
          <w:u w:val="single"/>
          <w14:textFill>
            <w14:solidFill>
              <w14:schemeClr w14:val="tx1"/>
            </w14:solidFill>
          </w14:textFill>
        </w:rPr>
      </w:pPr>
      <w:r>
        <w:rPr>
          <w:rStyle w:val="26"/>
          <w:rFonts w:hint="eastAsia" w:ascii="宋体" w:hAnsi="宋体" w:cs="宋体"/>
          <w:b/>
          <w:bCs/>
          <w:color w:val="000000" w:themeColor="text1"/>
          <w:sz w:val="30"/>
          <w:szCs w:val="30"/>
          <w14:textFill>
            <w14:solidFill>
              <w14:schemeClr w14:val="tx1"/>
            </w14:solidFill>
          </w14:textFill>
        </w:rPr>
        <w:t>二○二六年</w:t>
      </w:r>
      <w:r>
        <w:rPr>
          <w:rStyle w:val="26"/>
          <w:rFonts w:hint="eastAsia" w:ascii="宋体" w:hAnsi="宋体" w:cs="宋体"/>
          <w:b/>
          <w:bCs/>
          <w:color w:val="000000" w:themeColor="text1"/>
          <w:sz w:val="30"/>
          <w:szCs w:val="30"/>
          <w:lang w:eastAsia="zh-CN"/>
          <w14:textFill>
            <w14:solidFill>
              <w14:schemeClr w14:val="tx1"/>
            </w14:solidFill>
          </w14:textFill>
        </w:rPr>
        <w:t>七</w:t>
      </w:r>
      <w:r>
        <w:rPr>
          <w:rStyle w:val="26"/>
          <w:rFonts w:hint="eastAsia" w:ascii="宋体" w:hAnsi="宋体" w:cs="宋体"/>
          <w:b/>
          <w:bCs/>
          <w:color w:val="000000" w:themeColor="text1"/>
          <w:sz w:val="30"/>
          <w:szCs w:val="30"/>
          <w14:textFill>
            <w14:solidFill>
              <w14:schemeClr w14:val="tx1"/>
            </w14:solidFill>
          </w14:textFill>
        </w:rPr>
        <w:t>月</w:t>
      </w:r>
    </w:p>
    <w:p w14:paraId="2326BCEC">
      <w:pPr>
        <w:spacing w:line="500" w:lineRule="exact"/>
        <w:jc w:val="center"/>
        <w:rPr>
          <w:rStyle w:val="26"/>
          <w:rFonts w:ascii="宋体" w:hAnsi="宋体" w:cs="宋体"/>
          <w:b/>
          <w:color w:val="000000" w:themeColor="text1"/>
          <w:sz w:val="24"/>
          <w:u w:val="single"/>
          <w14:textFill>
            <w14:solidFill>
              <w14:schemeClr w14:val="tx1"/>
            </w14:solidFill>
          </w14:textFill>
        </w:rPr>
      </w:pPr>
    </w:p>
    <w:p w14:paraId="706CA647">
      <w:pPr>
        <w:spacing w:line="500" w:lineRule="exact"/>
        <w:rPr>
          <w:rStyle w:val="26"/>
          <w:rFonts w:ascii="宋体" w:hAnsi="宋体" w:cs="宋体"/>
          <w:color w:val="000000" w:themeColor="text1"/>
          <w:sz w:val="24"/>
          <w14:textFill>
            <w14:solidFill>
              <w14:schemeClr w14:val="tx1"/>
            </w14:solidFill>
          </w14:textFill>
        </w:rPr>
      </w:pPr>
    </w:p>
    <w:p w14:paraId="7ECF0614">
      <w:pPr>
        <w:spacing w:line="500" w:lineRule="exact"/>
        <w:rPr>
          <w:rStyle w:val="26"/>
          <w:rFonts w:ascii="宋体" w:hAnsi="宋体" w:cs="宋体"/>
          <w:color w:val="000000" w:themeColor="text1"/>
          <w:sz w:val="24"/>
          <w14:textFill>
            <w14:solidFill>
              <w14:schemeClr w14:val="tx1"/>
            </w14:solidFill>
          </w14:textFill>
        </w:rPr>
      </w:pPr>
    </w:p>
    <w:p w14:paraId="4C8BC34F">
      <w:pPr>
        <w:spacing w:line="500" w:lineRule="exact"/>
        <w:rPr>
          <w:rStyle w:val="26"/>
          <w:rFonts w:ascii="宋体" w:hAnsi="宋体" w:cs="宋体"/>
          <w:color w:val="000000" w:themeColor="text1"/>
          <w:sz w:val="24"/>
          <w14:textFill>
            <w14:solidFill>
              <w14:schemeClr w14:val="tx1"/>
            </w14:solidFill>
          </w14:textFill>
        </w:rPr>
      </w:pPr>
    </w:p>
    <w:p w14:paraId="4CCCF99D">
      <w:pPr>
        <w:rPr>
          <w:rStyle w:val="26"/>
          <w:rFonts w:hint="eastAsia" w:hAnsi="宋体" w:cs="宋体"/>
          <w:b/>
          <w:color w:val="000000" w:themeColor="text1"/>
          <w:sz w:val="30"/>
          <w:szCs w:val="30"/>
          <w14:textFill>
            <w14:solidFill>
              <w14:schemeClr w14:val="tx1"/>
            </w14:solidFill>
          </w14:textFill>
        </w:rPr>
      </w:pPr>
      <w:r>
        <w:rPr>
          <w:rStyle w:val="26"/>
          <w:rFonts w:hint="eastAsia" w:hAnsi="宋体" w:cs="宋体"/>
          <w:b/>
          <w:color w:val="000000" w:themeColor="text1"/>
          <w:sz w:val="30"/>
          <w:szCs w:val="30"/>
          <w14:textFill>
            <w14:solidFill>
              <w14:schemeClr w14:val="tx1"/>
            </w14:solidFill>
          </w14:textFill>
        </w:rPr>
        <w:br w:type="page"/>
      </w:r>
    </w:p>
    <w:p w14:paraId="09F9AFF5">
      <w:pPr>
        <w:pStyle w:val="64"/>
        <w:spacing w:line="500" w:lineRule="exact"/>
        <w:jc w:val="center"/>
        <w:rPr>
          <w:rStyle w:val="26"/>
          <w:rFonts w:hAnsi="宋体" w:cs="宋体"/>
          <w:b/>
          <w:color w:val="000000" w:themeColor="text1"/>
          <w:sz w:val="30"/>
          <w:szCs w:val="30"/>
          <w14:textFill>
            <w14:solidFill>
              <w14:schemeClr w14:val="tx1"/>
            </w14:solidFill>
          </w14:textFill>
        </w:rPr>
      </w:pPr>
      <w:r>
        <w:rPr>
          <w:rStyle w:val="26"/>
          <w:rFonts w:hint="eastAsia" w:hAnsi="宋体" w:cs="宋体"/>
          <w:b/>
          <w:color w:val="000000" w:themeColor="text1"/>
          <w:sz w:val="30"/>
          <w:szCs w:val="30"/>
          <w14:textFill>
            <w14:solidFill>
              <w14:schemeClr w14:val="tx1"/>
            </w14:solidFill>
          </w14:textFill>
        </w:rPr>
        <w:t>目录</w:t>
      </w:r>
    </w:p>
    <w:sdt>
      <w:sdtPr>
        <w:rPr>
          <w:rFonts w:ascii="宋体" w:hAnsi="宋体"/>
        </w:rPr>
        <w:id w:val="147458230"/>
        <w:docPartObj>
          <w:docPartGallery w:val="Table of Contents"/>
          <w:docPartUnique/>
        </w:docPartObj>
      </w:sdtPr>
      <w:sdtEndPr>
        <w:rPr>
          <w:rFonts w:ascii="宋体" w:hAnsi="宋体" w:cs="宋体"/>
          <w:bCs/>
          <w:color w:val="000000" w:themeColor="text1"/>
          <w:kern w:val="0"/>
          <w14:textFill>
            <w14:solidFill>
              <w14:schemeClr w14:val="tx1"/>
            </w14:solidFill>
          </w14:textFill>
        </w:rPr>
      </w:sdtEndPr>
      <w:sdtContent>
        <w:p w14:paraId="50613FC1">
          <w:pPr>
            <w:jc w:val="center"/>
          </w:pPr>
        </w:p>
        <w:p w14:paraId="66F0D211">
          <w:pPr>
            <w:pStyle w:val="17"/>
            <w:tabs>
              <w:tab w:val="right" w:leader="dot" w:pos="9723"/>
            </w:tabs>
            <w:spacing w:line="360" w:lineRule="auto"/>
            <w:rPr>
              <w:rFonts w:asciiTheme="majorEastAsia" w:hAnsiTheme="majorEastAsia" w:eastAsiaTheme="majorEastAsia"/>
              <w:sz w:val="24"/>
            </w:rPr>
          </w:pPr>
          <w:r>
            <w:rPr>
              <w:rStyle w:val="26"/>
            </w:rPr>
            <w:fldChar w:fldCharType="begin"/>
          </w:r>
          <w:r>
            <w:rPr>
              <w:rStyle w:val="26"/>
              <w:rFonts w:ascii="宋体" w:hAnsi="宋体" w:cs="宋体"/>
              <w:bCs/>
              <w:color w:val="000000" w:themeColor="text1"/>
              <w:kern w:val="0"/>
              <w:sz w:val="24"/>
              <w14:textFill>
                <w14:solidFill>
                  <w14:schemeClr w14:val="tx1"/>
                </w14:solidFill>
              </w14:textFill>
            </w:rPr>
            <w:instrText xml:space="preserve">TOC \o "1-3" \h \u </w:instrText>
          </w:r>
          <w:r>
            <w:rPr>
              <w:rStyle w:val="26"/>
            </w:rPr>
            <w:fldChar w:fldCharType="separate"/>
          </w:r>
          <w:r>
            <w:fldChar w:fldCharType="begin"/>
          </w:r>
          <w:r>
            <w:instrText xml:space="preserve"> HYPERLINK \l "_Toc7642" </w:instrText>
          </w:r>
          <w:r>
            <w:fldChar w:fldCharType="separate"/>
          </w:r>
          <w:r>
            <w:rPr>
              <w:rFonts w:hint="eastAsia" w:cs="宋体" w:asciiTheme="majorEastAsia" w:hAnsiTheme="majorEastAsia" w:eastAsiaTheme="majorEastAsia"/>
              <w:bCs/>
              <w:kern w:val="0"/>
              <w:sz w:val="24"/>
            </w:rPr>
            <w:t>第一章 竞价公告</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_Toc7642 \h </w:instrText>
          </w:r>
          <w:r>
            <w:rPr>
              <w:rFonts w:asciiTheme="majorEastAsia" w:hAnsiTheme="majorEastAsia" w:eastAsiaTheme="majorEastAsia"/>
              <w:sz w:val="24"/>
            </w:rPr>
            <w:fldChar w:fldCharType="separate"/>
          </w:r>
          <w:r>
            <w:rPr>
              <w:rFonts w:asciiTheme="majorEastAsia" w:hAnsiTheme="majorEastAsia" w:eastAsiaTheme="majorEastAsia"/>
              <w:sz w:val="24"/>
            </w:rPr>
            <w:t>3</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36A84FC">
          <w:pPr>
            <w:pStyle w:val="17"/>
            <w:tabs>
              <w:tab w:val="right" w:leader="dot" w:pos="9723"/>
            </w:tabs>
            <w:spacing w:line="360" w:lineRule="auto"/>
            <w:rPr>
              <w:rFonts w:asciiTheme="majorEastAsia" w:hAnsiTheme="majorEastAsia" w:eastAsiaTheme="majorEastAsia"/>
              <w:sz w:val="24"/>
            </w:rPr>
          </w:pPr>
          <w:r>
            <w:fldChar w:fldCharType="begin"/>
          </w:r>
          <w:r>
            <w:instrText xml:space="preserve"> HYPERLINK \l "_Toc10667" </w:instrText>
          </w:r>
          <w:r>
            <w:fldChar w:fldCharType="separate"/>
          </w:r>
          <w:r>
            <w:rPr>
              <w:rFonts w:hint="eastAsia" w:cs="宋体" w:asciiTheme="majorEastAsia" w:hAnsiTheme="majorEastAsia" w:eastAsiaTheme="majorEastAsia"/>
              <w:kern w:val="0"/>
              <w:sz w:val="24"/>
            </w:rPr>
            <w:t>第二章 网上竞价内容及要求</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_Toc10667 \h </w:instrText>
          </w:r>
          <w:r>
            <w:rPr>
              <w:rFonts w:asciiTheme="majorEastAsia" w:hAnsiTheme="majorEastAsia" w:eastAsiaTheme="majorEastAsia"/>
              <w:sz w:val="24"/>
            </w:rPr>
            <w:fldChar w:fldCharType="separate"/>
          </w:r>
          <w:r>
            <w:rPr>
              <w:rFonts w:asciiTheme="majorEastAsia" w:hAnsiTheme="majorEastAsia" w:eastAsiaTheme="majorEastAsia"/>
              <w:sz w:val="24"/>
            </w:rPr>
            <w:t>7</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652A711">
          <w:pPr>
            <w:pStyle w:val="17"/>
            <w:tabs>
              <w:tab w:val="right" w:leader="dot" w:pos="9723"/>
            </w:tabs>
            <w:spacing w:line="360" w:lineRule="auto"/>
            <w:rPr>
              <w:rFonts w:asciiTheme="majorEastAsia" w:hAnsiTheme="majorEastAsia" w:eastAsiaTheme="majorEastAsia"/>
              <w:sz w:val="24"/>
            </w:rPr>
          </w:pPr>
          <w:r>
            <w:fldChar w:fldCharType="begin"/>
          </w:r>
          <w:r>
            <w:instrText xml:space="preserve"> HYPERLINK \l "_Toc12695" </w:instrText>
          </w:r>
          <w:r>
            <w:fldChar w:fldCharType="separate"/>
          </w:r>
          <w:r>
            <w:rPr>
              <w:rFonts w:hint="eastAsia" w:cs="宋体" w:asciiTheme="majorEastAsia" w:hAnsiTheme="majorEastAsia" w:eastAsiaTheme="majorEastAsia"/>
              <w:bCs/>
              <w:sz w:val="24"/>
            </w:rPr>
            <w:t>第三章 证明材料格式</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_Toc12695 \h </w:instrText>
          </w:r>
          <w:r>
            <w:rPr>
              <w:rFonts w:asciiTheme="majorEastAsia" w:hAnsiTheme="majorEastAsia" w:eastAsiaTheme="majorEastAsia"/>
              <w:sz w:val="24"/>
            </w:rPr>
            <w:fldChar w:fldCharType="separate"/>
          </w:r>
          <w:r>
            <w:rPr>
              <w:rFonts w:asciiTheme="majorEastAsia" w:hAnsiTheme="majorEastAsia" w:eastAsiaTheme="majorEastAsia"/>
              <w:sz w:val="24"/>
            </w:rPr>
            <w:t>1</w:t>
          </w:r>
          <w:r>
            <w:rPr>
              <w:rFonts w:hint="eastAsia" w:asciiTheme="majorEastAsia" w:hAnsiTheme="majorEastAsia" w:eastAsiaTheme="majorEastAsia"/>
              <w:sz w:val="24"/>
            </w:rPr>
            <w:t>1</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4B8BCC20">
          <w:pPr>
            <w:pStyle w:val="17"/>
            <w:tabs>
              <w:tab w:val="right" w:leader="dot" w:pos="9723"/>
            </w:tabs>
            <w:spacing w:line="360" w:lineRule="auto"/>
            <w:rPr>
              <w:rFonts w:asciiTheme="majorEastAsia" w:hAnsiTheme="majorEastAsia" w:eastAsiaTheme="majorEastAsia"/>
              <w:sz w:val="24"/>
            </w:rPr>
          </w:pPr>
          <w:r>
            <w:fldChar w:fldCharType="begin"/>
          </w:r>
          <w:r>
            <w:instrText xml:space="preserve"> HYPERLINK \l "_Toc7398" </w:instrText>
          </w:r>
          <w:r>
            <w:fldChar w:fldCharType="separate"/>
          </w:r>
          <w:r>
            <w:rPr>
              <w:rFonts w:hint="eastAsia" w:cs="宋体" w:asciiTheme="majorEastAsia" w:hAnsiTheme="majorEastAsia" w:eastAsiaTheme="majorEastAsia"/>
              <w:bCs/>
              <w:sz w:val="24"/>
            </w:rPr>
            <w:t>第四章  报价文件</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_Toc7398 \h </w:instrText>
          </w:r>
          <w:r>
            <w:rPr>
              <w:rFonts w:asciiTheme="majorEastAsia" w:hAnsiTheme="majorEastAsia" w:eastAsiaTheme="majorEastAsia"/>
              <w:sz w:val="24"/>
            </w:rPr>
            <w:fldChar w:fldCharType="separate"/>
          </w:r>
          <w:r>
            <w:rPr>
              <w:rFonts w:asciiTheme="majorEastAsia" w:hAnsiTheme="majorEastAsia" w:eastAsiaTheme="majorEastAsia"/>
              <w:sz w:val="24"/>
            </w:rPr>
            <w:t>24</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2D245D7">
          <w:pPr>
            <w:spacing w:line="360" w:lineRule="auto"/>
            <w:ind w:firstLine="480" w:firstLineChars="200"/>
            <w:jc w:val="center"/>
            <w:rPr>
              <w:rFonts w:ascii="宋体" w:hAnsi="宋体" w:cs="宋体"/>
              <w:bCs/>
              <w:color w:val="000000" w:themeColor="text1"/>
              <w:kern w:val="0"/>
              <w14:textFill>
                <w14:solidFill>
                  <w14:schemeClr w14:val="tx1"/>
                </w14:solidFill>
              </w14:textFill>
            </w:rPr>
          </w:pPr>
          <w:r>
            <w:rPr>
              <w:rFonts w:ascii="宋体" w:hAnsi="宋体" w:cs="宋体"/>
              <w:bCs/>
              <w:color w:val="000000" w:themeColor="text1"/>
              <w:kern w:val="0"/>
              <w:sz w:val="24"/>
              <w14:textFill>
                <w14:solidFill>
                  <w14:schemeClr w14:val="tx1"/>
                </w14:solidFill>
              </w14:textFill>
            </w:rPr>
            <w:fldChar w:fldCharType="end"/>
          </w:r>
        </w:p>
      </w:sdtContent>
    </w:sdt>
    <w:p w14:paraId="71959D20">
      <w:pPr>
        <w:pStyle w:val="10"/>
      </w:pPr>
    </w:p>
    <w:p w14:paraId="5CFA9D8A">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7F2DCA4D">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081DB631">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16B66680">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71BEBBDA">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38CD2E26">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7C84D6EA">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320A5F0D">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5DE8F275">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3C6491CB">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166BB001">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56AB09EA">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21CB160B">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6F174698">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46D7F30B">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13A5B5AF">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4144D42D">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7A39CC8D">
      <w:pPr>
        <w:spacing w:line="500" w:lineRule="exact"/>
        <w:ind w:firstLine="480" w:firstLineChars="200"/>
        <w:jc w:val="center"/>
        <w:rPr>
          <w:rStyle w:val="26"/>
          <w:rFonts w:ascii="宋体" w:hAnsi="宋体" w:cs="宋体"/>
          <w:b/>
          <w:bCs/>
          <w:color w:val="000000" w:themeColor="text1"/>
          <w:kern w:val="0"/>
          <w:sz w:val="24"/>
          <w14:textFill>
            <w14:solidFill>
              <w14:schemeClr w14:val="tx1"/>
            </w14:solidFill>
          </w14:textFill>
        </w:rPr>
      </w:pPr>
    </w:p>
    <w:p w14:paraId="6A2BDB17">
      <w:pPr>
        <w:spacing w:line="500" w:lineRule="exact"/>
        <w:jc w:val="left"/>
        <w:textAlignment w:val="auto"/>
        <w:rPr>
          <w:rStyle w:val="26"/>
          <w:rFonts w:ascii="宋体" w:hAnsi="宋体" w:cs="宋体"/>
          <w:b/>
          <w:bCs/>
          <w:color w:val="000000" w:themeColor="text1"/>
          <w:kern w:val="0"/>
          <w:sz w:val="24"/>
          <w14:textFill>
            <w14:solidFill>
              <w14:schemeClr w14:val="tx1"/>
            </w14:solidFill>
          </w14:textFill>
        </w:rPr>
      </w:pPr>
      <w:r>
        <w:rPr>
          <w:rStyle w:val="26"/>
          <w:rFonts w:hint="eastAsia" w:ascii="宋体" w:hAnsi="宋体" w:cs="宋体"/>
          <w:b/>
          <w:bCs/>
          <w:color w:val="000000" w:themeColor="text1"/>
          <w:kern w:val="0"/>
          <w:sz w:val="24"/>
          <w14:textFill>
            <w14:solidFill>
              <w14:schemeClr w14:val="tx1"/>
            </w14:solidFill>
          </w14:textFill>
        </w:rPr>
        <w:br w:type="page"/>
      </w:r>
    </w:p>
    <w:p w14:paraId="456E8354">
      <w:pPr>
        <w:spacing w:line="500" w:lineRule="exact"/>
        <w:jc w:val="center"/>
        <w:outlineLvl w:val="1"/>
        <w:rPr>
          <w:rStyle w:val="26"/>
          <w:rFonts w:ascii="宋体" w:hAnsi="宋体" w:cs="宋体"/>
          <w:b/>
          <w:bCs/>
          <w:color w:val="000000" w:themeColor="text1"/>
          <w:kern w:val="0"/>
          <w:sz w:val="30"/>
          <w:szCs w:val="30"/>
          <w14:textFill>
            <w14:solidFill>
              <w14:schemeClr w14:val="tx1"/>
            </w14:solidFill>
          </w14:textFill>
        </w:rPr>
      </w:pPr>
      <w:bookmarkStart w:id="0" w:name="_Toc7642"/>
      <w:bookmarkStart w:id="1" w:name="_Toc97708363"/>
      <w:r>
        <w:rPr>
          <w:rStyle w:val="26"/>
          <w:rFonts w:hint="eastAsia" w:ascii="宋体" w:hAnsi="宋体" w:cs="宋体"/>
          <w:b/>
          <w:bCs/>
          <w:color w:val="000000" w:themeColor="text1"/>
          <w:kern w:val="0"/>
          <w:sz w:val="30"/>
          <w:szCs w:val="30"/>
          <w14:textFill>
            <w14:solidFill>
              <w14:schemeClr w14:val="tx1"/>
            </w14:solidFill>
          </w14:textFill>
        </w:rPr>
        <w:t>第一章 竞价公告</w:t>
      </w:r>
      <w:bookmarkEnd w:id="0"/>
      <w:bookmarkEnd w:id="1"/>
    </w:p>
    <w:p w14:paraId="07A8F68E">
      <w:pPr>
        <w:spacing w:line="500" w:lineRule="exact"/>
        <w:ind w:firstLine="480" w:firstLineChars="200"/>
        <w:jc w:val="left"/>
        <w:rPr>
          <w:rStyle w:val="26"/>
          <w:rFonts w:ascii="宋体" w:hAnsi="宋体" w:cs="宋体"/>
          <w:color w:val="000000" w:themeColor="text1"/>
          <w:kern w:val="0"/>
          <w:sz w:val="24"/>
          <w:u w:val="single" w:color="000000"/>
          <w14:textFill>
            <w14:solidFill>
              <w14:schemeClr w14:val="tx1"/>
            </w14:solidFill>
          </w14:textFill>
        </w:rPr>
      </w:pPr>
      <w:r>
        <w:rPr>
          <w:rFonts w:hint="eastAsia" w:ascii="宋体" w:hAnsi="宋体" w:cs="宋体"/>
          <w:bCs/>
          <w:sz w:val="24"/>
        </w:rPr>
        <w:t>福建国诚招标有限公司</w:t>
      </w:r>
      <w:r>
        <w:rPr>
          <w:rStyle w:val="26"/>
          <w:rFonts w:hint="eastAsia" w:ascii="宋体" w:hAnsi="宋体" w:cs="宋体"/>
          <w:color w:val="000000" w:themeColor="text1"/>
          <w:kern w:val="0"/>
          <w:sz w:val="24"/>
          <w14:textFill>
            <w14:solidFill>
              <w14:schemeClr w14:val="tx1"/>
            </w14:solidFill>
          </w14:textFill>
        </w:rPr>
        <w:t>受</w:t>
      </w:r>
      <w:r>
        <w:rPr>
          <w:rStyle w:val="26"/>
          <w:rFonts w:hint="eastAsia" w:ascii="宋体" w:hAnsi="宋体" w:cs="宋体"/>
          <w:bCs/>
          <w:color w:val="000000" w:themeColor="text1"/>
          <w:kern w:val="0"/>
          <w:sz w:val="24"/>
          <w:u w:val="single" w:color="000000"/>
          <w14:textFill>
            <w14:solidFill>
              <w14:schemeClr w14:val="tx1"/>
            </w14:solidFill>
          </w14:textFill>
        </w:rPr>
        <w:t>福州职业技术学院</w:t>
      </w:r>
      <w:r>
        <w:rPr>
          <w:rStyle w:val="26"/>
          <w:rFonts w:hint="eastAsia" w:ascii="宋体" w:hAnsi="宋体" w:cs="宋体"/>
          <w:color w:val="000000" w:themeColor="text1"/>
          <w:kern w:val="0"/>
          <w:sz w:val="24"/>
          <w14:textFill>
            <w14:solidFill>
              <w14:schemeClr w14:val="tx1"/>
            </w14:solidFill>
          </w14:textFill>
        </w:rPr>
        <w:t>委托现通过网上竞价的方式选择</w:t>
      </w:r>
      <w:r>
        <w:rPr>
          <w:rStyle w:val="26"/>
          <w:rFonts w:hint="eastAsia" w:ascii="宋体" w:hAnsi="宋体" w:cs="宋体"/>
          <w:color w:val="000000" w:themeColor="text1"/>
          <w:kern w:val="0"/>
          <w:sz w:val="24"/>
          <w:u w:val="single"/>
          <w:lang w:eastAsia="zh-CN"/>
          <w14:textFill>
            <w14:solidFill>
              <w14:schemeClr w14:val="tx1"/>
            </w14:solidFill>
          </w14:textFill>
        </w:rPr>
        <w:t>福州职业技术学院智慧农业环境监测与智能灌溉物联网系统耗材采购项目</w:t>
      </w:r>
      <w:r>
        <w:rPr>
          <w:rStyle w:val="26"/>
          <w:rFonts w:hint="eastAsia" w:ascii="宋体" w:hAnsi="宋体" w:cs="宋体"/>
          <w:color w:val="000000" w:themeColor="text1"/>
          <w:kern w:val="0"/>
          <w:sz w:val="24"/>
          <w14:textFill>
            <w14:solidFill>
              <w14:schemeClr w14:val="tx1"/>
            </w14:solidFill>
          </w14:textFill>
        </w:rPr>
        <w:t>的成交人，现邀请合格的竞价供应商对</w:t>
      </w:r>
      <w:r>
        <w:rPr>
          <w:rStyle w:val="26"/>
          <w:rFonts w:hint="eastAsia" w:ascii="宋体" w:hAnsi="宋体" w:cs="宋体"/>
          <w:color w:val="000000" w:themeColor="text1"/>
          <w:sz w:val="24"/>
          <w14:textFill>
            <w14:solidFill>
              <w14:schemeClr w14:val="tx1"/>
            </w14:solidFill>
          </w14:textFill>
        </w:rPr>
        <w:t>本项目进行网</w:t>
      </w:r>
      <w:r>
        <w:rPr>
          <w:rStyle w:val="26"/>
          <w:rFonts w:hint="eastAsia" w:ascii="宋体" w:hAnsi="宋体" w:cs="宋体"/>
          <w:color w:val="000000" w:themeColor="text1"/>
          <w:kern w:val="0"/>
          <w:sz w:val="24"/>
          <w14:textFill>
            <w14:solidFill>
              <w14:schemeClr w14:val="tx1"/>
            </w14:solidFill>
          </w14:textFill>
        </w:rPr>
        <w:t>上竞价。</w:t>
      </w:r>
    </w:p>
    <w:p w14:paraId="5F57082C">
      <w:pPr>
        <w:spacing w:line="500" w:lineRule="exact"/>
        <w:ind w:firstLine="480" w:firstLineChars="200"/>
        <w:jc w:val="left"/>
        <w:rPr>
          <w:rStyle w:val="26"/>
          <w:rFonts w:hint="eastAsia" w:ascii="宋体" w:hAnsi="宋体" w:eastAsia="宋体" w:cs="宋体"/>
          <w:color w:val="000000" w:themeColor="text1"/>
          <w:kern w:val="0"/>
          <w:sz w:val="24"/>
          <w:lang w:eastAsia="zh-CN"/>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1．竞价编号：</w:t>
      </w:r>
      <w:r>
        <w:rPr>
          <w:rStyle w:val="26"/>
          <w:rFonts w:hint="eastAsia" w:ascii="宋体" w:hAnsi="宋体" w:cs="宋体"/>
          <w:color w:val="000000" w:themeColor="text1"/>
          <w:kern w:val="0"/>
          <w:sz w:val="24"/>
          <w:lang w:eastAsia="zh-CN"/>
          <w14:textFill>
            <w14:solidFill>
              <w14:schemeClr w14:val="tx1"/>
            </w14:solidFill>
          </w14:textFill>
        </w:rPr>
        <w:t>FJGCWSJJ-FS-2026-047</w:t>
      </w:r>
    </w:p>
    <w:p w14:paraId="18EA7E7A">
      <w:pPr>
        <w:spacing w:line="500" w:lineRule="exact"/>
        <w:ind w:firstLine="480" w:firstLineChars="200"/>
        <w:jc w:val="left"/>
        <w:rPr>
          <w:rStyle w:val="26"/>
          <w:rFonts w:hint="eastAsia" w:ascii="宋体" w:hAnsi="宋体" w:eastAsia="宋体" w:cs="宋体"/>
          <w:color w:val="000000" w:themeColor="text1"/>
          <w:kern w:val="0"/>
          <w:sz w:val="24"/>
          <w:lang w:eastAsia="zh-CN"/>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2．项目名称：</w:t>
      </w:r>
      <w:r>
        <w:rPr>
          <w:rStyle w:val="26"/>
          <w:rFonts w:hint="eastAsia" w:ascii="宋体" w:hAnsi="宋体" w:cs="宋体"/>
          <w:color w:val="000000" w:themeColor="text1"/>
          <w:kern w:val="0"/>
          <w:sz w:val="24"/>
          <w:lang w:eastAsia="zh-CN"/>
          <w14:textFill>
            <w14:solidFill>
              <w14:schemeClr w14:val="tx1"/>
            </w14:solidFill>
          </w14:textFill>
        </w:rPr>
        <w:t>福州职业技术学院智慧农业环境监测与智能灌溉物联网系统耗材采购项目</w:t>
      </w:r>
    </w:p>
    <w:p w14:paraId="15FB7EB3">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3．竞价采购</w:t>
      </w:r>
      <w:r>
        <w:rPr>
          <w:rStyle w:val="26"/>
          <w:rFonts w:hint="eastAsia" w:ascii="宋体" w:hAnsi="宋体" w:cs="宋体"/>
          <w:color w:val="000000" w:themeColor="text1"/>
          <w:kern w:val="0"/>
          <w:sz w:val="24"/>
          <w:lang w:val="en-US" w:eastAsia="zh-CN"/>
          <w14:textFill>
            <w14:solidFill>
              <w14:schemeClr w14:val="tx1"/>
            </w14:solidFill>
          </w14:textFill>
        </w:rPr>
        <w:t>服务</w:t>
      </w:r>
      <w:r>
        <w:rPr>
          <w:rStyle w:val="26"/>
          <w:rFonts w:hint="eastAsia" w:ascii="宋体" w:hAnsi="宋体" w:cs="宋体"/>
          <w:color w:val="000000" w:themeColor="text1"/>
          <w:kern w:val="0"/>
          <w:sz w:val="24"/>
          <w14:textFill>
            <w14:solidFill>
              <w14:schemeClr w14:val="tx1"/>
            </w14:solidFill>
          </w14:textFill>
        </w:rPr>
        <w:t>名称、数量及主要技术规格售后</w:t>
      </w:r>
      <w:r>
        <w:rPr>
          <w:rStyle w:val="26"/>
          <w:rFonts w:hint="eastAsia" w:ascii="宋体" w:hAnsi="宋体" w:cs="宋体"/>
          <w:color w:val="000000" w:themeColor="text1"/>
          <w:kern w:val="0"/>
          <w:sz w:val="24"/>
          <w:lang w:eastAsia="zh-CN"/>
          <w14:textFill>
            <w14:solidFill>
              <w14:schemeClr w14:val="tx1"/>
            </w14:solidFill>
          </w14:textFill>
        </w:rPr>
        <w:t>服务</w:t>
      </w:r>
      <w:r>
        <w:rPr>
          <w:rStyle w:val="26"/>
          <w:rFonts w:hint="eastAsia" w:ascii="宋体" w:hAnsi="宋体" w:cs="宋体"/>
          <w:color w:val="000000" w:themeColor="text1"/>
          <w:kern w:val="0"/>
          <w:sz w:val="24"/>
          <w14:textFill>
            <w14:solidFill>
              <w14:schemeClr w14:val="tx1"/>
            </w14:solidFill>
          </w14:textFill>
        </w:rPr>
        <w:t>要求等详见“第二章 网上竞价内容及要求”。</w:t>
      </w:r>
    </w:p>
    <w:p w14:paraId="7FF81775">
      <w:pPr>
        <w:spacing w:line="500" w:lineRule="exact"/>
        <w:ind w:firstLine="480" w:firstLineChars="200"/>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4．时间：</w:t>
      </w:r>
    </w:p>
    <w:p w14:paraId="35E80964">
      <w:pPr>
        <w:spacing w:line="500" w:lineRule="exact"/>
        <w:ind w:firstLine="480" w:firstLineChars="200"/>
        <w:rPr>
          <w:rFonts w:ascii="宋体" w:hAnsi="宋体" w:cs="宋体"/>
          <w:sz w:val="24"/>
        </w:rPr>
      </w:pPr>
      <w:r>
        <w:rPr>
          <w:rFonts w:hint="eastAsia" w:ascii="宋体" w:hAnsi="宋体" w:cs="宋体"/>
          <w:sz w:val="24"/>
        </w:rPr>
        <w:t>公告起始时间：2026年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11</w:t>
      </w:r>
      <w:r>
        <w:rPr>
          <w:rFonts w:hint="eastAsia" w:ascii="宋体" w:hAnsi="宋体" w:cs="宋体"/>
          <w:sz w:val="24"/>
        </w:rPr>
        <w:t>日</w:t>
      </w:r>
      <w:r>
        <w:rPr>
          <w:rFonts w:hint="eastAsia" w:ascii="宋体" w:hAnsi="宋体" w:cs="宋体"/>
          <w:sz w:val="24"/>
          <w:lang w:val="en-US" w:eastAsia="zh-CN"/>
        </w:rPr>
        <w:t>17</w:t>
      </w:r>
      <w:r>
        <w:rPr>
          <w:rFonts w:hint="eastAsia" w:ascii="宋体" w:hAnsi="宋体" w:cs="宋体"/>
          <w:sz w:val="24"/>
        </w:rPr>
        <w:t>:00:00</w:t>
      </w:r>
    </w:p>
    <w:p w14:paraId="2F2B8A22">
      <w:pPr>
        <w:spacing w:line="500" w:lineRule="exact"/>
        <w:ind w:firstLine="480" w:firstLineChars="200"/>
        <w:rPr>
          <w:rFonts w:ascii="宋体" w:hAnsi="宋体" w:cs="宋体"/>
          <w:sz w:val="24"/>
        </w:rPr>
      </w:pPr>
      <w:r>
        <w:rPr>
          <w:rFonts w:hint="eastAsia" w:ascii="宋体" w:hAnsi="宋体" w:cs="宋体"/>
          <w:sz w:val="24"/>
        </w:rPr>
        <w:t>报名截止时间：2026年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14</w:t>
      </w:r>
      <w:r>
        <w:rPr>
          <w:rFonts w:hint="eastAsia" w:ascii="宋体" w:hAnsi="宋体" w:cs="宋体"/>
          <w:sz w:val="24"/>
        </w:rPr>
        <w:t>日1</w:t>
      </w:r>
      <w:r>
        <w:rPr>
          <w:rFonts w:hint="eastAsia" w:ascii="宋体" w:hAnsi="宋体" w:cs="宋体"/>
          <w:sz w:val="24"/>
          <w:lang w:val="en-US" w:eastAsia="zh-CN"/>
        </w:rPr>
        <w:t>7</w:t>
      </w:r>
      <w:r>
        <w:rPr>
          <w:rFonts w:hint="eastAsia" w:ascii="宋体" w:hAnsi="宋体" w:cs="宋体"/>
          <w:sz w:val="24"/>
        </w:rPr>
        <w:t>:00:00</w:t>
      </w:r>
    </w:p>
    <w:p w14:paraId="0C820529">
      <w:pPr>
        <w:spacing w:line="500" w:lineRule="exact"/>
        <w:ind w:firstLine="480" w:firstLineChars="200"/>
        <w:rPr>
          <w:rFonts w:ascii="宋体" w:hAnsi="宋体" w:cs="宋体"/>
          <w:sz w:val="24"/>
        </w:rPr>
      </w:pPr>
      <w:r>
        <w:rPr>
          <w:rFonts w:hint="eastAsia" w:ascii="宋体" w:hAnsi="宋体" w:cs="宋体"/>
          <w:sz w:val="24"/>
        </w:rPr>
        <w:t>网上竞价开始时间：2026年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17</w:t>
      </w:r>
      <w:r>
        <w:rPr>
          <w:rFonts w:hint="eastAsia" w:ascii="宋体" w:hAnsi="宋体" w:cs="宋体"/>
          <w:sz w:val="24"/>
        </w:rPr>
        <w:t>日09:00:00</w:t>
      </w:r>
    </w:p>
    <w:p w14:paraId="13CE627E">
      <w:pPr>
        <w:spacing w:line="500" w:lineRule="exact"/>
        <w:ind w:firstLine="480" w:firstLineChars="200"/>
        <w:rPr>
          <w:rFonts w:ascii="宋体" w:hAnsi="宋体" w:cs="宋体"/>
          <w:sz w:val="24"/>
        </w:rPr>
      </w:pPr>
      <w:r>
        <w:rPr>
          <w:rFonts w:hint="eastAsia" w:ascii="宋体" w:hAnsi="宋体" w:cs="宋体"/>
          <w:sz w:val="24"/>
        </w:rPr>
        <w:t>网上竞价截止时间：2026年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17</w:t>
      </w:r>
      <w:r>
        <w:rPr>
          <w:rFonts w:hint="eastAsia" w:ascii="宋体" w:hAnsi="宋体" w:cs="宋体"/>
          <w:sz w:val="24"/>
        </w:rPr>
        <w:t>日11:00:00</w:t>
      </w:r>
    </w:p>
    <w:p w14:paraId="3B966C0D">
      <w:pPr>
        <w:spacing w:line="500" w:lineRule="exact"/>
        <w:ind w:firstLine="480" w:firstLineChars="200"/>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5.</w:t>
      </w:r>
      <w:r>
        <w:rPr>
          <w:rStyle w:val="26"/>
          <w:rFonts w:hint="eastAsia" w:ascii="宋体" w:hAnsi="宋体" w:cs="宋体"/>
          <w:color w:val="000000" w:themeColor="text1"/>
          <w:sz w:val="24"/>
          <w14:textFill>
            <w14:solidFill>
              <w14:schemeClr w14:val="tx1"/>
            </w14:solidFill>
          </w14:textFill>
        </w:rPr>
        <w:t>本项目须有三家(含三家)以上竞价供应商参与报价，</w:t>
      </w:r>
      <w:r>
        <w:rPr>
          <w:rStyle w:val="26"/>
          <w:rFonts w:hint="eastAsia" w:ascii="宋体" w:hAnsi="宋体" w:cs="宋体"/>
          <w:color w:val="000000" w:themeColor="text1"/>
          <w:kern w:val="0"/>
          <w:sz w:val="24"/>
          <w14:textFill>
            <w14:solidFill>
              <w14:schemeClr w14:val="tx1"/>
            </w14:solidFill>
          </w14:textFill>
        </w:rPr>
        <w:t>否则本项目按流标处理。</w:t>
      </w:r>
    </w:p>
    <w:p w14:paraId="168C23D6">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6.本项目不接受联合体投标。本项目不得转包。</w:t>
      </w:r>
    </w:p>
    <w:p w14:paraId="4225255E">
      <w:pPr>
        <w:spacing w:line="500" w:lineRule="exact"/>
        <w:ind w:firstLine="480" w:firstLineChars="200"/>
        <w:jc w:val="left"/>
        <w:rPr>
          <w:rStyle w:val="26"/>
          <w:rFonts w:ascii="宋体" w:hAnsi="宋体" w:cs="宋体"/>
          <w:bCs/>
          <w:color w:val="000000" w:themeColor="text1"/>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7．</w:t>
      </w:r>
      <w:r>
        <w:rPr>
          <w:rStyle w:val="26"/>
          <w:rFonts w:hint="eastAsia" w:ascii="宋体" w:hAnsi="宋体" w:cs="宋体"/>
          <w:bCs/>
          <w:color w:val="000000" w:themeColor="text1"/>
          <w:sz w:val="24"/>
          <w14:textFill>
            <w14:solidFill>
              <w14:schemeClr w14:val="tx1"/>
            </w14:solidFill>
          </w14:textFill>
        </w:rPr>
        <w:t>联系方式</w:t>
      </w:r>
    </w:p>
    <w:p w14:paraId="1C4AAE3F">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采购人：福州职业技术学院</w:t>
      </w:r>
    </w:p>
    <w:p w14:paraId="3DF2B06F">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地址：福州市闽侯上街联榕路8号</w:t>
      </w:r>
    </w:p>
    <w:p w14:paraId="4C435B84">
      <w:pPr>
        <w:spacing w:line="500" w:lineRule="exact"/>
        <w:ind w:firstLine="480" w:firstLineChars="200"/>
        <w:rPr>
          <w:rStyle w:val="26"/>
          <w:rFonts w:hint="default" w:ascii="宋体" w:hAnsi="宋体" w:cs="宋体"/>
          <w:color w:val="000000" w:themeColor="text1"/>
          <w:sz w:val="24"/>
          <w:highlight w:val="yellow"/>
          <w:lang w:val="en-US"/>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联系人及电话：</w:t>
      </w:r>
      <w:bookmarkStart w:id="8" w:name="_GoBack"/>
      <w:r>
        <w:rPr>
          <w:rStyle w:val="26"/>
          <w:rFonts w:hint="eastAsia" w:ascii="宋体" w:hAnsi="宋体" w:cs="宋体"/>
          <w:color w:val="000000" w:themeColor="text1"/>
          <w:sz w:val="24"/>
          <w:lang w:val="en-US" w:eastAsia="zh-CN"/>
          <w14:textFill>
            <w14:solidFill>
              <w14:schemeClr w14:val="tx1"/>
            </w14:solidFill>
          </w14:textFill>
        </w:rPr>
        <w:t>邓老师</w:t>
      </w:r>
      <w:r>
        <w:rPr>
          <w:rStyle w:val="26"/>
          <w:rFonts w:hint="eastAsia" w:ascii="宋体" w:hAnsi="宋体" w:cs="宋体"/>
          <w:color w:val="000000" w:themeColor="text1"/>
          <w:sz w:val="24"/>
          <w:highlight w:val="none"/>
          <w14:textFill>
            <w14:solidFill>
              <w14:schemeClr w14:val="tx1"/>
            </w14:solidFill>
          </w14:textFill>
        </w:rPr>
        <w:t>/</w:t>
      </w:r>
      <w:r>
        <w:rPr>
          <w:rStyle w:val="26"/>
          <w:rFonts w:hint="eastAsia" w:ascii="宋体" w:hAnsi="宋体" w:cs="宋体"/>
          <w:color w:val="000000" w:themeColor="text1"/>
          <w:sz w:val="24"/>
          <w:highlight w:val="none"/>
          <w:lang w:val="en-US" w:eastAsia="zh-CN"/>
          <w14:textFill>
            <w14:solidFill>
              <w14:schemeClr w14:val="tx1"/>
            </w14:solidFill>
          </w14:textFill>
        </w:rPr>
        <w:t>15959001508</w:t>
      </w:r>
      <w:bookmarkEnd w:id="8"/>
    </w:p>
    <w:p w14:paraId="60DBC6EF">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采购代理机构：</w:t>
      </w:r>
      <w:r>
        <w:rPr>
          <w:rFonts w:hint="eastAsia" w:ascii="宋体" w:hAnsi="宋体" w:cs="宋体"/>
          <w:bCs/>
          <w:sz w:val="24"/>
        </w:rPr>
        <w:t>福建国诚招标有限公司</w:t>
      </w:r>
    </w:p>
    <w:p w14:paraId="4A4EA21E">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地  址：</w:t>
      </w:r>
      <w:r>
        <w:rPr>
          <w:rFonts w:hint="eastAsia" w:ascii="宋体" w:hAnsi="宋体" w:cs="宋体"/>
          <w:color w:val="000000" w:themeColor="text1"/>
          <w:sz w:val="24"/>
          <w14:textFill>
            <w14:solidFill>
              <w14:schemeClr w14:val="tx1"/>
            </w14:solidFill>
          </w14:textFill>
        </w:rPr>
        <w:t>福州市古田路107号中美大厦24层</w:t>
      </w:r>
    </w:p>
    <w:p w14:paraId="2080F7C4">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邮  编：350001</w:t>
      </w:r>
    </w:p>
    <w:p w14:paraId="169FC36E">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电  话：</w:t>
      </w:r>
      <w:r>
        <w:rPr>
          <w:rFonts w:hint="eastAsia" w:ascii="宋体" w:hAnsi="宋体" w:cs="宋体"/>
          <w:bCs/>
          <w:sz w:val="24"/>
        </w:rPr>
        <w:t>0591-83393306、07</w:t>
      </w:r>
    </w:p>
    <w:p w14:paraId="64513CDF">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项目负责人：</w:t>
      </w:r>
      <w:r>
        <w:rPr>
          <w:rStyle w:val="26"/>
          <w:rFonts w:hint="eastAsia" w:ascii="宋体" w:hAnsi="宋体" w:cs="宋体"/>
          <w:color w:val="000000" w:themeColor="text1"/>
          <w:sz w:val="24"/>
          <w:lang w:eastAsia="zh-CN"/>
          <w14:textFill>
            <w14:solidFill>
              <w14:schemeClr w14:val="tx1"/>
            </w14:solidFill>
          </w14:textFill>
        </w:rPr>
        <w:t>陈伟、张林丽</w:t>
      </w:r>
    </w:p>
    <w:p w14:paraId="578D6888">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公司网址：http://www.fjgczb.com</w:t>
      </w:r>
    </w:p>
    <w:p w14:paraId="50372898">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电子邮箱：83393301@163.com</w:t>
      </w:r>
    </w:p>
    <w:p w14:paraId="7A18D252">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8.有关本项目的相关信息(包括文件若有修改补充)，</w:t>
      </w:r>
      <w:r>
        <w:rPr>
          <w:rFonts w:hint="eastAsia" w:ascii="宋体" w:hAnsi="宋体" w:cs="宋体"/>
          <w:bCs/>
          <w:color w:val="000000" w:themeColor="text1"/>
          <w:sz w:val="24"/>
          <w14:textFill>
            <w14:solidFill>
              <w14:schemeClr w14:val="tx1"/>
            </w14:solidFill>
          </w14:textFill>
        </w:rPr>
        <w:t>福建国诚招标有限公司</w:t>
      </w:r>
      <w:r>
        <w:rPr>
          <w:rStyle w:val="26"/>
          <w:rFonts w:hint="eastAsia" w:ascii="宋体" w:hAnsi="宋体" w:cs="宋体"/>
          <w:color w:val="000000" w:themeColor="text1"/>
          <w:sz w:val="24"/>
          <w14:textFill>
            <w14:solidFill>
              <w14:schemeClr w14:val="tx1"/>
            </w14:solidFill>
          </w14:textFill>
        </w:rPr>
        <w:t>将通过以下媒介发布通知，请潜在竞价供应商随时关注相关网站，以免错漏重要信息。</w:t>
      </w:r>
    </w:p>
    <w:p w14:paraId="02CDB1C1">
      <w:pPr>
        <w:pStyle w:val="36"/>
        <w:spacing w:beforeAutospacing="0" w:afterAutospacing="0" w:line="500" w:lineRule="exact"/>
        <w:ind w:firstLine="480" w:firstLineChars="200"/>
        <w:rPr>
          <w:rFonts w:cs="宋体"/>
          <w:b w:val="0"/>
          <w:bCs/>
          <w:color w:val="000000"/>
          <w:kern w:val="2"/>
          <w:sz w:val="24"/>
          <w:szCs w:val="24"/>
        </w:rPr>
      </w:pPr>
      <w:r>
        <w:rPr>
          <w:rFonts w:hint="eastAsia" w:cs="宋体"/>
          <w:b w:val="0"/>
          <w:bCs/>
          <w:color w:val="000000"/>
          <w:kern w:val="2"/>
          <w:sz w:val="24"/>
          <w:szCs w:val="24"/>
        </w:rPr>
        <w:t>(1)工采通电子招投标交易平台网站(</w:t>
      </w:r>
      <w:r>
        <w:rPr>
          <w:rFonts w:cs="宋体"/>
          <w:b w:val="0"/>
          <w:bCs/>
          <w:kern w:val="2"/>
          <w:sz w:val="24"/>
          <w:szCs w:val="24"/>
        </w:rPr>
        <w:t>https://easy-prt.com/home</w:t>
      </w:r>
      <w:r>
        <w:rPr>
          <w:rFonts w:hint="eastAsia" w:cs="宋体"/>
          <w:b w:val="0"/>
          <w:bCs/>
          <w:color w:val="000000"/>
          <w:kern w:val="2"/>
          <w:sz w:val="24"/>
          <w:szCs w:val="24"/>
        </w:rPr>
        <w:t>)</w:t>
      </w:r>
    </w:p>
    <w:p w14:paraId="70A7FDB3">
      <w:pPr>
        <w:pStyle w:val="36"/>
        <w:spacing w:beforeAutospacing="0" w:afterAutospacing="0" w:line="500" w:lineRule="exact"/>
        <w:ind w:firstLine="480" w:firstLineChars="200"/>
        <w:rPr>
          <w:rStyle w:val="26"/>
          <w:rFonts w:cs="宋体"/>
          <w:b w:val="0"/>
          <w:color w:val="000000" w:themeColor="text1"/>
          <w:kern w:val="2"/>
          <w:sz w:val="24"/>
          <w:szCs w:val="24"/>
          <w14:textFill>
            <w14:solidFill>
              <w14:schemeClr w14:val="tx1"/>
            </w14:solidFill>
          </w14:textFill>
        </w:rPr>
      </w:pPr>
      <w:r>
        <w:rPr>
          <w:rFonts w:hint="eastAsia" w:cs="宋体"/>
          <w:b w:val="0"/>
          <w:bCs/>
          <w:color w:val="000000"/>
          <w:kern w:val="2"/>
          <w:sz w:val="24"/>
          <w:szCs w:val="24"/>
        </w:rPr>
        <w:t>(2)福建省国资采购平台(https://ygcg.fjcqjy.com/)</w:t>
      </w:r>
    </w:p>
    <w:p w14:paraId="633D2216">
      <w:pPr>
        <w:pStyle w:val="36"/>
        <w:spacing w:beforeAutospacing="0" w:afterAutospacing="0" w:line="500" w:lineRule="exact"/>
        <w:ind w:firstLine="480" w:firstLineChars="200"/>
        <w:rPr>
          <w:rStyle w:val="26"/>
          <w:rFonts w:cs="宋体"/>
          <w:b w:val="0"/>
          <w:color w:val="000000" w:themeColor="text1"/>
          <w:sz w:val="24"/>
          <w:szCs w:val="24"/>
          <w14:textFill>
            <w14:solidFill>
              <w14:schemeClr w14:val="tx1"/>
            </w14:solidFill>
          </w14:textFill>
        </w:rPr>
      </w:pPr>
      <w:r>
        <w:rPr>
          <w:rStyle w:val="26"/>
          <w:rFonts w:hint="eastAsia" w:cs="宋体"/>
          <w:b w:val="0"/>
          <w:color w:val="000000" w:themeColor="text1"/>
          <w:kern w:val="2"/>
          <w:sz w:val="24"/>
          <w:szCs w:val="24"/>
          <w14:textFill>
            <w14:solidFill>
              <w14:schemeClr w14:val="tx1"/>
            </w14:solidFill>
          </w14:textFill>
        </w:rPr>
        <w:t>(3)</w:t>
      </w:r>
      <w:r>
        <w:rPr>
          <w:rFonts w:hint="eastAsia" w:cs="宋体"/>
          <w:b w:val="0"/>
          <w:bCs/>
          <w:color w:val="000000" w:themeColor="text1"/>
          <w:kern w:val="2"/>
          <w:sz w:val="24"/>
          <w:szCs w:val="24"/>
          <w14:textFill>
            <w14:solidFill>
              <w14:schemeClr w14:val="tx1"/>
            </w14:solidFill>
          </w14:textFill>
        </w:rPr>
        <w:t>福建国诚招标有限公司</w:t>
      </w:r>
      <w:r>
        <w:rPr>
          <w:rStyle w:val="26"/>
          <w:rFonts w:hint="eastAsia" w:cs="宋体"/>
          <w:b w:val="0"/>
          <w:color w:val="000000" w:themeColor="text1"/>
          <w:kern w:val="2"/>
          <w:sz w:val="24"/>
          <w:szCs w:val="24"/>
          <w14:textFill>
            <w14:solidFill>
              <w14:schemeClr w14:val="tx1"/>
            </w14:solidFill>
          </w14:textFill>
        </w:rPr>
        <w:t>(http://www.fjgczb.com)。</w:t>
      </w:r>
    </w:p>
    <w:p w14:paraId="1F72B501">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9.竞价供应商资格要求</w:t>
      </w:r>
    </w:p>
    <w:p w14:paraId="0EE9EAB6">
      <w:pPr>
        <w:spacing w:line="500" w:lineRule="exact"/>
        <w:ind w:firstLine="480" w:firstLineChars="200"/>
        <w:jc w:val="left"/>
        <w:rPr>
          <w:rStyle w:val="26"/>
          <w:rFonts w:ascii="宋体" w:hAnsi="宋体" w:cs="宋体"/>
          <w:sz w:val="24"/>
        </w:rPr>
      </w:pPr>
      <w:r>
        <w:rPr>
          <w:rStyle w:val="26"/>
          <w:rFonts w:hint="eastAsia" w:ascii="宋体" w:hAnsi="宋体" w:cs="宋体"/>
          <w:sz w:val="24"/>
        </w:rPr>
        <w:t>(1)有能力提供本竞价文件所述服务，符合下述规定条件的境内供应商。须提供有效营业执照副本复印件等证明文件：竞价供应商是企业或个体工商户的，则提供工商部门注册的有效的营业执照复印件；竞价供应商是事业单位的，则提供有效的“事业单位法人证书”复印件；竞价供应商是非企业专业服务机构的，则提供执业许可等证明材料。</w:t>
      </w:r>
    </w:p>
    <w:p w14:paraId="21072E78">
      <w:pPr>
        <w:spacing w:line="500" w:lineRule="exact"/>
        <w:ind w:firstLine="480" w:firstLineChars="200"/>
        <w:jc w:val="left"/>
        <w:rPr>
          <w:rStyle w:val="26"/>
          <w:rFonts w:ascii="宋体" w:hAnsi="宋体" w:cs="宋体"/>
          <w:sz w:val="24"/>
        </w:rPr>
      </w:pPr>
      <w:r>
        <w:rPr>
          <w:rStyle w:val="26"/>
          <w:rFonts w:hint="eastAsia" w:ascii="宋体" w:hAnsi="宋体" w:cs="宋体"/>
          <w:sz w:val="24"/>
        </w:rPr>
        <w:t>(2)竞价供应商须提供竞价承诺书；</w:t>
      </w:r>
    </w:p>
    <w:p w14:paraId="37C449CA">
      <w:pPr>
        <w:spacing w:line="500" w:lineRule="exact"/>
        <w:ind w:firstLine="480" w:firstLineChars="200"/>
        <w:jc w:val="left"/>
        <w:rPr>
          <w:rStyle w:val="26"/>
          <w:rFonts w:ascii="宋体" w:hAnsi="宋体" w:cs="宋体"/>
          <w:sz w:val="24"/>
        </w:rPr>
      </w:pPr>
      <w:r>
        <w:rPr>
          <w:rStyle w:val="26"/>
          <w:rFonts w:hint="eastAsia" w:ascii="宋体" w:hAnsi="宋体" w:cs="宋体"/>
          <w:sz w:val="24"/>
        </w:rPr>
        <w:t>(3)竞价保证金凭证复印件；</w:t>
      </w:r>
    </w:p>
    <w:p w14:paraId="16276DD1">
      <w:pPr>
        <w:wordWrap w:val="0"/>
        <w:spacing w:line="500" w:lineRule="exact"/>
        <w:ind w:firstLine="480" w:firstLineChars="200"/>
        <w:jc w:val="left"/>
        <w:rPr>
          <w:rFonts w:ascii="宋体" w:hAnsi="宋体"/>
          <w:sz w:val="24"/>
        </w:rPr>
      </w:pPr>
      <w:r>
        <w:rPr>
          <w:rStyle w:val="26"/>
          <w:rFonts w:hint="eastAsia" w:ascii="宋体" w:hAnsi="宋体" w:cs="宋体"/>
          <w:sz w:val="24"/>
        </w:rPr>
        <w:t>(4)参加采购活动前3年内无重大违法不良信用记录；不良信用记录是指列入失信被执行人、重大税收违法案件当事人名单和政府采购严重违法失信行为记录名单等。竞价供应商须提供通过“信用中国”网站(www.creditchina.gov.cn)、中国政府采购网(www.ccgp.gov.cn)查询的信用记录；</w:t>
      </w:r>
    </w:p>
    <w:p w14:paraId="25B63F39">
      <w:pPr>
        <w:spacing w:line="500" w:lineRule="exact"/>
        <w:ind w:firstLine="480" w:firstLineChars="200"/>
        <w:jc w:val="left"/>
        <w:rPr>
          <w:rStyle w:val="26"/>
          <w:rFonts w:ascii="宋体" w:hAnsi="宋体" w:cs="宋体"/>
          <w:sz w:val="24"/>
        </w:rPr>
      </w:pPr>
      <w:r>
        <w:rPr>
          <w:rStyle w:val="26"/>
          <w:rFonts w:hint="eastAsia" w:ascii="宋体" w:hAnsi="宋体" w:cs="宋体"/>
          <w:sz w:val="24"/>
        </w:rPr>
        <w:t>(5)本项目(不接受)联合体竞价。</w:t>
      </w:r>
    </w:p>
    <w:p w14:paraId="4D3404CD">
      <w:pPr>
        <w:spacing w:line="500" w:lineRule="exact"/>
        <w:ind w:firstLine="480" w:firstLineChars="200"/>
        <w:jc w:val="left"/>
        <w:rPr>
          <w:rStyle w:val="26"/>
          <w:rFonts w:ascii="宋体" w:hAnsi="宋体" w:cs="宋体"/>
          <w:sz w:val="24"/>
        </w:rPr>
      </w:pPr>
      <w:r>
        <w:rPr>
          <w:rStyle w:val="26"/>
          <w:rFonts w:hint="eastAsia" w:ascii="宋体" w:hAnsi="宋体" w:cs="宋体"/>
          <w:b/>
          <w:bCs/>
          <w:sz w:val="24"/>
        </w:rPr>
        <w:t>注：以上材料均须加盖竞价供应商单位公章，并在网上竞价截止时间前一个工作日提交 “资格”要求的所有相关材料[竞价供应商</w:t>
      </w:r>
      <w:r>
        <w:rPr>
          <w:rFonts w:hint="eastAsia" w:ascii="宋体" w:hAnsi="宋体" w:cs="宋体"/>
          <w:b/>
          <w:bCs/>
          <w:sz w:val="24"/>
        </w:rPr>
        <w:t>可采用邮寄方式(拒绝采用同城达达送件方式)提交</w:t>
      </w:r>
      <w:r>
        <w:rPr>
          <w:rStyle w:val="26"/>
          <w:rFonts w:hint="eastAsia" w:ascii="宋体" w:hAnsi="宋体" w:cs="宋体"/>
          <w:b/>
          <w:bCs/>
          <w:sz w:val="24"/>
        </w:rPr>
        <w:t>]。未按以上要求提交报名材料的竞价供应商，将导致其提出的质疑或竞价资格被拒绝。</w:t>
      </w:r>
    </w:p>
    <w:p w14:paraId="55175CB5">
      <w:pPr>
        <w:spacing w:line="500" w:lineRule="exact"/>
        <w:ind w:firstLine="480" w:firstLineChars="200"/>
        <w:jc w:val="left"/>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10.报名须知</w:t>
      </w:r>
    </w:p>
    <w:p w14:paraId="71E0F862">
      <w:pPr>
        <w:tabs>
          <w:tab w:val="left" w:pos="4144"/>
        </w:tabs>
        <w:spacing w:line="480" w:lineRule="exact"/>
        <w:ind w:firstLine="480" w:firstLineChars="200"/>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(1)</w:t>
      </w:r>
      <w:r>
        <w:rPr>
          <w:rFonts w:hint="eastAsia" w:ascii="宋体" w:hAnsi="宋体" w:cs="宋体"/>
          <w:bCs/>
          <w:sz w:val="24"/>
        </w:rPr>
        <w:t xml:space="preserve"> </w:t>
      </w:r>
      <w:r>
        <w:rPr>
          <w:rFonts w:hint="eastAsia" w:ascii="宋体" w:hAnsi="宋体" w:cs="宋体"/>
          <w:bCs/>
          <w:color w:val="000000" w:themeColor="text1"/>
          <w:kern w:val="0"/>
          <w:sz w:val="24"/>
          <w14:textFill>
            <w14:solidFill>
              <w14:schemeClr w14:val="tx1"/>
            </w14:solidFill>
          </w14:textFill>
        </w:rPr>
        <w:t>福建国诚招标有限公司</w:t>
      </w:r>
      <w:r>
        <w:rPr>
          <w:rStyle w:val="26"/>
          <w:rFonts w:hint="eastAsia" w:ascii="宋体" w:hAnsi="宋体" w:cs="宋体"/>
          <w:color w:val="000000" w:themeColor="text1"/>
          <w:kern w:val="0"/>
          <w:sz w:val="24"/>
          <w14:textFill>
            <w14:solidFill>
              <w14:schemeClr w14:val="tx1"/>
            </w14:solidFill>
          </w14:textFill>
        </w:rPr>
        <w:t>将采购单位提出的采购需求在</w:t>
      </w:r>
      <w:r>
        <w:rPr>
          <w:rFonts w:hint="eastAsia" w:ascii="宋体" w:hAnsi="宋体" w:cs="宋体"/>
          <w:bCs/>
          <w:color w:val="000000"/>
          <w:sz w:val="24"/>
        </w:rPr>
        <w:t>工采通电子招投标交易平</w:t>
      </w:r>
      <w:r>
        <w:rPr>
          <w:rStyle w:val="26"/>
          <w:rFonts w:hint="eastAsia" w:ascii="宋体" w:hAnsi="宋体" w:cs="宋体"/>
          <w:color w:val="000000" w:themeColor="text1"/>
          <w:kern w:val="0"/>
          <w:sz w:val="24"/>
          <w14:textFill>
            <w14:solidFill>
              <w14:schemeClr w14:val="tx1"/>
            </w14:solidFill>
          </w14:textFill>
        </w:rPr>
        <w:t>台网站(</w:t>
      </w:r>
      <w:r>
        <w:rPr>
          <w:rStyle w:val="26"/>
          <w:rFonts w:ascii="宋体" w:hAnsi="宋体" w:cs="宋体"/>
          <w:color w:val="000000" w:themeColor="text1"/>
          <w:kern w:val="0"/>
          <w:sz w:val="24"/>
          <w14:textFill>
            <w14:solidFill>
              <w14:schemeClr w14:val="tx1"/>
            </w14:solidFill>
          </w14:textFill>
        </w:rPr>
        <w:t>https://easy-prt.com/home</w:t>
      </w:r>
      <w:r>
        <w:rPr>
          <w:rStyle w:val="26"/>
          <w:rFonts w:hint="eastAsia" w:ascii="宋体" w:hAnsi="宋体" w:cs="宋体"/>
          <w:color w:val="000000" w:themeColor="text1"/>
          <w:kern w:val="0"/>
          <w:sz w:val="24"/>
          <w14:textFill>
            <w14:solidFill>
              <w14:schemeClr w14:val="tx1"/>
            </w14:solidFill>
          </w14:textFill>
        </w:rPr>
        <w:t>)、福建省国资采购平台网站(https://ygcg.fjcqjy.com)、</w:t>
      </w:r>
      <w:r>
        <w:rPr>
          <w:rFonts w:hint="eastAsia" w:ascii="宋体" w:hAnsi="宋体" w:cs="宋体"/>
          <w:bCs/>
          <w:color w:val="000000" w:themeColor="text1"/>
          <w:kern w:val="0"/>
          <w:sz w:val="24"/>
          <w14:textFill>
            <w14:solidFill>
              <w14:schemeClr w14:val="tx1"/>
            </w14:solidFill>
          </w14:textFill>
        </w:rPr>
        <w:t>福建国诚招标有限公司</w:t>
      </w:r>
      <w:r>
        <w:rPr>
          <w:rStyle w:val="26"/>
          <w:rFonts w:hint="eastAsia" w:ascii="宋体" w:hAnsi="宋体" w:cs="宋体"/>
          <w:color w:val="000000" w:themeColor="text1"/>
          <w:kern w:val="0"/>
          <w:sz w:val="24"/>
          <w14:textFill>
            <w14:solidFill>
              <w14:schemeClr w14:val="tx1"/>
            </w14:solidFill>
          </w14:textFill>
        </w:rPr>
        <w:t>网站(http://www.fjgczb.com)上公告三个工作日。</w:t>
      </w:r>
    </w:p>
    <w:p w14:paraId="28A49110">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(2)竞价规则说明：</w:t>
      </w:r>
    </w:p>
    <w:p w14:paraId="13AF0CB9">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①网上竞价的报价时限为竞价起始时间后两个小时内，在报价截止时间前，报名且通过审核的竞价供应商可通过</w:t>
      </w:r>
      <w:r>
        <w:rPr>
          <w:rFonts w:hint="eastAsia" w:ascii="宋体" w:hAnsi="宋体" w:cs="宋体"/>
          <w:bCs/>
          <w:color w:val="000000" w:themeColor="text1"/>
          <w:kern w:val="0"/>
          <w:sz w:val="24"/>
          <w14:textFill>
            <w14:solidFill>
              <w14:schemeClr w14:val="tx1"/>
            </w14:solidFill>
          </w14:textFill>
        </w:rPr>
        <w:t>福建国诚招标有限公司</w:t>
      </w:r>
      <w:r>
        <w:rPr>
          <w:rStyle w:val="26"/>
          <w:rFonts w:hint="eastAsia" w:ascii="宋体" w:hAnsi="宋体" w:cs="宋体"/>
          <w:color w:val="000000" w:themeColor="text1"/>
          <w:kern w:val="0"/>
          <w:sz w:val="24"/>
          <w14:textFill>
            <w14:solidFill>
              <w14:schemeClr w14:val="tx1"/>
            </w14:solidFill>
          </w14:textFill>
        </w:rPr>
        <w:t>竞价平台多次参与竞价(不限报价次数，在规定时间内提交报价均可)。</w:t>
      </w:r>
    </w:p>
    <w:p w14:paraId="1E5A3C40">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②竞价供应商首次提交的报价须在本项目最高限价基础上下浮＞3%，否则</w:t>
      </w:r>
      <w:r>
        <w:rPr>
          <w:rStyle w:val="26"/>
          <w:rFonts w:hint="eastAsia" w:ascii="宋体" w:hAnsi="宋体" w:cs="宋体"/>
          <w:bCs/>
          <w:color w:val="000000" w:themeColor="text1"/>
          <w:kern w:val="0"/>
          <w:sz w:val="24"/>
          <w14:textFill>
            <w14:solidFill>
              <w14:schemeClr w14:val="tx1"/>
            </w14:solidFill>
          </w14:textFill>
        </w:rPr>
        <w:t>视为报价无效</w:t>
      </w:r>
      <w:r>
        <w:rPr>
          <w:rStyle w:val="26"/>
          <w:rFonts w:hint="eastAsia" w:ascii="宋体" w:hAnsi="宋体" w:cs="宋体"/>
          <w:color w:val="000000" w:themeColor="text1"/>
          <w:kern w:val="0"/>
          <w:sz w:val="24"/>
          <w14:textFill>
            <w14:solidFill>
              <w14:schemeClr w14:val="tx1"/>
            </w14:solidFill>
          </w14:textFill>
        </w:rPr>
        <w:t>。在报价时限内，竞价供应商多次报价的，报价金额必须小于自己上一次的报价金额，在报价时限内竞价供应商提交的最后一次报价作为该竞价供应商的最后报价。供应商在竞价平台提交的报价明显低于其他合格供应商的报价，有可能影响产品(货物)质量或不能诚信履约的，应要求其在半个小时内提供书面说明，必要时还应要求其一并提交有关证明材料；供应商不能证明其报价合理性的，</w:t>
      </w:r>
      <w:r>
        <w:rPr>
          <w:rFonts w:hint="eastAsia" w:ascii="宋体" w:hAnsi="宋体" w:cs="宋体"/>
          <w:bCs/>
          <w:color w:val="000000" w:themeColor="text1"/>
          <w:kern w:val="0"/>
          <w:sz w:val="24"/>
          <w14:textFill>
            <w14:solidFill>
              <w14:schemeClr w14:val="tx1"/>
            </w14:solidFill>
          </w14:textFill>
        </w:rPr>
        <w:t>视为无效报价。</w:t>
      </w:r>
    </w:p>
    <w:p w14:paraId="100F614E">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③在符合采购需求且报价有效的前提下，最后报价最低者成交，若最后报价相同的，则按竞价供应商提交的最后报价先后顺序确定成交竞价供应商，即提出该最后报价时间较早的作为成交竞价供应商。若出现上述结果均相同的，则采取随机抽取方式确定。</w:t>
      </w:r>
    </w:p>
    <w:p w14:paraId="2A7260E4">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④竞价供应商对每个项目合同包报价时都必须扫描上传有效的报价文件并加盖公章，未按要求扫描上传报价文件的</w:t>
      </w:r>
      <w:r>
        <w:rPr>
          <w:rStyle w:val="26"/>
          <w:rFonts w:hint="eastAsia" w:ascii="宋体" w:hAnsi="宋体" w:cs="宋体"/>
          <w:bCs/>
          <w:color w:val="000000" w:themeColor="text1"/>
          <w:kern w:val="0"/>
          <w:sz w:val="24"/>
          <w14:textFill>
            <w14:solidFill>
              <w14:schemeClr w14:val="tx1"/>
            </w14:solidFill>
          </w14:textFill>
        </w:rPr>
        <w:t>竞价无效</w:t>
      </w:r>
      <w:r>
        <w:rPr>
          <w:rStyle w:val="26"/>
          <w:rFonts w:hint="eastAsia" w:ascii="宋体" w:hAnsi="宋体" w:cs="宋体"/>
          <w:color w:val="000000" w:themeColor="text1"/>
          <w:kern w:val="0"/>
          <w:sz w:val="24"/>
          <w14:textFill>
            <w14:solidFill>
              <w14:schemeClr w14:val="tx1"/>
            </w14:solidFill>
          </w14:textFill>
        </w:rPr>
        <w:t>。电子报价文档具有法律效力。竞价供应商在竞价平台提交的最后一次报价与供应商最后一次上传的报价文件中的报价一览表总价不一致的，按照无效报价处理；</w:t>
      </w:r>
    </w:p>
    <w:p w14:paraId="52DA3C3A">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b/>
          <w:bCs/>
          <w:color w:val="000000" w:themeColor="text1"/>
          <w:kern w:val="0"/>
          <w:sz w:val="24"/>
          <w14:textFill>
            <w14:solidFill>
              <w14:schemeClr w14:val="tx1"/>
            </w14:solidFill>
          </w14:textFill>
        </w:rPr>
        <w:t>竞价供应商参与竞价即视为理解上述竞价规则，不得在竞价活动结束后对竞价规则提出异议。</w:t>
      </w:r>
    </w:p>
    <w:p w14:paraId="6F614904">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(3)竞价供应商自行承担所有参与报价的全部相关费用。</w:t>
      </w:r>
    </w:p>
    <w:p w14:paraId="09E308ED">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(4)竞价供应商应详细阅读关于本次网上竞价文件的全部内容，且自行承担在整个竞价过程及操作过程中所出现的所有问题，包括但不限于计算机及其操作系统的使用、IE浏览器升级、输入法安装调试、控件插件的安装、杀毒软件、木马病毒的排查、网络带宽的延迟及掉线、断网等。</w:t>
      </w:r>
    </w:p>
    <w:p w14:paraId="44510033">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(5)代理服务费按成交金额*1.5%，由成交竞价供应商支付。</w:t>
      </w:r>
    </w:p>
    <w:p w14:paraId="19B27048">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(6)有下列情形之一的，视为竞价供应商相互串通竞价:</w:t>
      </w:r>
    </w:p>
    <w:p w14:paraId="064ECF1C">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①不同竞价供应商的证明材料由同一单位或者个人编制；</w:t>
      </w:r>
    </w:p>
    <w:p w14:paraId="076EF5DD">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②不同竞价供应商委托同一单位或者个人办理竞价事宜；</w:t>
      </w:r>
    </w:p>
    <w:p w14:paraId="553B3315">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③不同竞价供应商的证明材料载明的项目管理成员为同一人；</w:t>
      </w:r>
    </w:p>
    <w:p w14:paraId="172D102F">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(7)参与本项投标的供应商若属于以下规定的关联企业情形的，不得同时参与本项目投标，否则互为关联企业的供应商投标均无效。情形如下：</w:t>
      </w:r>
    </w:p>
    <w:p w14:paraId="5E93B57E">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①一方直接或者间接持有另一方的股份总和达到25%以上；双方直接或者间接同为第三方所持有的股份达到25%以上。</w:t>
      </w:r>
    </w:p>
    <w:p w14:paraId="1F49B73A">
      <w:pPr>
        <w:spacing w:line="500" w:lineRule="exact"/>
        <w:ind w:firstLine="480" w:firstLineChars="200"/>
        <w:jc w:val="left"/>
        <w:rPr>
          <w:rStyle w:val="26"/>
          <w:rFonts w:ascii="宋体" w:hAnsi="宋体" w:cs="宋体"/>
          <w:bCs/>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t>②一方董事、监事或者高级管理人员(包括上市公司董事会秘书、经理、副经理、财务负责人和公司章程规定的其他人员)同时</w:t>
      </w:r>
      <w:r>
        <w:rPr>
          <w:rStyle w:val="26"/>
          <w:rFonts w:hint="eastAsia" w:ascii="宋体" w:hAnsi="宋体" w:cs="宋体"/>
          <w:color w:val="000000" w:themeColor="text1"/>
          <w:sz w:val="24"/>
          <w14:textFill>
            <w14:solidFill>
              <w14:schemeClr w14:val="tx1"/>
            </w14:solidFill>
          </w14:textFill>
        </w:rPr>
        <w:t>担任另一方的董事、监事或者高级管理人员。</w:t>
      </w:r>
    </w:p>
    <w:p w14:paraId="08F46240">
      <w:pPr>
        <w:spacing w:line="500" w:lineRule="exact"/>
        <w:ind w:firstLine="480" w:firstLineChars="200"/>
        <w:rPr>
          <w:rStyle w:val="26"/>
          <w:rFonts w:ascii="宋体" w:hAnsi="宋体" w:cs="宋体"/>
          <w:bCs/>
          <w:color w:val="000000" w:themeColor="text1"/>
          <w:sz w:val="24"/>
          <w14:textFill>
            <w14:solidFill>
              <w14:schemeClr w14:val="tx1"/>
            </w14:solidFill>
          </w14:textFill>
        </w:rPr>
      </w:pPr>
      <w:r>
        <w:rPr>
          <w:rStyle w:val="26"/>
          <w:rFonts w:hint="eastAsia" w:ascii="宋体" w:hAnsi="宋体" w:cs="宋体"/>
          <w:bCs/>
          <w:color w:val="000000" w:themeColor="text1"/>
          <w:sz w:val="24"/>
          <w14:textFill>
            <w14:solidFill>
              <w14:schemeClr w14:val="tx1"/>
            </w14:solidFill>
          </w14:textFill>
        </w:rPr>
        <w:t>11.报名方式</w:t>
      </w:r>
    </w:p>
    <w:p w14:paraId="75E7619F">
      <w:pPr>
        <w:pStyle w:val="50"/>
        <w:spacing w:before="0" w:beforeAutospacing="0" w:after="0" w:afterAutospacing="0" w:line="500" w:lineRule="exact"/>
        <w:ind w:firstLine="480" w:firstLineChars="200"/>
        <w:rPr>
          <w:rStyle w:val="26"/>
          <w:rFonts w:cs="宋体"/>
          <w:color w:val="000000" w:themeColor="text1"/>
          <w14:textFill>
            <w14:solidFill>
              <w14:schemeClr w14:val="tx1"/>
            </w14:solidFill>
          </w14:textFill>
        </w:rPr>
      </w:pPr>
      <w:r>
        <w:rPr>
          <w:rStyle w:val="26"/>
          <w:rFonts w:hint="eastAsia" w:cs="宋体"/>
          <w:color w:val="000000" w:themeColor="text1"/>
          <w14:textFill>
            <w14:solidFill>
              <w14:schemeClr w14:val="tx1"/>
            </w14:solidFill>
          </w14:textFill>
        </w:rPr>
        <w:t>(1)</w:t>
      </w:r>
      <w:r>
        <w:rPr>
          <w:rFonts w:hint="eastAsia" w:cs="宋体"/>
          <w:color w:val="000000" w:themeColor="text1"/>
          <w14:textFill>
            <w14:solidFill>
              <w14:schemeClr w14:val="tx1"/>
            </w14:solidFill>
          </w14:textFill>
        </w:rPr>
        <w:t>报名的潜在竞价供应商，须</w:t>
      </w:r>
      <w:r>
        <w:rPr>
          <w:rFonts w:hint="eastAsia" w:cs="宋体"/>
          <w:color w:val="FF0000"/>
        </w:rPr>
        <w:t>于[2026年</w:t>
      </w:r>
      <w:r>
        <w:rPr>
          <w:rFonts w:hint="eastAsia" w:cs="宋体"/>
          <w:color w:val="FF0000"/>
          <w:lang w:val="en-US" w:eastAsia="zh-CN"/>
        </w:rPr>
        <w:t>8</w:t>
      </w:r>
      <w:r>
        <w:rPr>
          <w:rFonts w:hint="eastAsia" w:cs="宋体"/>
          <w:color w:val="FF0000"/>
        </w:rPr>
        <w:t>月</w:t>
      </w:r>
      <w:r>
        <w:rPr>
          <w:rFonts w:hint="eastAsia" w:cs="宋体"/>
          <w:color w:val="FF0000"/>
          <w:lang w:val="en-US" w:eastAsia="zh-CN"/>
        </w:rPr>
        <w:t>11</w:t>
      </w:r>
      <w:r>
        <w:rPr>
          <w:rFonts w:hint="eastAsia" w:cs="宋体"/>
          <w:color w:val="FF0000"/>
        </w:rPr>
        <w:t>日至2026年</w:t>
      </w:r>
      <w:r>
        <w:rPr>
          <w:rFonts w:hint="eastAsia" w:cs="宋体"/>
          <w:color w:val="FF0000"/>
          <w:lang w:val="en-US" w:eastAsia="zh-CN"/>
        </w:rPr>
        <w:t>8</w:t>
      </w:r>
      <w:r>
        <w:rPr>
          <w:rFonts w:hint="eastAsia" w:cs="宋体"/>
          <w:color w:val="FF0000"/>
        </w:rPr>
        <w:t>月</w:t>
      </w:r>
      <w:r>
        <w:rPr>
          <w:rFonts w:hint="eastAsia" w:cs="宋体"/>
          <w:color w:val="FF0000"/>
          <w:lang w:val="en-US" w:eastAsia="zh-CN"/>
        </w:rPr>
        <w:t>14</w:t>
      </w:r>
      <w:r>
        <w:rPr>
          <w:rFonts w:hint="eastAsia" w:cs="宋体"/>
          <w:color w:val="FF0000"/>
        </w:rPr>
        <w:t>日]</w:t>
      </w:r>
      <w:r>
        <w:rPr>
          <w:rStyle w:val="26"/>
          <w:rFonts w:hint="eastAsia" w:cs="宋体"/>
          <w:color w:val="000000" w:themeColor="text1"/>
          <w14:textFill>
            <w14:solidFill>
              <w14:schemeClr w14:val="tx1"/>
            </w14:solidFill>
          </w14:textFill>
        </w:rPr>
        <w:t>，[每天9:00到11:30，14:30到17:00，法定节假日除外] (北京时间)按网上竞价文件“第三章 证明材料格式”要求并在网上竞价报名截止时间前递交相关证明材料</w:t>
      </w:r>
      <w:r>
        <w:rPr>
          <w:rStyle w:val="26"/>
          <w:rFonts w:hint="eastAsia" w:cs="宋体"/>
          <w:b/>
          <w:bCs/>
          <w:color w:val="000000" w:themeColor="text1"/>
          <w14:textFill>
            <w14:solidFill>
              <w14:schemeClr w14:val="tx1"/>
            </w14:solidFill>
          </w14:textFill>
        </w:rPr>
        <w:t>[竞价供应商</w:t>
      </w:r>
      <w:r>
        <w:rPr>
          <w:rFonts w:hint="eastAsia" w:cs="宋体"/>
          <w:b/>
          <w:bCs/>
        </w:rPr>
        <w:t>可采用邮寄方式(拒绝采用同城达达送件方式)提交</w:t>
      </w:r>
      <w:r>
        <w:rPr>
          <w:rStyle w:val="26"/>
          <w:rFonts w:hint="eastAsia" w:cs="宋体"/>
          <w:b/>
          <w:bCs/>
          <w:color w:val="000000" w:themeColor="text1"/>
          <w14:textFill>
            <w14:solidFill>
              <w14:schemeClr w14:val="tx1"/>
            </w14:solidFill>
          </w14:textFill>
        </w:rPr>
        <w:t>]</w:t>
      </w:r>
      <w:r>
        <w:rPr>
          <w:rStyle w:val="26"/>
          <w:rFonts w:hint="eastAsia" w:cs="宋体"/>
          <w:color w:val="000000" w:themeColor="text1"/>
          <w14:textFill>
            <w14:solidFill>
              <w14:schemeClr w14:val="tx1"/>
            </w14:solidFill>
          </w14:textFill>
        </w:rPr>
        <w:t>，未按以上要求提交报名材料的供应商，将导致其竞价资格被拒绝。</w:t>
      </w:r>
    </w:p>
    <w:p w14:paraId="79CDA8BF">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(2)报名地址：</w:t>
      </w:r>
      <w:r>
        <w:rPr>
          <w:rFonts w:hint="eastAsia" w:ascii="宋体" w:hAnsi="宋体" w:cs="宋体"/>
          <w:bCs/>
          <w:color w:val="000000" w:themeColor="text1"/>
          <w:sz w:val="24"/>
          <w14:textFill>
            <w14:solidFill>
              <w14:schemeClr w14:val="tx1"/>
            </w14:solidFill>
          </w14:textFill>
        </w:rPr>
        <w:t>福建国诚招标有限公司</w:t>
      </w:r>
      <w:r>
        <w:rPr>
          <w:rFonts w:hint="eastAsia" w:ascii="宋体" w:hAnsi="宋体" w:cs="宋体"/>
          <w:bCs/>
          <w:sz w:val="24"/>
        </w:rPr>
        <w:t>(</w:t>
      </w:r>
      <w:r>
        <w:rPr>
          <w:rFonts w:hint="eastAsia" w:ascii="宋体" w:hAnsi="宋体" w:cs="宋体"/>
          <w:bCs/>
          <w:color w:val="000000" w:themeColor="text1"/>
          <w:sz w:val="24"/>
          <w14:textFill>
            <w14:solidFill>
              <w14:schemeClr w14:val="tx1"/>
            </w14:solidFill>
          </w14:textFill>
        </w:rPr>
        <w:t>福州市古田路107号中美大厦24层</w:t>
      </w:r>
      <w:r>
        <w:rPr>
          <w:rFonts w:hint="eastAsia" w:ascii="宋体" w:hAnsi="宋体" w:cs="宋体"/>
          <w:bCs/>
          <w:sz w:val="24"/>
        </w:rPr>
        <w:t>)。</w:t>
      </w:r>
    </w:p>
    <w:p w14:paraId="39A050E7">
      <w:pPr>
        <w:spacing w:line="500" w:lineRule="exact"/>
        <w:ind w:firstLine="480" w:firstLineChars="200"/>
        <w:jc w:val="left"/>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(3)</w:t>
      </w:r>
      <w:r>
        <w:rPr>
          <w:rStyle w:val="26"/>
          <w:rFonts w:hint="eastAsia" w:ascii="宋体" w:hAnsi="宋体" w:cs="宋体"/>
          <w:color w:val="000000" w:themeColor="text1"/>
          <w:kern w:val="0"/>
          <w:sz w:val="24"/>
          <w14:textFill>
            <w14:solidFill>
              <w14:schemeClr w14:val="tx1"/>
            </w14:solidFill>
          </w14:textFill>
        </w:rPr>
        <w:t>竞价供应商在</w:t>
      </w:r>
      <w:r>
        <w:rPr>
          <w:rFonts w:hint="eastAsia" w:ascii="宋体" w:hAnsi="宋体" w:cs="宋体"/>
          <w:bCs/>
          <w:color w:val="000000" w:themeColor="text1"/>
          <w:kern w:val="0"/>
          <w:sz w:val="24"/>
          <w14:textFill>
            <w14:solidFill>
              <w14:schemeClr w14:val="tx1"/>
            </w14:solidFill>
          </w14:textFill>
        </w:rPr>
        <w:t>福建国诚招标有限公司</w:t>
      </w:r>
      <w:r>
        <w:rPr>
          <w:rStyle w:val="26"/>
          <w:rFonts w:hint="eastAsia" w:ascii="宋体" w:hAnsi="宋体" w:cs="宋体"/>
          <w:color w:val="000000" w:themeColor="text1"/>
          <w:kern w:val="0"/>
          <w:sz w:val="24"/>
          <w14:textFill>
            <w14:solidFill>
              <w14:schemeClr w14:val="tx1"/>
            </w14:solidFill>
          </w14:textFill>
        </w:rPr>
        <w:t>网上竞价系统(http://115.28.8.36/)进行供应商注册、报名、竞价投标。</w:t>
      </w:r>
    </w:p>
    <w:p w14:paraId="32FB3BF6">
      <w:pPr>
        <w:spacing w:line="500" w:lineRule="exact"/>
        <w:ind w:firstLine="480" w:firstLineChars="200"/>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(4)</w:t>
      </w:r>
      <w:r>
        <w:rPr>
          <w:rStyle w:val="26"/>
          <w:rFonts w:hint="eastAsia" w:ascii="宋体" w:hAnsi="宋体" w:cs="宋体"/>
          <w:color w:val="000000" w:themeColor="text1"/>
          <w:kern w:val="0"/>
          <w:sz w:val="24"/>
          <w14:textFill>
            <w14:solidFill>
              <w14:schemeClr w14:val="tx1"/>
            </w14:solidFill>
          </w14:textFill>
        </w:rPr>
        <w:t>证明材料审核通过后方可进行相应网上竞价项目的竞价活动。</w:t>
      </w:r>
    </w:p>
    <w:p w14:paraId="68A0DC5F">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12.质疑：</w:t>
      </w:r>
    </w:p>
    <w:p w14:paraId="2E7DE36E">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接收质疑函的方式：现场方式，纸质接收</w:t>
      </w:r>
    </w:p>
    <w:p w14:paraId="1590111C">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联系部门：办公室</w:t>
      </w:r>
    </w:p>
    <w:p w14:paraId="7611AACA">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联系电话和通讯地址：0591-83393307，福州市古田路107号中美大厦24层福建国诚招标有限公司。</w:t>
      </w:r>
    </w:p>
    <w:p w14:paraId="723F3353">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51E29BD9">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(1)供应商提出质疑时，应提交质疑函和必要的证明材料。</w:t>
      </w:r>
    </w:p>
    <w:p w14:paraId="22941EC9">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D575BB8">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(3)质疑供应商若对项目的某一分包进行质疑，质疑函中应列明具体分包号。</w:t>
      </w:r>
    </w:p>
    <w:p w14:paraId="1CC37CED">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(4)质疑函的质疑事项应具体、明确，并有必要的事实依据和法律依据。</w:t>
      </w:r>
    </w:p>
    <w:p w14:paraId="331888AA">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(5)质疑函的质疑请求应与质疑事项相关。</w:t>
      </w:r>
    </w:p>
    <w:p w14:paraId="7AE6F3E6">
      <w:pPr>
        <w:spacing w:line="500" w:lineRule="exact"/>
        <w:ind w:firstLine="480" w:firstLineChars="200"/>
        <w:rPr>
          <w:rStyle w:val="26"/>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62EED942">
      <w:pPr>
        <w:spacing w:line="500" w:lineRule="exact"/>
        <w:jc w:val="left"/>
        <w:textAlignment w:val="auto"/>
        <w:rPr>
          <w:rStyle w:val="26"/>
          <w:rFonts w:ascii="宋体" w:hAnsi="宋体" w:cs="宋体"/>
          <w:color w:val="000000" w:themeColor="text1"/>
          <w:kern w:val="0"/>
          <w:sz w:val="24"/>
          <w14:textFill>
            <w14:solidFill>
              <w14:schemeClr w14:val="tx1"/>
            </w14:solidFill>
          </w14:textFill>
        </w:rPr>
      </w:pPr>
      <w:r>
        <w:rPr>
          <w:rStyle w:val="26"/>
          <w:rFonts w:hint="eastAsia" w:ascii="宋体" w:hAnsi="宋体" w:cs="宋体"/>
          <w:color w:val="000000" w:themeColor="text1"/>
          <w:kern w:val="0"/>
          <w:sz w:val="24"/>
          <w14:textFill>
            <w14:solidFill>
              <w14:schemeClr w14:val="tx1"/>
            </w14:solidFill>
          </w14:textFill>
        </w:rPr>
        <w:br w:type="page"/>
      </w:r>
    </w:p>
    <w:p w14:paraId="34F32518">
      <w:pPr>
        <w:spacing w:line="500" w:lineRule="exact"/>
        <w:jc w:val="center"/>
        <w:outlineLvl w:val="1"/>
        <w:rPr>
          <w:rStyle w:val="26"/>
          <w:rFonts w:ascii="宋体" w:hAnsi="宋体" w:cs="宋体"/>
          <w:b/>
          <w:color w:val="000000" w:themeColor="text1"/>
          <w:kern w:val="0"/>
          <w:sz w:val="30"/>
          <w:szCs w:val="30"/>
          <w14:textFill>
            <w14:solidFill>
              <w14:schemeClr w14:val="tx1"/>
            </w14:solidFill>
          </w14:textFill>
        </w:rPr>
      </w:pPr>
      <w:bookmarkStart w:id="2" w:name="_Toc97708364"/>
      <w:bookmarkStart w:id="3" w:name="_Toc10667"/>
      <w:r>
        <w:rPr>
          <w:rStyle w:val="26"/>
          <w:rFonts w:hint="eastAsia" w:ascii="宋体" w:hAnsi="宋体" w:cs="宋体"/>
          <w:b/>
          <w:color w:val="000000" w:themeColor="text1"/>
          <w:kern w:val="0"/>
          <w:sz w:val="30"/>
          <w:szCs w:val="30"/>
          <w14:textFill>
            <w14:solidFill>
              <w14:schemeClr w14:val="tx1"/>
            </w14:solidFill>
          </w14:textFill>
        </w:rPr>
        <w:t>第二章 网上竞价内容及要求</w:t>
      </w:r>
      <w:bookmarkEnd w:id="2"/>
      <w:bookmarkEnd w:id="3"/>
    </w:p>
    <w:p w14:paraId="26C6FE10">
      <w:pPr>
        <w:snapToGrid w:val="0"/>
        <w:spacing w:line="360" w:lineRule="auto"/>
        <w:ind w:firstLine="470" w:firstLineChars="196"/>
        <w:rPr>
          <w:rFonts w:ascii="宋体" w:hAnsi="宋体" w:cs="宋体"/>
          <w:b/>
          <w:bCs/>
          <w:color w:val="000000" w:themeColor="text1"/>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t>一、项目概述</w:t>
      </w:r>
      <w:r>
        <w:rPr>
          <w:rFonts w:hint="eastAsia" w:ascii="宋体" w:hAnsi="宋体" w:cs="宋体"/>
          <w:b/>
          <w:bCs/>
          <w:color w:val="000000"/>
          <w:kern w:val="0"/>
          <w:sz w:val="24"/>
        </w:rPr>
        <w:t>：</w:t>
      </w:r>
    </w:p>
    <w:p w14:paraId="09F498BB">
      <w:pPr>
        <w:pStyle w:val="73"/>
        <w:spacing w:line="460" w:lineRule="exact"/>
        <w:ind w:firstLine="360" w:firstLineChars="150"/>
        <w:rPr>
          <w:rStyle w:val="26"/>
          <w:rFonts w:hint="eastAsia" w:ascii="宋体" w:hAnsi="宋体" w:eastAsia="宋体"/>
          <w:b/>
          <w:bCs/>
          <w:color w:val="auto"/>
          <w:sz w:val="24"/>
          <w:highlight w:val="none"/>
          <w:lang w:eastAsia="zh-CN"/>
        </w:rPr>
      </w:pPr>
      <w:r>
        <w:rPr>
          <w:rStyle w:val="26"/>
          <w:rFonts w:hint="eastAsia" w:ascii="宋体" w:hAnsi="宋体" w:eastAsia="宋体" w:cs="宋体"/>
          <w:bCs w:val="0"/>
          <w:color w:val="000000" w:themeColor="text1"/>
          <w:sz w:val="24"/>
          <w14:textFill>
            <w14:solidFill>
              <w14:schemeClr w14:val="tx1"/>
            </w14:solidFill>
          </w14:textFill>
        </w:rPr>
        <w:t>1、</w:t>
      </w:r>
      <w:r>
        <w:rPr>
          <w:rStyle w:val="26"/>
          <w:rFonts w:ascii="宋体" w:hAnsi="宋体"/>
          <w:b/>
          <w:bCs/>
          <w:color w:val="auto"/>
          <w:sz w:val="24"/>
          <w:highlight w:val="none"/>
        </w:rPr>
        <w:t>采购标的一览表</w:t>
      </w:r>
    </w:p>
    <w:p w14:paraId="69564DE6">
      <w:pPr>
        <w:pStyle w:val="73"/>
        <w:spacing w:line="460" w:lineRule="exact"/>
        <w:ind w:firstLine="360" w:firstLineChars="150"/>
        <w:jc w:val="right"/>
        <w:rPr>
          <w:rStyle w:val="26"/>
          <w:rFonts w:ascii="宋体" w:hAnsi="宋体"/>
          <w:color w:val="auto"/>
          <w:sz w:val="24"/>
          <w:highlight w:val="none"/>
        </w:rPr>
      </w:pPr>
      <w:r>
        <w:rPr>
          <w:rStyle w:val="26"/>
          <w:rFonts w:ascii="宋体" w:hAnsi="宋体"/>
          <w:color w:val="auto"/>
          <w:sz w:val="24"/>
          <w:highlight w:val="none"/>
        </w:rPr>
        <w:t>金额单位：人民币元</w:t>
      </w:r>
    </w:p>
    <w:tbl>
      <w:tblPr>
        <w:tblStyle w:val="23"/>
        <w:tblW w:w="98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4057"/>
        <w:gridCol w:w="1046"/>
        <w:gridCol w:w="1045"/>
        <w:gridCol w:w="1509"/>
        <w:gridCol w:w="1466"/>
      </w:tblGrid>
      <w:tr w14:paraId="1E53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708" w:type="dxa"/>
            <w:vAlign w:val="center"/>
          </w:tcPr>
          <w:p w14:paraId="073E9B43">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rPr>
              <w:t>序号</w:t>
            </w:r>
          </w:p>
        </w:tc>
        <w:tc>
          <w:tcPr>
            <w:tcW w:w="4057" w:type="dxa"/>
            <w:vAlign w:val="center"/>
          </w:tcPr>
          <w:p w14:paraId="499189EE">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lang w:eastAsia="zh-CN"/>
              </w:rPr>
              <w:t>项目</w:t>
            </w:r>
            <w:r>
              <w:rPr>
                <w:rFonts w:hint="eastAsia" w:ascii="宋体" w:hAnsi="宋体" w:eastAsia="宋体" w:cs="宋体"/>
                <w:b/>
                <w:bCs/>
                <w:sz w:val="24"/>
              </w:rPr>
              <w:t>名称</w:t>
            </w:r>
          </w:p>
        </w:tc>
        <w:tc>
          <w:tcPr>
            <w:tcW w:w="1046" w:type="dxa"/>
            <w:vAlign w:val="center"/>
          </w:tcPr>
          <w:p w14:paraId="1DC5039C">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rPr>
              <w:t>数量</w:t>
            </w:r>
          </w:p>
        </w:tc>
        <w:tc>
          <w:tcPr>
            <w:tcW w:w="1045" w:type="dxa"/>
            <w:vAlign w:val="center"/>
          </w:tcPr>
          <w:p w14:paraId="47E21FB2">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rPr>
              <w:t>单位</w:t>
            </w:r>
          </w:p>
        </w:tc>
        <w:tc>
          <w:tcPr>
            <w:tcW w:w="1509" w:type="dxa"/>
            <w:vAlign w:val="center"/>
          </w:tcPr>
          <w:p w14:paraId="66172F78">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rPr>
              <w:t>单价（元）</w:t>
            </w:r>
          </w:p>
        </w:tc>
        <w:tc>
          <w:tcPr>
            <w:tcW w:w="1466" w:type="dxa"/>
            <w:vAlign w:val="center"/>
          </w:tcPr>
          <w:p w14:paraId="13361A96">
            <w:pPr>
              <w:kinsoku w:val="0"/>
              <w:overflowPunct w:val="0"/>
              <w:autoSpaceDE w:val="0"/>
              <w:autoSpaceDN w:val="0"/>
              <w:adjustRightInd w:val="0"/>
              <w:snapToGrid w:val="0"/>
              <w:spacing w:line="360" w:lineRule="auto"/>
              <w:jc w:val="center"/>
              <w:rPr>
                <w:rFonts w:hint="eastAsia" w:ascii="宋体" w:hAnsi="宋体" w:eastAsia="宋体" w:cs="宋体"/>
                <w:b/>
                <w:bCs/>
                <w:sz w:val="24"/>
              </w:rPr>
            </w:pPr>
            <w:r>
              <w:rPr>
                <w:rFonts w:hint="eastAsia" w:ascii="宋体" w:hAnsi="宋体" w:eastAsia="宋体" w:cs="宋体"/>
                <w:b/>
                <w:bCs/>
                <w:sz w:val="24"/>
              </w:rPr>
              <w:t>金额（元）</w:t>
            </w:r>
          </w:p>
        </w:tc>
      </w:tr>
      <w:tr w14:paraId="5E53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08" w:type="dxa"/>
            <w:vAlign w:val="center"/>
          </w:tcPr>
          <w:p w14:paraId="5AB97F40">
            <w:pPr>
              <w:kinsoku w:val="0"/>
              <w:overflowPunct w:val="0"/>
              <w:autoSpaceDE w:val="0"/>
              <w:autoSpaceDN w:val="0"/>
              <w:adjustRightInd w:val="0"/>
              <w:snapToGrid w:val="0"/>
              <w:spacing w:line="360" w:lineRule="auto"/>
              <w:jc w:val="center"/>
              <w:rPr>
                <w:rFonts w:hint="eastAsia" w:ascii="宋体" w:hAnsi="宋体" w:eastAsia="宋体" w:cs="宋体"/>
                <w:bCs/>
                <w:sz w:val="24"/>
                <w:lang w:val="en-US" w:eastAsia="zh-CN"/>
              </w:rPr>
            </w:pPr>
            <w:r>
              <w:rPr>
                <w:rFonts w:hint="eastAsia" w:ascii="宋体" w:hAnsi="宋体" w:eastAsia="宋体" w:cs="宋体"/>
                <w:color w:val="000000" w:themeColor="text1"/>
                <w:sz w:val="24"/>
                <w14:textFill>
                  <w14:solidFill>
                    <w14:schemeClr w14:val="tx1"/>
                  </w14:solidFill>
                </w14:textFill>
              </w:rPr>
              <w:t>1</w:t>
            </w:r>
          </w:p>
        </w:tc>
        <w:tc>
          <w:tcPr>
            <w:tcW w:w="4057" w:type="dxa"/>
            <w:vAlign w:val="center"/>
          </w:tcPr>
          <w:p w14:paraId="577E3D91">
            <w:pPr>
              <w:kinsoku w:val="0"/>
              <w:overflowPunct w:val="0"/>
              <w:autoSpaceDE w:val="0"/>
              <w:autoSpaceDN w:val="0"/>
              <w:adjustRightInd w:val="0"/>
              <w:snapToGrid w:val="0"/>
              <w:spacing w:line="360" w:lineRule="auto"/>
              <w:jc w:val="center"/>
              <w:textAlignment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福州职业技术学院智慧农业环境监测与智能灌溉物联网系统耗材采购项目</w:t>
            </w:r>
          </w:p>
        </w:tc>
        <w:tc>
          <w:tcPr>
            <w:tcW w:w="1046" w:type="dxa"/>
            <w:vAlign w:val="center"/>
          </w:tcPr>
          <w:p w14:paraId="3728CA8D">
            <w:pPr>
              <w:kinsoku w:val="0"/>
              <w:overflowPunct w:val="0"/>
              <w:autoSpaceDE w:val="0"/>
              <w:autoSpaceDN w:val="0"/>
              <w:adjustRightInd w:val="0"/>
              <w:snapToGrid w:val="0"/>
              <w:spacing w:line="360" w:lineRule="auto"/>
              <w:jc w:val="center"/>
              <w:textAlignment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w:t>
            </w:r>
          </w:p>
        </w:tc>
        <w:tc>
          <w:tcPr>
            <w:tcW w:w="1045" w:type="dxa"/>
            <w:vAlign w:val="center"/>
          </w:tcPr>
          <w:p w14:paraId="7AD9901C">
            <w:pPr>
              <w:kinsoku w:val="0"/>
              <w:overflowPunct w:val="0"/>
              <w:autoSpaceDE w:val="0"/>
              <w:autoSpaceDN w:val="0"/>
              <w:adjustRightInd w:val="0"/>
              <w:snapToGrid w:val="0"/>
              <w:spacing w:line="360" w:lineRule="auto"/>
              <w:jc w:val="center"/>
              <w:textAlignment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项</w:t>
            </w:r>
          </w:p>
        </w:tc>
        <w:tc>
          <w:tcPr>
            <w:tcW w:w="1509" w:type="dxa"/>
            <w:vAlign w:val="center"/>
          </w:tcPr>
          <w:p w14:paraId="74519854">
            <w:pPr>
              <w:kinsoku w:val="0"/>
              <w:overflowPunct w:val="0"/>
              <w:autoSpaceDE w:val="0"/>
              <w:autoSpaceDN w:val="0"/>
              <w:adjustRightInd w:val="0"/>
              <w:snapToGrid w:val="0"/>
              <w:spacing w:line="360" w:lineRule="auto"/>
              <w:jc w:val="center"/>
              <w:textAlignment w:val="center"/>
              <w:rPr>
                <w:rFonts w:hint="eastAsia" w:ascii="宋体" w:hAnsi="宋体" w:eastAsia="宋体" w:cs="宋体"/>
                <w:color w:val="000000" w:themeColor="text1"/>
                <w:sz w:val="24"/>
                <w14:textFill>
                  <w14:solidFill>
                    <w14:schemeClr w14:val="tx1"/>
                  </w14:solidFill>
                </w14:textFill>
              </w:rPr>
            </w:pPr>
            <w:r>
              <w:rPr>
                <w:rStyle w:val="26"/>
                <w:rFonts w:hint="eastAsia" w:ascii="宋体" w:hAnsi="宋体"/>
                <w:color w:val="auto"/>
                <w:spacing w:val="-11"/>
                <w:sz w:val="24"/>
                <w:highlight w:val="none"/>
                <w:lang w:val="en-US" w:eastAsia="zh-CN"/>
              </w:rPr>
              <w:t>49500</w:t>
            </w:r>
          </w:p>
        </w:tc>
        <w:tc>
          <w:tcPr>
            <w:tcW w:w="1466" w:type="dxa"/>
            <w:vAlign w:val="center"/>
          </w:tcPr>
          <w:p w14:paraId="4C0F84E6">
            <w:pPr>
              <w:kinsoku w:val="0"/>
              <w:overflowPunct w:val="0"/>
              <w:autoSpaceDE w:val="0"/>
              <w:autoSpaceDN w:val="0"/>
              <w:adjustRightInd w:val="0"/>
              <w:snapToGrid w:val="0"/>
              <w:spacing w:line="360" w:lineRule="auto"/>
              <w:jc w:val="center"/>
              <w:textAlignment w:val="center"/>
              <w:rPr>
                <w:rFonts w:hint="eastAsia" w:ascii="宋体" w:hAnsi="宋体" w:eastAsia="宋体" w:cs="宋体"/>
                <w:color w:val="000000" w:themeColor="text1"/>
                <w:sz w:val="24"/>
                <w14:textFill>
                  <w14:solidFill>
                    <w14:schemeClr w14:val="tx1"/>
                  </w14:solidFill>
                </w14:textFill>
              </w:rPr>
            </w:pPr>
            <w:r>
              <w:rPr>
                <w:rStyle w:val="26"/>
                <w:rFonts w:hint="eastAsia" w:ascii="宋体" w:hAnsi="宋体"/>
                <w:color w:val="auto"/>
                <w:spacing w:val="-11"/>
                <w:sz w:val="24"/>
                <w:highlight w:val="none"/>
                <w:lang w:val="en-US" w:eastAsia="zh-CN"/>
              </w:rPr>
              <w:t>49500</w:t>
            </w:r>
          </w:p>
        </w:tc>
      </w:tr>
      <w:tr w14:paraId="171C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8365" w:type="dxa"/>
            <w:gridSpan w:val="5"/>
            <w:vAlign w:val="center"/>
          </w:tcPr>
          <w:p w14:paraId="1EC829CF">
            <w:pPr>
              <w:kinsoku w:val="0"/>
              <w:overflowPunct w:val="0"/>
              <w:autoSpaceDE w:val="0"/>
              <w:autoSpaceDN w:val="0"/>
              <w:adjustRightInd w:val="0"/>
              <w:snapToGrid w:val="0"/>
              <w:spacing w:line="360" w:lineRule="auto"/>
              <w:jc w:val="center"/>
              <w:rPr>
                <w:rFonts w:hint="eastAsia" w:ascii="宋体" w:hAnsi="宋体" w:eastAsia="宋体" w:cs="宋体"/>
                <w:bCs/>
                <w:sz w:val="24"/>
              </w:rPr>
            </w:pPr>
            <w:r>
              <w:rPr>
                <w:rFonts w:hint="eastAsia" w:ascii="宋体" w:hAnsi="宋体" w:eastAsia="宋体" w:cs="宋体"/>
                <w:color w:val="000000" w:themeColor="text1"/>
                <w:sz w:val="24"/>
                <w14:textFill>
                  <w14:solidFill>
                    <w14:schemeClr w14:val="tx1"/>
                  </w14:solidFill>
                </w14:textFill>
              </w:rPr>
              <w:t>合  计</w:t>
            </w:r>
          </w:p>
        </w:tc>
        <w:tc>
          <w:tcPr>
            <w:tcW w:w="1466" w:type="dxa"/>
            <w:vAlign w:val="center"/>
          </w:tcPr>
          <w:p w14:paraId="01C5B875">
            <w:pPr>
              <w:kinsoku w:val="0"/>
              <w:overflowPunct w:val="0"/>
              <w:autoSpaceDE w:val="0"/>
              <w:autoSpaceDN w:val="0"/>
              <w:adjustRightInd w:val="0"/>
              <w:snapToGrid w:val="0"/>
              <w:spacing w:line="360" w:lineRule="auto"/>
              <w:jc w:val="center"/>
              <w:rPr>
                <w:rFonts w:hint="eastAsia" w:ascii="宋体" w:hAnsi="宋体" w:eastAsia="宋体" w:cs="宋体"/>
                <w:bCs/>
                <w:sz w:val="24"/>
              </w:rPr>
            </w:pPr>
            <w:r>
              <w:rPr>
                <w:rStyle w:val="26"/>
                <w:rFonts w:hint="eastAsia" w:ascii="宋体" w:hAnsi="宋体"/>
                <w:color w:val="auto"/>
                <w:spacing w:val="-11"/>
                <w:sz w:val="24"/>
                <w:highlight w:val="none"/>
                <w:lang w:val="en-US" w:eastAsia="zh-CN"/>
              </w:rPr>
              <w:t>49500</w:t>
            </w:r>
          </w:p>
        </w:tc>
      </w:tr>
    </w:tbl>
    <w:p w14:paraId="6C3200A3">
      <w:pPr>
        <w:tabs>
          <w:tab w:val="left" w:pos="0"/>
        </w:tabs>
        <w:adjustRightInd w:val="0"/>
        <w:ind w:firstLine="480" w:firstLineChars="200"/>
        <w:rPr>
          <w:rFonts w:hint="eastAsia" w:ascii="宋体" w:hAnsi="宋体" w:eastAsia="宋体" w:cs="宋体"/>
          <w:color w:val="auto"/>
          <w:sz w:val="24"/>
          <w:szCs w:val="24"/>
          <w:highlight w:val="none"/>
          <w:lang w:val="en-US" w:eastAsia="zh-CN"/>
        </w:rPr>
      </w:pPr>
    </w:p>
    <w:p w14:paraId="15CADB75">
      <w:pPr>
        <w:tabs>
          <w:tab w:val="left" w:pos="0"/>
        </w:tabs>
        <w:adjustRightIn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Style w:val="26"/>
          <w:rFonts w:hint="eastAsia" w:ascii="宋体" w:hAnsi="宋体" w:cs="宋体"/>
          <w:color w:val="000000" w:themeColor="text1"/>
          <w:sz w:val="24"/>
          <w:lang w:val="en-US" w:eastAsia="zh-CN"/>
          <w14:textFill>
            <w14:solidFill>
              <w14:schemeClr w14:val="tx1"/>
            </w14:solidFill>
          </w14:textFill>
        </w:rPr>
        <w:t>2</w:t>
      </w:r>
      <w:r>
        <w:rPr>
          <w:rStyle w:val="26"/>
          <w:rFonts w:hint="eastAsia" w:ascii="宋体" w:hAnsi="宋体" w:eastAsia="宋体" w:cs="宋体"/>
          <w:color w:val="000000" w:themeColor="text1"/>
          <w:sz w:val="24"/>
          <w14:textFill>
            <w14:solidFill>
              <w14:schemeClr w14:val="tx1"/>
            </w14:solidFill>
          </w14:textFill>
        </w:rPr>
        <w:t>、报价要求：</w:t>
      </w:r>
    </w:p>
    <w:p w14:paraId="0A2379EA">
      <w:pPr>
        <w:tabs>
          <w:tab w:val="left" w:pos="0"/>
        </w:tabs>
        <w:adjustRightInd w:val="0"/>
        <w:spacing w:line="360" w:lineRule="auto"/>
        <w:ind w:firstLine="480" w:firstLineChars="200"/>
        <w:rPr>
          <w:rFonts w:hint="eastAsia" w:ascii="宋体" w:hAnsi="宋体" w:eastAsia="宋体" w:cs="宋体"/>
          <w:b/>
          <w:color w:val="000000" w:themeColor="text1"/>
          <w:sz w:val="24"/>
          <w14:textFill>
            <w14:solidFill>
              <w14:schemeClr w14:val="tx1"/>
            </w14:solidFill>
          </w14:textFill>
        </w:rPr>
      </w:pPr>
      <w:r>
        <w:rPr>
          <w:rStyle w:val="26"/>
          <w:rFonts w:hint="eastAsia" w:ascii="宋体" w:hAnsi="宋体" w:cs="宋体"/>
          <w:color w:val="000000" w:themeColor="text1"/>
          <w:sz w:val="24"/>
          <w:lang w:val="en-US" w:eastAsia="zh-CN"/>
          <w14:textFill>
            <w14:solidFill>
              <w14:schemeClr w14:val="tx1"/>
            </w14:solidFill>
          </w14:textFill>
        </w:rPr>
        <w:t>2</w:t>
      </w:r>
      <w:r>
        <w:rPr>
          <w:rStyle w:val="26"/>
          <w:rFonts w:hint="eastAsia" w:ascii="宋体" w:hAnsi="宋体" w:eastAsia="宋体" w:cs="宋体"/>
          <w:color w:val="000000" w:themeColor="text1"/>
          <w:sz w:val="24"/>
          <w14:textFill>
            <w14:solidFill>
              <w14:schemeClr w14:val="tx1"/>
            </w14:solidFill>
          </w14:textFill>
        </w:rPr>
        <w:t>.1竞价供应商对</w:t>
      </w:r>
      <w:r>
        <w:rPr>
          <w:rFonts w:hint="eastAsia" w:ascii="宋体" w:hAnsi="宋体" w:eastAsia="宋体" w:cs="宋体"/>
          <w:bCs/>
          <w:sz w:val="24"/>
        </w:rPr>
        <w:t>每个品目的单价报价最多</w:t>
      </w:r>
      <w:r>
        <w:rPr>
          <w:rFonts w:hint="eastAsia" w:ascii="宋体" w:hAnsi="宋体" w:eastAsia="宋体" w:cs="宋体"/>
          <w:color w:val="000000"/>
          <w:sz w:val="24"/>
        </w:rPr>
        <w:t>保留小数点后2位数，否则按无效报价处理。</w:t>
      </w:r>
    </w:p>
    <w:p w14:paraId="19E84B1E">
      <w:pPr>
        <w:tabs>
          <w:tab w:val="left" w:pos="0"/>
        </w:tabs>
        <w:adjustRightInd w:val="0"/>
        <w:spacing w:line="360" w:lineRule="auto"/>
        <w:ind w:firstLine="480" w:firstLineChars="200"/>
        <w:rPr>
          <w:rFonts w:hint="eastAsia" w:ascii="宋体" w:hAnsi="宋体" w:eastAsia="宋体" w:cs="宋体"/>
          <w:b/>
          <w:color w:val="000000" w:themeColor="text1"/>
          <w:sz w:val="24"/>
          <w14:textFill>
            <w14:solidFill>
              <w14:schemeClr w14:val="tx1"/>
            </w14:solidFill>
          </w14:textFill>
        </w:rPr>
      </w:pPr>
      <w:r>
        <w:rPr>
          <w:rStyle w:val="26"/>
          <w:rFonts w:hint="eastAsia" w:ascii="宋体" w:hAnsi="宋体" w:cs="宋体"/>
          <w:color w:val="000000" w:themeColor="text1"/>
          <w:sz w:val="24"/>
          <w:lang w:val="en-US" w:eastAsia="zh-CN"/>
          <w14:textFill>
            <w14:solidFill>
              <w14:schemeClr w14:val="tx1"/>
            </w14:solidFill>
          </w14:textFill>
        </w:rPr>
        <w:t>2</w:t>
      </w:r>
      <w:r>
        <w:rPr>
          <w:rStyle w:val="26"/>
          <w:rFonts w:hint="eastAsia" w:ascii="宋体" w:hAnsi="宋体" w:eastAsia="宋体" w:cs="宋体"/>
          <w:color w:val="000000" w:themeColor="text1"/>
          <w:sz w:val="24"/>
          <w14:textFill>
            <w14:solidFill>
              <w14:schemeClr w14:val="tx1"/>
            </w14:solidFill>
          </w14:textFill>
        </w:rPr>
        <w:t>.2竞价供应商</w:t>
      </w:r>
      <w:r>
        <w:rPr>
          <w:rFonts w:hint="eastAsia" w:ascii="宋体" w:hAnsi="宋体" w:eastAsia="宋体" w:cs="宋体"/>
          <w:color w:val="000000"/>
          <w:sz w:val="24"/>
        </w:rPr>
        <w:t>超过</w:t>
      </w:r>
      <w:r>
        <w:rPr>
          <w:rFonts w:hint="eastAsia" w:ascii="宋体" w:hAnsi="宋体" w:eastAsia="宋体" w:cs="宋体"/>
          <w:b/>
          <w:bCs/>
          <w:color w:val="000000"/>
          <w:kern w:val="0"/>
          <w:sz w:val="24"/>
          <w:lang w:bidi="ar"/>
        </w:rPr>
        <w:t>最高限价</w:t>
      </w:r>
      <w:r>
        <w:rPr>
          <w:rFonts w:hint="eastAsia" w:ascii="宋体" w:hAnsi="宋体" w:eastAsia="宋体" w:cs="宋体"/>
          <w:sz w:val="24"/>
        </w:rPr>
        <w:t>或</w:t>
      </w:r>
      <w:r>
        <w:rPr>
          <w:rFonts w:hint="eastAsia" w:ascii="宋体" w:hAnsi="宋体" w:eastAsia="宋体" w:cs="宋体"/>
          <w:b/>
          <w:bCs/>
          <w:color w:val="000000"/>
          <w:kern w:val="0"/>
          <w:sz w:val="24"/>
          <w:lang w:bidi="ar"/>
        </w:rPr>
        <w:t>最高单价限价</w:t>
      </w:r>
      <w:r>
        <w:rPr>
          <w:rFonts w:hint="eastAsia" w:ascii="宋体" w:hAnsi="宋体" w:eastAsia="宋体" w:cs="宋体"/>
          <w:color w:val="000000"/>
          <w:sz w:val="24"/>
        </w:rPr>
        <w:t>的报价为无效报价。</w:t>
      </w:r>
    </w:p>
    <w:p w14:paraId="366BFC92">
      <w:pPr>
        <w:numPr>
          <w:ilvl w:val="-1"/>
          <w:numId w:val="0"/>
        </w:numPr>
        <w:tabs>
          <w:tab w:val="left" w:pos="0"/>
        </w:tabs>
        <w:adjustRightInd w:val="0"/>
        <w:spacing w:line="500" w:lineRule="exact"/>
        <w:ind w:firstLine="600" w:firstLineChars="200"/>
        <w:rPr>
          <w:rStyle w:val="26"/>
          <w:rFonts w:ascii="宋体" w:hAnsi="宋体"/>
          <w:b/>
          <w:bCs/>
          <w:color w:val="auto"/>
          <w:sz w:val="24"/>
          <w:highlight w:val="none"/>
        </w:rPr>
      </w:pPr>
      <w:r>
        <w:rPr>
          <w:rStyle w:val="26"/>
          <w:rFonts w:hint="eastAsia" w:ascii="宋体" w:hAnsi="宋体" w:eastAsia="宋体" w:cs="宋体"/>
          <w:b/>
          <w:color w:val="000000" w:themeColor="text1"/>
          <w:sz w:val="30"/>
          <w:szCs w:val="30"/>
          <w:u w:val="none"/>
          <w14:textFill>
            <w14:solidFill>
              <w14:schemeClr w14:val="tx1"/>
            </w14:solidFill>
          </w14:textFill>
        </w:rPr>
        <w:t>二、技术服务要求：</w:t>
      </w:r>
    </w:p>
    <w:p w14:paraId="1DE2238F">
      <w:pPr>
        <w:pStyle w:val="100"/>
        <w:rPr>
          <w:rStyle w:val="26"/>
          <w:rFonts w:ascii="宋体" w:hAnsi="宋体"/>
          <w:color w:val="auto"/>
          <w:sz w:val="24"/>
          <w:highlight w:val="none"/>
        </w:rPr>
      </w:pPr>
    </w:p>
    <w:tbl>
      <w:tblPr>
        <w:tblStyle w:val="22"/>
        <w:tblW w:w="100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03"/>
        <w:gridCol w:w="750"/>
        <w:gridCol w:w="6364"/>
        <w:gridCol w:w="521"/>
        <w:gridCol w:w="390"/>
        <w:gridCol w:w="1422"/>
      </w:tblGrid>
      <w:tr w14:paraId="42091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03" w:type="dxa"/>
            <w:tcBorders>
              <w:top w:val="single" w:color="000000" w:sz="4" w:space="0"/>
              <w:left w:val="single" w:color="000000" w:sz="4" w:space="0"/>
              <w:bottom w:val="single" w:color="000000" w:sz="4" w:space="0"/>
              <w:right w:val="single" w:color="000000" w:sz="4" w:space="0"/>
            </w:tcBorders>
            <w:noWrap/>
            <w:vAlign w:val="center"/>
          </w:tcPr>
          <w:p w14:paraId="429B01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序号</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1EAE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物品名称</w:t>
            </w:r>
          </w:p>
        </w:tc>
        <w:tc>
          <w:tcPr>
            <w:tcW w:w="6364" w:type="dxa"/>
            <w:tcBorders>
              <w:top w:val="single" w:color="000000" w:sz="4" w:space="0"/>
              <w:left w:val="single" w:color="000000" w:sz="4" w:space="0"/>
              <w:bottom w:val="single" w:color="000000" w:sz="4" w:space="0"/>
              <w:right w:val="single" w:color="000000" w:sz="4" w:space="0"/>
            </w:tcBorders>
            <w:noWrap w:val="0"/>
            <w:vAlign w:val="center"/>
          </w:tcPr>
          <w:p w14:paraId="764162C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技术参数</w:t>
            </w:r>
          </w:p>
        </w:tc>
        <w:tc>
          <w:tcPr>
            <w:tcW w:w="521" w:type="dxa"/>
            <w:tcBorders>
              <w:top w:val="single" w:color="000000" w:sz="4" w:space="0"/>
              <w:left w:val="single" w:color="000000" w:sz="4" w:space="0"/>
              <w:bottom w:val="single" w:color="000000" w:sz="4" w:space="0"/>
              <w:right w:val="single" w:color="000000" w:sz="4" w:space="0"/>
            </w:tcBorders>
            <w:noWrap w:val="0"/>
            <w:vAlign w:val="center"/>
          </w:tcPr>
          <w:p w14:paraId="5B8B4D0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数量</w:t>
            </w:r>
          </w:p>
        </w:tc>
        <w:tc>
          <w:tcPr>
            <w:tcW w:w="390" w:type="dxa"/>
            <w:tcBorders>
              <w:top w:val="single" w:color="000000" w:sz="4" w:space="0"/>
              <w:left w:val="single" w:color="000000" w:sz="4" w:space="0"/>
              <w:bottom w:val="single" w:color="000000" w:sz="4" w:space="0"/>
              <w:right w:val="single" w:color="000000" w:sz="4" w:space="0"/>
            </w:tcBorders>
            <w:noWrap w:val="0"/>
            <w:vAlign w:val="center"/>
          </w:tcPr>
          <w:p w14:paraId="59781F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单位</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1815BC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单价最高限价（元）</w:t>
            </w:r>
          </w:p>
        </w:tc>
      </w:tr>
      <w:tr w14:paraId="2C29C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03" w:type="dxa"/>
            <w:tcBorders>
              <w:top w:val="single" w:color="000000" w:sz="4" w:space="0"/>
              <w:left w:val="single" w:color="000000" w:sz="4" w:space="0"/>
              <w:bottom w:val="single" w:color="000000" w:sz="4" w:space="0"/>
              <w:right w:val="single" w:color="000000" w:sz="4" w:space="0"/>
            </w:tcBorders>
            <w:noWrap/>
            <w:vAlign w:val="center"/>
          </w:tcPr>
          <w:p w14:paraId="4BAA06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DA0A3A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智能电动蝶阀</w:t>
            </w:r>
          </w:p>
          <w:p w14:paraId="561A7F1E">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val="0"/>
                <w:bCs w:val="0"/>
                <w:kern w:val="2"/>
                <w:sz w:val="24"/>
                <w:szCs w:val="24"/>
                <w:lang w:val="en-US" w:eastAsia="zh-CN" w:bidi="ar-SA"/>
              </w:rPr>
            </w:pPr>
          </w:p>
        </w:tc>
        <w:tc>
          <w:tcPr>
            <w:tcW w:w="63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42D478">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1.控制器外壳材质：高强度ABS材质。</w:t>
            </w:r>
          </w:p>
          <w:p w14:paraId="12B48843">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2.控制器外壳外观：UV工艺、橙色亮面，抗老化能力强。</w:t>
            </w:r>
          </w:p>
          <w:p w14:paraId="30513E1E">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3.控制器外壳尺寸：140*124*108。</w:t>
            </w:r>
          </w:p>
          <w:p w14:paraId="7F8A7A13">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4.供电配置：集成高效太阳能电池板（功率≥1.5W)+锂电池（容量≥5000mAh/3.7V)，支持太阳能充电与电池</w:t>
            </w:r>
          </w:p>
          <w:p w14:paraId="65070F8E">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储能双模式，连续阴雨天无光照条件下，可保证阀门完成≥1000次完整启闭操作。</w:t>
            </w:r>
          </w:p>
          <w:p w14:paraId="6D01D809">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5.独立电池仓：具有旋钮式可拆卸独立电池仓。</w:t>
            </w:r>
          </w:p>
          <w:p w14:paraId="548F5580">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6.充电保护：具备过充、过放保护功能。</w:t>
            </w:r>
          </w:p>
          <w:p w14:paraId="3068FF9E">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7.电量检测：可检测电池电量。</w:t>
            </w:r>
          </w:p>
          <w:p w14:paraId="5974970F">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8.静态功耗：≤15mA，待机电流极小，延长电池使用寿命。</w:t>
            </w:r>
          </w:p>
          <w:p w14:paraId="4511E3D2">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9.齿轮组材质：304不锈钢+粉末冶金。</w:t>
            </w:r>
          </w:p>
          <w:p w14:paraId="737694A7">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10.输出扭矩：&gt;50N-m，满足阀门在最大工作压力下可靠启闭，并有1.5倍安全系数。</w:t>
            </w:r>
          </w:p>
          <w:p w14:paraId="50C23BB3">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11. 启闭时间：0-90°行程≤30秒，运行平稳无冲击，噪音≤60dB（A)。</w:t>
            </w:r>
          </w:p>
          <w:p w14:paraId="01355823">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12.防护等级：执行器与控制单元一体化设计，防护等级≥IP68，可长期浸没在1米深水中工作，适应暴雨、洪水</w:t>
            </w:r>
          </w:p>
          <w:p w14:paraId="1BAD1DB9">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等恶劣环境。</w:t>
            </w:r>
          </w:p>
          <w:p w14:paraId="7D9A934E">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13.手动操作：配备机械手动装置，断电时可通过手轮实现阀门启闭，手动/电动切换灵活，切换过程无需工具。</w:t>
            </w:r>
          </w:p>
          <w:p w14:paraId="5339B4D8">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14. 控制方式：支持本地手动控制、远程无线控制4G（默认）/LoRa(可选)、定时控制、开度调节(0-100%连续</w:t>
            </w:r>
          </w:p>
          <w:p w14:paraId="22D73806">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可调），并具备4-20mA模拟和RS485信号输入功能。</w:t>
            </w:r>
          </w:p>
          <w:p w14:paraId="4F6993B5">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15.通信功能：内置工业级无线通信模块，可上传阀门状态（开度、压力、流量、电量等），支持远程固件升</w:t>
            </w:r>
          </w:p>
          <w:p w14:paraId="0CA75024">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级。韩</w:t>
            </w:r>
          </w:p>
          <w:p w14:paraId="561B1EB8">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16.网络传输协议：通过MQ-Seno连接到云平台，平台和手机app小程序可以同步进行检测和控制。</w:t>
            </w:r>
          </w:p>
          <w:p w14:paraId="7AABF40E">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17.阀体类型：蝶阀。</w:t>
            </w:r>
          </w:p>
          <w:p w14:paraId="4A78B794">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18.连接方式：内丝。</w:t>
            </w:r>
          </w:p>
          <w:p w14:paraId="539EF772">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19.阀体尺寸：DN50。</w:t>
            </w:r>
          </w:p>
          <w:p w14:paraId="0560488D">
            <w:pPr>
              <w:widowControl w:val="0"/>
              <w:numPr>
                <w:ilvl w:val="0"/>
                <w:numId w:val="0"/>
              </w:numPr>
              <w:jc w:val="both"/>
              <w:rPr>
                <w:rFonts w:hint="eastAsia" w:ascii="宋体" w:hAnsi="宋体" w:eastAsia="宋体" w:cs="宋体"/>
                <w:sz w:val="24"/>
                <w:lang w:eastAsia="zh-CN"/>
              </w:rPr>
            </w:pPr>
            <w:r>
              <w:rPr>
                <w:rFonts w:hint="eastAsia" w:ascii="宋体" w:hAnsi="宋体" w:eastAsia="宋体" w:cs="宋体"/>
                <w:sz w:val="24"/>
                <w:lang w:eastAsia="zh-CN"/>
              </w:rPr>
              <w:t>20.阀体承压能力：≥1.6MPa。</w:t>
            </w:r>
          </w:p>
          <w:p w14:paraId="4E03D920">
            <w:pPr>
              <w:numPr>
                <w:ilvl w:val="0"/>
                <w:numId w:val="0"/>
              </w:numPr>
              <w:ind w:leftChars="0"/>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sz w:val="24"/>
                <w:lang w:val="en-US" w:eastAsia="zh-CN"/>
              </w:rPr>
              <w:t>21</w:t>
            </w:r>
            <w:r>
              <w:rPr>
                <w:rFonts w:hint="eastAsia" w:ascii="宋体" w:hAnsi="宋体" w:eastAsia="宋体" w:cs="宋体"/>
                <w:sz w:val="24"/>
              </w:rPr>
              <w:t>特殊功能</w:t>
            </w:r>
            <w:r>
              <w:rPr>
                <w:rFonts w:hint="eastAsia" w:ascii="宋体" w:hAnsi="宋体" w:eastAsia="宋体" w:cs="宋体"/>
                <w:sz w:val="24"/>
              </w:rPr>
              <w:tab/>
            </w:r>
            <w:r>
              <w:rPr>
                <w:rFonts w:hint="eastAsia" w:ascii="宋体" w:hAnsi="宋体" w:eastAsia="宋体" w:cs="宋体"/>
                <w:sz w:val="24"/>
              </w:rPr>
              <w:t>带智能控制（手机APP、土壤湿度感应自动开关）</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585D6694">
            <w:pPr>
              <w:keepNext w:val="0"/>
              <w:keepLines w:val="0"/>
              <w:widowControl/>
              <w:suppressLineNumbers w:val="0"/>
              <w:jc w:val="right"/>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34</w:t>
            </w:r>
          </w:p>
        </w:tc>
        <w:tc>
          <w:tcPr>
            <w:tcW w:w="390" w:type="dxa"/>
            <w:tcBorders>
              <w:top w:val="single" w:color="000000" w:sz="4" w:space="0"/>
              <w:left w:val="single" w:color="000000" w:sz="4" w:space="0"/>
              <w:bottom w:val="single" w:color="000000" w:sz="4" w:space="0"/>
              <w:right w:val="single" w:color="000000" w:sz="4" w:space="0"/>
            </w:tcBorders>
            <w:noWrap/>
            <w:vAlign w:val="center"/>
          </w:tcPr>
          <w:p w14:paraId="70D433DB">
            <w:pPr>
              <w:keepNext w:val="0"/>
              <w:keepLines w:val="0"/>
              <w:widowControl/>
              <w:suppressLineNumbers w:val="0"/>
              <w:jc w:val="left"/>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1422" w:type="dxa"/>
            <w:tcBorders>
              <w:top w:val="single" w:color="000000" w:sz="4" w:space="0"/>
              <w:left w:val="single" w:color="000000" w:sz="4" w:space="0"/>
              <w:bottom w:val="single" w:color="000000" w:sz="4" w:space="0"/>
              <w:right w:val="single" w:color="000000" w:sz="4" w:space="0"/>
            </w:tcBorders>
            <w:noWrap/>
            <w:vAlign w:val="center"/>
          </w:tcPr>
          <w:p w14:paraId="02D399EA">
            <w:pPr>
              <w:keepNext w:val="0"/>
              <w:keepLines w:val="0"/>
              <w:widowControl/>
              <w:suppressLineNumbers w:val="0"/>
              <w:jc w:val="right"/>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320</w:t>
            </w:r>
          </w:p>
        </w:tc>
      </w:tr>
      <w:tr w14:paraId="56E3E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03" w:type="dxa"/>
            <w:tcBorders>
              <w:top w:val="single" w:color="000000" w:sz="4" w:space="0"/>
              <w:left w:val="single" w:color="000000" w:sz="4" w:space="0"/>
              <w:bottom w:val="single" w:color="000000" w:sz="4" w:space="0"/>
              <w:right w:val="single" w:color="000000" w:sz="4" w:space="0"/>
            </w:tcBorders>
            <w:noWrap/>
            <w:vAlign w:val="center"/>
          </w:tcPr>
          <w:p w14:paraId="7E485E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D1616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土壤多参数传感器</w:t>
            </w:r>
          </w:p>
          <w:p w14:paraId="50CDF782">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4"/>
                <w:szCs w:val="24"/>
                <w:u w:val="none"/>
                <w:lang w:val="en-US" w:eastAsia="zh-CN" w:bidi="ar"/>
              </w:rPr>
            </w:pPr>
          </w:p>
        </w:tc>
        <w:tc>
          <w:tcPr>
            <w:tcW w:w="6364" w:type="dxa"/>
            <w:tcBorders>
              <w:top w:val="single" w:color="000000" w:sz="4" w:space="0"/>
              <w:left w:val="single" w:color="000000" w:sz="4" w:space="0"/>
              <w:bottom w:val="single" w:color="000000" w:sz="4" w:space="0"/>
              <w:right w:val="single" w:color="000000" w:sz="4" w:space="0"/>
            </w:tcBorders>
            <w:noWrap w:val="0"/>
            <w:vAlign w:val="center"/>
          </w:tcPr>
          <w:p w14:paraId="0BC0635E">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1、设备供电：DC5-6V供电以及内置电池供电</w:t>
            </w:r>
          </w:p>
          <w:p w14:paraId="5822A7D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2、通信接口</w:t>
            </w:r>
          </w:p>
          <w:p w14:paraId="7F7D396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4G，中国移动、中国联通或中国电信的手机网络</w:t>
            </w:r>
          </w:p>
          <w:p w14:paraId="07841CEF">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数据上传：4G进行数据上传，电源供电状况下1min上传1次，电池供电状态下数据上传间隔可设，默认10min上传1次</w:t>
            </w:r>
          </w:p>
          <w:p w14:paraId="60119435">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空气温湿度参数</w:t>
            </w:r>
          </w:p>
          <w:p w14:paraId="4F9DAC3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（1）温度：量程，探头外置型-20-+60℃ </w:t>
            </w:r>
          </w:p>
          <w:p w14:paraId="63A3BD0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分辨率：0.1℃</w:t>
            </w:r>
          </w:p>
          <w:p w14:paraId="6C831E6C">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精度：普通精度：±0.5℃(25℃）；</w:t>
            </w:r>
          </w:p>
          <w:p w14:paraId="31D95CE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高精度：±0.2℃（25℃）</w:t>
            </w:r>
          </w:p>
          <w:p w14:paraId="729A3C0E">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exact"/>
              <w:ind w:left="24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湿度：量程，探头外置型O-95%RH</w:t>
            </w:r>
          </w:p>
          <w:p w14:paraId="70E1393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240"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分辨率：0.1%</w:t>
            </w:r>
          </w:p>
          <w:p w14:paraId="1E4A2E3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240"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精度：普通精度：±3%RH(60%RH,25℃):</w:t>
            </w:r>
          </w:p>
          <w:p w14:paraId="5F4A4A8C">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1680" w:firstLineChars="7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高精度：±2%RH(60%RH,25℃)</w:t>
            </w:r>
          </w:p>
          <w:p w14:paraId="07867428">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土壤湿度水分参数</w:t>
            </w:r>
          </w:p>
          <w:p w14:paraId="0144D983">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exact"/>
              <w:ind w:left="36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水分： 量程，0-100%RH</w:t>
            </w:r>
          </w:p>
          <w:p w14:paraId="2458B03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分辨率，0.1%</w:t>
            </w:r>
          </w:p>
          <w:p w14:paraId="42374A9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精度：0-50%内±2%，@〈棕壤，30%,25℃)；50-100%内±3%，@(棕壤，60%,25℃C）</w:t>
            </w:r>
          </w:p>
          <w:p w14:paraId="7DBB6DE1">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exact"/>
              <w:ind w:left="36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温度：量程，-40—80℃</w:t>
            </w:r>
          </w:p>
          <w:p w14:paraId="01B0458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360"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分辨率：1Lux</w:t>
            </w:r>
          </w:p>
          <w:p w14:paraId="688F08F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360"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精度：±0.5℃(25℃)</w:t>
            </w:r>
          </w:p>
          <w:p w14:paraId="26E9DC32">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光照度参数</w:t>
            </w:r>
          </w:p>
          <w:p w14:paraId="516D3C7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（1）量程：0-20万 Lux</w:t>
            </w:r>
          </w:p>
          <w:p w14:paraId="2D7D3DC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（2）分辨率：1Lux</w:t>
            </w:r>
          </w:p>
          <w:p w14:paraId="43CE637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（3）精度：±7%(25℃)</w:t>
            </w:r>
          </w:p>
          <w:p w14:paraId="37EB6C3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7、CO2浓度</w:t>
            </w:r>
          </w:p>
          <w:p w14:paraId="7A65E63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（1）量程：默认4005000pm（可扩展0-5000ppm）</w:t>
            </w:r>
          </w:p>
          <w:p w14:paraId="73700C8B">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（2）分辨率：lppm</w:t>
            </w:r>
          </w:p>
          <w:p w14:paraId="6DAB77D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（2）精度：误差(400-500ppmm);50ppmm +5%F·S</w:t>
            </w:r>
          </w:p>
          <w:p w14:paraId="428F345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8、变送器电路工作温湿度</w:t>
            </w:r>
          </w:p>
          <w:p w14:paraId="131DD46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-20℃~+60℃，0%RH~95%RH（非结露）</w:t>
            </w:r>
          </w:p>
          <w:p w14:paraId="5CB8797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9、屏幕刷新时间：ls</w:t>
            </w:r>
          </w:p>
          <w:p w14:paraId="6761718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10、存储容量6.5W</w:t>
            </w:r>
          </w:p>
          <w:p w14:paraId="2766BBCC">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11、电池供电时长：全要素选配、无供电状态、10min上传一次数据情况下，一次充电可续航 20天</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4BEFCC9A">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70</w:t>
            </w:r>
          </w:p>
        </w:tc>
        <w:tc>
          <w:tcPr>
            <w:tcW w:w="390" w:type="dxa"/>
            <w:tcBorders>
              <w:top w:val="single" w:color="000000" w:sz="4" w:space="0"/>
              <w:left w:val="single" w:color="000000" w:sz="4" w:space="0"/>
              <w:bottom w:val="single" w:color="000000" w:sz="4" w:space="0"/>
              <w:right w:val="single" w:color="000000" w:sz="4" w:space="0"/>
            </w:tcBorders>
            <w:noWrap/>
            <w:vAlign w:val="center"/>
          </w:tcPr>
          <w:p w14:paraId="1C02BA7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422" w:type="dxa"/>
            <w:tcBorders>
              <w:top w:val="single" w:color="000000" w:sz="4" w:space="0"/>
              <w:left w:val="single" w:color="000000" w:sz="4" w:space="0"/>
              <w:bottom w:val="single" w:color="000000" w:sz="4" w:space="0"/>
              <w:right w:val="single" w:color="000000" w:sz="4" w:space="0"/>
            </w:tcBorders>
            <w:noWrap/>
            <w:vAlign w:val="center"/>
          </w:tcPr>
          <w:p w14:paraId="3595E52F">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260</w:t>
            </w:r>
          </w:p>
        </w:tc>
      </w:tr>
      <w:tr w14:paraId="633AE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03" w:type="dxa"/>
            <w:tcBorders>
              <w:top w:val="single" w:color="000000" w:sz="4" w:space="0"/>
              <w:left w:val="single" w:color="000000" w:sz="4" w:space="0"/>
              <w:bottom w:val="single" w:color="000000" w:sz="4" w:space="0"/>
              <w:right w:val="single" w:color="000000" w:sz="4" w:space="0"/>
            </w:tcBorders>
            <w:noWrap/>
            <w:vAlign w:val="center"/>
          </w:tcPr>
          <w:p w14:paraId="4BF1F8B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00756C">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一体化空气温湿度光照传感器</w:t>
            </w:r>
          </w:p>
        </w:tc>
        <w:tc>
          <w:tcPr>
            <w:tcW w:w="63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E77F8C">
            <w:pPr>
              <w:keepNext w:val="0"/>
              <w:keepLines w:val="0"/>
              <w:pageBreakBefore w:val="0"/>
              <w:widowControl/>
              <w:numPr>
                <w:ilvl w:val="0"/>
                <w:numId w:val="5"/>
              </w:numPr>
              <w:suppressLineNumbers w:val="0"/>
              <w:kinsoku/>
              <w:wordWrap/>
              <w:overflowPunct/>
              <w:topLinePunct w:val="0"/>
              <w:autoSpaceDE/>
              <w:autoSpaceDN/>
              <w:bidi w:val="0"/>
              <w:adjustRightInd/>
              <w:snapToGrid/>
              <w:spacing w:line="360" w:lineRule="exact"/>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供电DC5-12V，RS485 Modbus通讯，适配太阳能田间供电</w:t>
            </w:r>
          </w:p>
          <w:p w14:paraId="041C0F34">
            <w:pPr>
              <w:keepNext w:val="0"/>
              <w:keepLines w:val="0"/>
              <w:pageBreakBefore w:val="0"/>
              <w:widowControl/>
              <w:numPr>
                <w:ilvl w:val="0"/>
                <w:numId w:val="5"/>
              </w:numPr>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温度-40~85℃精度±0.2℃；湿度0-100%RH精度±2%RH</w:t>
            </w:r>
          </w:p>
          <w:p w14:paraId="26A308C1">
            <w:pPr>
              <w:keepNext w:val="0"/>
              <w:keepLines w:val="0"/>
              <w:pageBreakBefore w:val="0"/>
              <w:widowControl/>
              <w:numPr>
                <w:ilvl w:val="0"/>
                <w:numId w:val="5"/>
              </w:numPr>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光照0-20万Lux，分辨率1Lux，精度±5%F·S</w:t>
            </w:r>
          </w:p>
          <w:p w14:paraId="5FF34C65">
            <w:pPr>
              <w:keepNext w:val="0"/>
              <w:keepLines w:val="0"/>
              <w:pageBreakBefore w:val="0"/>
              <w:widowControl/>
              <w:numPr>
                <w:ilvl w:val="0"/>
                <w:numId w:val="5"/>
              </w:numPr>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百叶盒ABS外壳IP65，户外防雨防尘，配套立杆安装支架</w:t>
            </w:r>
          </w:p>
          <w:p w14:paraId="2D02CE96">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5.定时主动上传环境数据，辅助系统判断灌溉、遮阳农事策略</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327DE11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390" w:type="dxa"/>
            <w:tcBorders>
              <w:top w:val="single" w:color="000000" w:sz="4" w:space="0"/>
              <w:left w:val="single" w:color="000000" w:sz="4" w:space="0"/>
              <w:bottom w:val="single" w:color="000000" w:sz="4" w:space="0"/>
              <w:right w:val="single" w:color="000000" w:sz="4" w:space="0"/>
            </w:tcBorders>
            <w:noWrap/>
            <w:vAlign w:val="center"/>
          </w:tcPr>
          <w:p w14:paraId="50FD559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422" w:type="dxa"/>
            <w:tcBorders>
              <w:top w:val="single" w:color="000000" w:sz="4" w:space="0"/>
              <w:left w:val="single" w:color="000000" w:sz="4" w:space="0"/>
              <w:bottom w:val="single" w:color="000000" w:sz="4" w:space="0"/>
              <w:right w:val="single" w:color="000000" w:sz="4" w:space="0"/>
            </w:tcBorders>
            <w:noWrap/>
            <w:vAlign w:val="center"/>
          </w:tcPr>
          <w:p w14:paraId="09CDCE40">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200</w:t>
            </w:r>
          </w:p>
        </w:tc>
      </w:tr>
      <w:tr w14:paraId="2CA9C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03" w:type="dxa"/>
            <w:tcBorders>
              <w:top w:val="single" w:color="000000" w:sz="4" w:space="0"/>
              <w:left w:val="single" w:color="000000" w:sz="4" w:space="0"/>
              <w:bottom w:val="single" w:color="000000" w:sz="4" w:space="0"/>
              <w:right w:val="single" w:color="000000" w:sz="4" w:space="0"/>
            </w:tcBorders>
            <w:noWrap/>
            <w:vAlign w:val="center"/>
          </w:tcPr>
          <w:p w14:paraId="672BF4E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7BCFC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管道流量变送器</w:t>
            </w:r>
          </w:p>
        </w:tc>
        <w:tc>
          <w:tcPr>
            <w:tcW w:w="63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E6D45B">
            <w:pPr>
              <w:keepNext w:val="0"/>
              <w:keepLines w:val="0"/>
              <w:pageBreakBefore w:val="0"/>
              <w:widowControl/>
              <w:numPr>
                <w:ilvl w:val="0"/>
                <w:numId w:val="6"/>
              </w:numPr>
              <w:suppressLineNumbers w:val="0"/>
              <w:kinsoku/>
              <w:wordWrap/>
              <w:overflowPunct/>
              <w:topLinePunct w:val="0"/>
              <w:autoSpaceDE/>
              <w:autoSpaceDN/>
              <w:bidi w:val="0"/>
              <w:adjustRightInd/>
              <w:snapToGrid/>
              <w:spacing w:line="360" w:lineRule="exact"/>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适配DN50灌溉管道，介质清水/水肥混合液，DC12-24V供电</w:t>
            </w:r>
          </w:p>
          <w:p w14:paraId="13E6AF22">
            <w:pPr>
              <w:keepNext w:val="0"/>
              <w:keepLines w:val="0"/>
              <w:pageBreakBefore w:val="0"/>
              <w:widowControl/>
              <w:numPr>
                <w:ilvl w:val="0"/>
                <w:numId w:val="6"/>
              </w:numPr>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量程0.5~20m³/h，精度±0.5%FS，支持瞬时流量+累计用水量上传</w:t>
            </w:r>
          </w:p>
          <w:p w14:paraId="288FC162">
            <w:pPr>
              <w:keepNext w:val="0"/>
              <w:keepLines w:val="0"/>
              <w:pageBreakBefore w:val="0"/>
              <w:widowControl/>
              <w:numPr>
                <w:ilvl w:val="0"/>
                <w:numId w:val="6"/>
              </w:numPr>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输出RS485+4-20mA模拟量，304不锈钢阀体抗水肥腐蚀</w:t>
            </w:r>
          </w:p>
          <w:p w14:paraId="2EB5A369">
            <w:pPr>
              <w:keepNext w:val="0"/>
              <w:keepLines w:val="0"/>
              <w:pageBreakBefore w:val="0"/>
              <w:widowControl/>
              <w:numPr>
                <w:ilvl w:val="0"/>
                <w:numId w:val="6"/>
              </w:numPr>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防护IP65，适应阀门井潮湿环境，工作水温-10~60℃</w:t>
            </w:r>
          </w:p>
          <w:p w14:paraId="4E78C23E">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5.数据上传云平台，用于节水台账、管网漏损监测验收</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3713AAAD">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390" w:type="dxa"/>
            <w:tcBorders>
              <w:top w:val="single" w:color="000000" w:sz="4" w:space="0"/>
              <w:left w:val="single" w:color="000000" w:sz="4" w:space="0"/>
              <w:bottom w:val="single" w:color="000000" w:sz="4" w:space="0"/>
              <w:right w:val="single" w:color="000000" w:sz="4" w:space="0"/>
            </w:tcBorders>
            <w:noWrap/>
            <w:vAlign w:val="center"/>
          </w:tcPr>
          <w:p w14:paraId="76E40DB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422" w:type="dxa"/>
            <w:tcBorders>
              <w:top w:val="single" w:color="000000" w:sz="4" w:space="0"/>
              <w:left w:val="single" w:color="000000" w:sz="4" w:space="0"/>
              <w:bottom w:val="single" w:color="000000" w:sz="4" w:space="0"/>
              <w:right w:val="single" w:color="000000" w:sz="4" w:space="0"/>
            </w:tcBorders>
            <w:noWrap/>
            <w:vAlign w:val="center"/>
          </w:tcPr>
          <w:p w14:paraId="3C362DF8">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380</w:t>
            </w:r>
          </w:p>
        </w:tc>
      </w:tr>
      <w:tr w14:paraId="1B12B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03" w:type="dxa"/>
            <w:tcBorders>
              <w:top w:val="single" w:color="000000" w:sz="4" w:space="0"/>
              <w:left w:val="single" w:color="000000" w:sz="4" w:space="0"/>
              <w:bottom w:val="single" w:color="000000" w:sz="4" w:space="0"/>
              <w:right w:val="single" w:color="000000" w:sz="4" w:space="0"/>
            </w:tcBorders>
            <w:noWrap/>
            <w:vAlign w:val="center"/>
          </w:tcPr>
          <w:p w14:paraId="7D2DFC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14CAEE">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LoRa物联网采集控制终端</w:t>
            </w:r>
          </w:p>
        </w:tc>
        <w:tc>
          <w:tcPr>
            <w:tcW w:w="63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77CAE1">
            <w:pPr>
              <w:keepNext w:val="0"/>
              <w:keepLines w:val="0"/>
              <w:pageBreakBefore w:val="0"/>
              <w:widowControl/>
              <w:numPr>
                <w:ilvl w:val="0"/>
                <w:numId w:val="7"/>
              </w:numPr>
              <w:suppressLineNumbers w:val="0"/>
              <w:kinsoku/>
              <w:wordWrap/>
              <w:overflowPunct/>
              <w:topLinePunct w:val="0"/>
              <w:autoSpaceDE/>
              <w:autoSpaceDN/>
              <w:bidi w:val="0"/>
              <w:adjustRightInd/>
              <w:snapToGrid/>
              <w:spacing w:line="360" w:lineRule="exact"/>
              <w:ind w:left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供电DC12-24V，上行LoRa 470MHz农业频段，视距传输≥3km</w:t>
            </w:r>
          </w:p>
          <w:p w14:paraId="05DFCCEE">
            <w:pPr>
              <w:keepNext w:val="0"/>
              <w:keepLines w:val="0"/>
              <w:pageBreakBefore w:val="0"/>
              <w:widowControl/>
              <w:numPr>
                <w:ilvl w:val="0"/>
                <w:numId w:val="7"/>
              </w:numPr>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接口：多路RS485采集+继电器输出，可同时读取土壤/空气/流量传感器、控制电动蝶阀</w:t>
            </w:r>
          </w:p>
          <w:p w14:paraId="4AE61FDA">
            <w:pPr>
              <w:keepNext w:val="0"/>
              <w:keepLines w:val="0"/>
              <w:pageBreakBefore w:val="0"/>
              <w:widowControl/>
              <w:numPr>
                <w:ilvl w:val="0"/>
                <w:numId w:val="7"/>
              </w:numPr>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支持阈值联动：土壤湿度低于设定值自动下发开阀指令</w:t>
            </w:r>
          </w:p>
          <w:p w14:paraId="525FF4DA">
            <w:pPr>
              <w:keepNext w:val="0"/>
              <w:keepLines w:val="0"/>
              <w:pageBreakBefore w:val="0"/>
              <w:widowControl/>
              <w:numPr>
                <w:ilvl w:val="0"/>
                <w:numId w:val="7"/>
              </w:numPr>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本地数据缓存，断网恢复自动补传，IP65户外防水壳体</w:t>
            </w:r>
          </w:p>
          <w:p w14:paraId="32A987B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5.导轨/立杆双安装方式，MQTT协议无缝对接智慧农业云平台</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6C62FE63">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390" w:type="dxa"/>
            <w:tcBorders>
              <w:top w:val="single" w:color="000000" w:sz="4" w:space="0"/>
              <w:left w:val="single" w:color="000000" w:sz="4" w:space="0"/>
              <w:bottom w:val="single" w:color="000000" w:sz="4" w:space="0"/>
              <w:right w:val="single" w:color="000000" w:sz="4" w:space="0"/>
            </w:tcBorders>
            <w:noWrap/>
            <w:vAlign w:val="center"/>
          </w:tcPr>
          <w:p w14:paraId="48C6E8E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422" w:type="dxa"/>
            <w:tcBorders>
              <w:top w:val="single" w:color="000000" w:sz="4" w:space="0"/>
              <w:left w:val="single" w:color="000000" w:sz="4" w:space="0"/>
              <w:bottom w:val="single" w:color="000000" w:sz="4" w:space="0"/>
              <w:right w:val="single" w:color="000000" w:sz="4" w:space="0"/>
            </w:tcBorders>
            <w:noWrap/>
            <w:vAlign w:val="center"/>
          </w:tcPr>
          <w:p w14:paraId="78801616">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276</w:t>
            </w:r>
          </w:p>
        </w:tc>
      </w:tr>
      <w:tr w14:paraId="47799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jc w:val="center"/>
        </w:trPr>
        <w:tc>
          <w:tcPr>
            <w:tcW w:w="1353" w:type="dxa"/>
            <w:gridSpan w:val="2"/>
            <w:tcBorders>
              <w:top w:val="single" w:color="000000" w:sz="4" w:space="0"/>
              <w:left w:val="single" w:color="000000" w:sz="4" w:space="0"/>
              <w:bottom w:val="single" w:color="000000" w:sz="4" w:space="0"/>
              <w:right w:val="single" w:color="000000" w:sz="4" w:space="0"/>
            </w:tcBorders>
            <w:noWrap/>
            <w:vAlign w:val="center"/>
          </w:tcPr>
          <w:p w14:paraId="7595DAE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预算总价</w:t>
            </w:r>
          </w:p>
        </w:tc>
        <w:tc>
          <w:tcPr>
            <w:tcW w:w="8697" w:type="dxa"/>
            <w:gridSpan w:val="4"/>
            <w:tcBorders>
              <w:top w:val="single" w:color="000000" w:sz="4" w:space="0"/>
              <w:left w:val="single" w:color="000000" w:sz="4" w:space="0"/>
              <w:bottom w:val="single" w:color="000000" w:sz="4" w:space="0"/>
              <w:right w:val="single" w:color="000000" w:sz="4" w:space="0"/>
            </w:tcBorders>
            <w:noWrap w:val="0"/>
            <w:vAlign w:val="center"/>
          </w:tcPr>
          <w:p w14:paraId="456011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rPr>
              <w:t>大写：人民币肆万玖仟伍佰元整                   小写：</w:t>
            </w:r>
            <w:r>
              <w:rPr>
                <w:rFonts w:hint="eastAsia" w:ascii="宋体" w:hAnsi="宋体" w:eastAsia="宋体" w:cs="宋体"/>
                <w:sz w:val="24"/>
                <w:u w:val="single"/>
                <w:lang w:val="en-US" w:eastAsia="zh-CN"/>
              </w:rPr>
              <w:t xml:space="preserve">49500      </w:t>
            </w:r>
            <w:r>
              <w:rPr>
                <w:rFonts w:hint="eastAsia" w:ascii="宋体" w:hAnsi="宋体" w:eastAsia="宋体" w:cs="宋体"/>
                <w:sz w:val="24"/>
                <w:u w:val="single"/>
              </w:rPr>
              <w:t xml:space="preserve"> </w:t>
            </w:r>
          </w:p>
        </w:tc>
      </w:tr>
    </w:tbl>
    <w:p w14:paraId="5F721C00">
      <w:pPr>
        <w:tabs>
          <w:tab w:val="left" w:pos="0"/>
        </w:tabs>
        <w:adjustRightInd w:val="0"/>
        <w:spacing w:line="500" w:lineRule="exact"/>
        <w:ind w:firstLine="600" w:firstLineChars="200"/>
        <w:rPr>
          <w:rFonts w:hint="eastAsia" w:ascii="宋体" w:hAnsi="宋体" w:eastAsia="宋体" w:cs="宋体"/>
          <w:b/>
          <w:sz w:val="30"/>
          <w:szCs w:val="30"/>
          <w:u w:val="none"/>
        </w:rPr>
      </w:pPr>
    </w:p>
    <w:p w14:paraId="4D103839">
      <w:pPr>
        <w:tabs>
          <w:tab w:val="left" w:pos="0"/>
        </w:tabs>
        <w:adjustRightInd w:val="0"/>
        <w:spacing w:line="360" w:lineRule="auto"/>
        <w:ind w:firstLine="600" w:firstLineChars="200"/>
        <w:rPr>
          <w:rFonts w:hint="eastAsia" w:ascii="宋体" w:hAnsi="宋体" w:eastAsia="宋体" w:cs="宋体"/>
          <w:b/>
          <w:sz w:val="24"/>
          <w:u w:val="none"/>
        </w:rPr>
      </w:pPr>
      <w:r>
        <w:rPr>
          <w:rFonts w:hint="eastAsia" w:ascii="宋体" w:hAnsi="宋体" w:eastAsia="宋体" w:cs="宋体"/>
          <w:b/>
          <w:sz w:val="30"/>
          <w:szCs w:val="30"/>
          <w:u w:val="none"/>
        </w:rPr>
        <w:t>三、商务要求</w:t>
      </w:r>
      <w:r>
        <w:rPr>
          <w:rFonts w:hint="eastAsia" w:ascii="宋体" w:hAnsi="宋体" w:eastAsia="宋体" w:cs="宋体"/>
          <w:b/>
          <w:sz w:val="24"/>
          <w:u w:val="none"/>
        </w:rPr>
        <w:t>：</w:t>
      </w:r>
    </w:p>
    <w:p w14:paraId="64596F67">
      <w:pPr>
        <w:pStyle w:val="5"/>
        <w:spacing w:line="360" w:lineRule="auto"/>
        <w:rPr>
          <w:rFonts w:hint="eastAsia" w:ascii="宋体" w:hAnsi="宋体" w:eastAsia="宋体" w:cs="宋体"/>
          <w:sz w:val="24"/>
          <w:szCs w:val="24"/>
          <w:u w:val="none"/>
          <w:lang w:eastAsia="zh-CN"/>
        </w:rPr>
      </w:pPr>
      <w:r>
        <w:rPr>
          <w:rFonts w:hint="eastAsia" w:ascii="宋体" w:hAnsi="宋体" w:eastAsia="宋体" w:cs="宋体"/>
          <w:b/>
          <w:bCs/>
          <w:sz w:val="24"/>
          <w:szCs w:val="24"/>
          <w:u w:val="none"/>
        </w:rPr>
        <w:t>1、交货日期：</w:t>
      </w:r>
      <w:r>
        <w:rPr>
          <w:rFonts w:hint="eastAsia" w:ascii="宋体" w:hAnsi="宋体" w:eastAsia="宋体" w:cs="宋体"/>
          <w:b w:val="0"/>
          <w:bCs w:val="0"/>
          <w:sz w:val="24"/>
          <w:szCs w:val="24"/>
          <w:u w:val="none"/>
        </w:rPr>
        <w:t>成交通知书发出后 15 天完成，根据项目进度，</w:t>
      </w:r>
      <w:r>
        <w:rPr>
          <w:rFonts w:hint="eastAsia" w:ascii="宋体" w:hAnsi="宋体" w:cs="宋体"/>
          <w:b w:val="0"/>
          <w:bCs w:val="0"/>
          <w:sz w:val="24"/>
          <w:szCs w:val="24"/>
          <w:u w:val="none"/>
          <w:lang w:eastAsia="zh-CN"/>
        </w:rPr>
        <w:t>采购人</w:t>
      </w:r>
      <w:r>
        <w:rPr>
          <w:rFonts w:hint="eastAsia" w:ascii="宋体" w:hAnsi="宋体" w:eastAsia="宋体" w:cs="宋体"/>
          <w:b w:val="0"/>
          <w:bCs w:val="0"/>
          <w:sz w:val="24"/>
          <w:szCs w:val="24"/>
          <w:u w:val="none"/>
        </w:rPr>
        <w:t>通知后2天内完成供货至采购人指定地点</w:t>
      </w:r>
      <w:r>
        <w:rPr>
          <w:rFonts w:hint="eastAsia" w:ascii="宋体" w:hAnsi="宋体" w:eastAsia="宋体" w:cs="宋体"/>
          <w:b w:val="0"/>
          <w:bCs w:val="0"/>
          <w:sz w:val="24"/>
          <w:szCs w:val="24"/>
          <w:u w:val="none"/>
          <w:lang w:eastAsia="zh-CN"/>
        </w:rPr>
        <w:t>。</w:t>
      </w:r>
    </w:p>
    <w:p w14:paraId="496AF282">
      <w:pPr>
        <w:pStyle w:val="5"/>
        <w:spacing w:line="360" w:lineRule="auto"/>
        <w:rPr>
          <w:rFonts w:hint="eastAsia" w:ascii="宋体" w:hAnsi="宋体" w:eastAsia="宋体" w:cs="宋体"/>
          <w:sz w:val="24"/>
          <w:szCs w:val="24"/>
          <w:u w:val="none"/>
        </w:rPr>
      </w:pPr>
      <w:r>
        <w:rPr>
          <w:rFonts w:hint="eastAsia" w:ascii="宋体" w:hAnsi="宋体" w:eastAsia="宋体" w:cs="宋体"/>
          <w:b/>
          <w:bCs/>
          <w:sz w:val="24"/>
          <w:szCs w:val="24"/>
          <w:u w:val="none"/>
        </w:rPr>
        <w:t>2、交货地点：</w:t>
      </w:r>
      <w:r>
        <w:rPr>
          <w:rFonts w:hint="eastAsia" w:ascii="宋体" w:hAnsi="宋体" w:eastAsia="宋体" w:cs="宋体"/>
          <w:sz w:val="24"/>
          <w:szCs w:val="24"/>
          <w:u w:val="none"/>
        </w:rPr>
        <w:t>福州职业技术学院</w:t>
      </w:r>
    </w:p>
    <w:p w14:paraId="3BCA5315">
      <w:pPr>
        <w:pStyle w:val="97"/>
        <w:spacing w:line="360" w:lineRule="auto"/>
        <w:ind w:firstLine="420" w:firstLineChars="175"/>
        <w:rPr>
          <w:rFonts w:hint="eastAsia" w:ascii="宋体" w:hAnsi="宋体" w:eastAsia="宋体" w:cs="宋体"/>
          <w:b w:val="0"/>
          <w:bCs w:val="0"/>
          <w:sz w:val="24"/>
          <w:szCs w:val="24"/>
          <w:u w:val="none"/>
          <w:lang w:val="en-US" w:eastAsia="zh-CN"/>
        </w:rPr>
      </w:pPr>
      <w:r>
        <w:rPr>
          <w:rFonts w:hint="eastAsia" w:ascii="宋体" w:hAnsi="宋体" w:eastAsia="宋体" w:cs="宋体"/>
          <w:b/>
          <w:bCs/>
          <w:sz w:val="24"/>
          <w:szCs w:val="24"/>
          <w:u w:val="none"/>
        </w:rPr>
        <w:t>3、支付方式</w:t>
      </w:r>
      <w:r>
        <w:rPr>
          <w:rFonts w:hint="eastAsia" w:ascii="宋体" w:hAnsi="宋体" w:eastAsia="宋体" w:cs="宋体"/>
          <w:b w:val="0"/>
          <w:bCs w:val="0"/>
          <w:sz w:val="24"/>
          <w:szCs w:val="24"/>
          <w:u w:val="none"/>
        </w:rPr>
        <w:t>：</w:t>
      </w:r>
      <w:bookmarkStart w:id="4" w:name="_Toc12695"/>
      <w:bookmarkStart w:id="5" w:name="_Toc97708365"/>
      <w:r>
        <w:rPr>
          <w:rFonts w:hint="eastAsia" w:ascii="宋体" w:hAnsi="宋体" w:eastAsia="宋体" w:cs="宋体"/>
          <w:b w:val="0"/>
          <w:bCs w:val="0"/>
          <w:sz w:val="24"/>
          <w:szCs w:val="24"/>
          <w:u w:val="none"/>
        </w:rPr>
        <w:t>全部货物交货经安装调试，并经验收合格后，10个工作日内</w:t>
      </w:r>
      <w:r>
        <w:rPr>
          <w:rFonts w:hint="eastAsia" w:ascii="宋体" w:hAnsi="宋体" w:cs="宋体"/>
          <w:b w:val="0"/>
          <w:bCs w:val="0"/>
          <w:sz w:val="24"/>
          <w:szCs w:val="24"/>
          <w:u w:val="none"/>
          <w:lang w:eastAsia="zh-CN"/>
        </w:rPr>
        <w:t>采购人</w:t>
      </w:r>
      <w:r>
        <w:rPr>
          <w:rFonts w:hint="eastAsia" w:ascii="宋体" w:hAnsi="宋体" w:eastAsia="宋体" w:cs="宋体"/>
          <w:b w:val="0"/>
          <w:bCs w:val="0"/>
          <w:sz w:val="24"/>
          <w:szCs w:val="24"/>
          <w:u w:val="none"/>
        </w:rPr>
        <w:t>凭收讫货物的验收凭证和货物验收合格文件等材料以转账方式向供应商一次性支付 100% 的货物价款</w:t>
      </w:r>
      <w:r>
        <w:rPr>
          <w:rFonts w:hint="eastAsia" w:ascii="宋体" w:hAnsi="宋体" w:cs="宋体"/>
          <w:b w:val="0"/>
          <w:bCs w:val="0"/>
          <w:sz w:val="24"/>
          <w:szCs w:val="24"/>
          <w:u w:val="none"/>
          <w:lang w:eastAsia="zh-CN"/>
        </w:rPr>
        <w:t>。</w:t>
      </w:r>
    </w:p>
    <w:p w14:paraId="2BC0635A">
      <w:pPr>
        <w:pStyle w:val="33"/>
        <w:spacing w:line="500" w:lineRule="exact"/>
        <w:ind w:firstLine="480" w:firstLineChars="200"/>
        <w:rPr>
          <w:rStyle w:val="26"/>
          <w:rFonts w:cs="宋体" w:asciiTheme="minorEastAsia" w:hAnsiTheme="minorEastAsia" w:eastAsiaTheme="minorEastAsia"/>
          <w:bCs/>
          <w:color w:val="000000" w:themeColor="text1"/>
          <w:sz w:val="24"/>
          <w:szCs w:val="24"/>
          <w14:textFill>
            <w14:solidFill>
              <w14:schemeClr w14:val="tx1"/>
            </w14:solidFill>
          </w14:textFill>
        </w:rPr>
      </w:pPr>
      <w:r>
        <w:rPr>
          <w:rStyle w:val="26"/>
          <w:rFonts w:hint="eastAsia" w:cs="宋体" w:asciiTheme="minorEastAsia" w:hAnsiTheme="minorEastAsia" w:eastAsiaTheme="minorEastAsia"/>
          <w:b/>
          <w:bCs/>
          <w:color w:val="000000" w:themeColor="text1"/>
          <w:sz w:val="24"/>
          <w:szCs w:val="24"/>
          <w14:textFill>
            <w14:solidFill>
              <w14:schemeClr w14:val="tx1"/>
            </w14:solidFill>
          </w14:textFill>
        </w:rPr>
        <w:t>4、</w:t>
      </w:r>
      <w:r>
        <w:rPr>
          <w:rStyle w:val="26"/>
          <w:rFonts w:hint="eastAsia" w:asciiTheme="minorEastAsia" w:hAnsiTheme="minorEastAsia" w:eastAsiaTheme="minorEastAsia"/>
          <w:b/>
          <w:bCs/>
          <w:color w:val="000000" w:themeColor="text1"/>
          <w:sz w:val="24"/>
          <w:szCs w:val="24"/>
          <w14:textFill>
            <w14:solidFill>
              <w14:schemeClr w14:val="tx1"/>
            </w14:solidFill>
          </w14:textFill>
        </w:rPr>
        <w:t>质保期：</w:t>
      </w:r>
      <w:r>
        <w:rPr>
          <w:rStyle w:val="26"/>
          <w:rFonts w:hint="eastAsia" w:cs="宋体" w:asciiTheme="minorEastAsia" w:hAnsiTheme="minorEastAsia" w:eastAsiaTheme="minorEastAsia"/>
          <w:color w:val="000000" w:themeColor="text1"/>
          <w:sz w:val="24"/>
          <w:szCs w:val="24"/>
          <w14:textFill>
            <w14:solidFill>
              <w14:schemeClr w14:val="tx1"/>
            </w14:solidFill>
          </w14:textFill>
        </w:rPr>
        <w:t>免费保修期为 1年，质保期间出现质量问题免费维修或者更换(从货到验收合格之日起算)。</w:t>
      </w:r>
    </w:p>
    <w:p w14:paraId="0D38D322">
      <w:pPr>
        <w:pStyle w:val="34"/>
        <w:spacing w:after="0" w:line="500" w:lineRule="exact"/>
        <w:ind w:left="0" w:leftChars="0" w:firstLine="480" w:firstLineChars="200"/>
        <w:rPr>
          <w:rFonts w:cs="宋体" w:asciiTheme="minorEastAsia" w:hAnsiTheme="minorEastAsia" w:eastAsiaTheme="minorEastAsia"/>
          <w:sz w:val="24"/>
        </w:rPr>
      </w:pPr>
      <w:r>
        <w:rPr>
          <w:rFonts w:hint="eastAsia" w:asciiTheme="minorEastAsia" w:hAnsiTheme="minorEastAsia" w:eastAsiaTheme="minorEastAsia"/>
          <w:sz w:val="24"/>
        </w:rPr>
        <w:t>5、</w:t>
      </w:r>
      <w:r>
        <w:rPr>
          <w:rFonts w:hint="eastAsia" w:cs="宋体" w:asciiTheme="minorEastAsia" w:hAnsiTheme="minorEastAsia" w:eastAsiaTheme="minorEastAsia"/>
          <w:b/>
          <w:bCs/>
          <w:sz w:val="24"/>
        </w:rPr>
        <w:t>售后服务要求：</w:t>
      </w:r>
      <w:r>
        <w:rPr>
          <w:rFonts w:hint="eastAsia" w:cs="宋体" w:asciiTheme="minorEastAsia" w:hAnsiTheme="minorEastAsia" w:eastAsiaTheme="minorEastAsia"/>
          <w:sz w:val="24"/>
        </w:rPr>
        <w:t>成交人在质保期内接到故障通知后4小时内响应，并在12小时内到达现场，免费负责修理或更换有缺陷的零部件或整机。</w:t>
      </w:r>
    </w:p>
    <w:p w14:paraId="7F3E0F46">
      <w:pPr>
        <w:spacing w:line="500" w:lineRule="exact"/>
        <w:ind w:firstLine="480" w:firstLineChars="200"/>
        <w:rPr>
          <w:rFonts w:cs="宋体" w:asciiTheme="minorEastAsia" w:hAnsiTheme="minorEastAsia" w:eastAsiaTheme="minorEastAsia"/>
          <w:b/>
          <w:sz w:val="24"/>
        </w:rPr>
      </w:pPr>
      <w:r>
        <w:rPr>
          <w:rFonts w:hint="eastAsia" w:cs="宋体" w:asciiTheme="minorEastAsia" w:hAnsiTheme="minorEastAsia" w:eastAsiaTheme="minorEastAsia"/>
          <w:b/>
          <w:sz w:val="24"/>
          <w:lang w:val="en-US" w:eastAsia="zh-CN"/>
        </w:rPr>
        <w:t>6</w:t>
      </w:r>
      <w:r>
        <w:rPr>
          <w:rFonts w:hint="eastAsia" w:cs="宋体" w:asciiTheme="minorEastAsia" w:hAnsiTheme="minorEastAsia" w:eastAsiaTheme="minorEastAsia"/>
          <w:b/>
          <w:sz w:val="24"/>
        </w:rPr>
        <w:t>、包装、装卸和运输</w:t>
      </w:r>
    </w:p>
    <w:p w14:paraId="345E7418">
      <w:pPr>
        <w:spacing w:line="5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6.</w:t>
      </w:r>
      <w:r>
        <w:rPr>
          <w:rFonts w:hint="eastAsia" w:cs="宋体" w:asciiTheme="minorEastAsia" w:hAnsiTheme="minorEastAsia" w:eastAsiaTheme="minorEastAsia"/>
          <w:sz w:val="24"/>
        </w:rPr>
        <w:t>1包装必须与运输方式相适应，包装方式的确定及包装费用均由成交人负责；由于不适当的包装而造成货物在运输过程中有任何损坏、丢失由成交人负责。</w:t>
      </w:r>
    </w:p>
    <w:p w14:paraId="21959BE5">
      <w:pPr>
        <w:spacing w:line="5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6</w:t>
      </w:r>
      <w:r>
        <w:rPr>
          <w:rFonts w:hint="eastAsia" w:cs="宋体" w:asciiTheme="minorEastAsia" w:hAnsiTheme="minorEastAsia" w:eastAsiaTheme="minorEastAsia"/>
          <w:sz w:val="24"/>
        </w:rPr>
        <w:t>.2专用工具及备品备件应分别包装，并在包装箱外加以注明其用处。</w:t>
      </w:r>
    </w:p>
    <w:p w14:paraId="2C52BC6B">
      <w:pPr>
        <w:spacing w:line="5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6</w:t>
      </w:r>
      <w:r>
        <w:rPr>
          <w:rFonts w:hint="eastAsia" w:cs="宋体" w:asciiTheme="minorEastAsia" w:hAnsiTheme="minorEastAsia" w:eastAsiaTheme="minorEastAsia"/>
          <w:sz w:val="24"/>
        </w:rPr>
        <w:t>.3符合运输要求，保证货物到达目的地时完好，无毁损，包装不回收。在运输过程中造成的产品损失或损坏由成交人负担。</w:t>
      </w:r>
    </w:p>
    <w:p w14:paraId="1EB4A74F">
      <w:pPr>
        <w:spacing w:line="5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6</w:t>
      </w:r>
      <w:r>
        <w:rPr>
          <w:rFonts w:hint="eastAsia" w:cs="宋体" w:asciiTheme="minorEastAsia" w:hAnsiTheme="minorEastAsia" w:eastAsiaTheme="minorEastAsia"/>
          <w:sz w:val="24"/>
        </w:rPr>
        <w:t>.4货物、生产、包装、仓储、运输、装卸、保险以及成交人进行安装、调试、验收、培训、技术服务（包括技术资料）、保障服务等全部费用及税费均包含在本项目价款中。</w:t>
      </w:r>
    </w:p>
    <w:p w14:paraId="6DE0BDAB">
      <w:pPr>
        <w:spacing w:line="500" w:lineRule="exact"/>
        <w:ind w:firstLine="480" w:firstLineChars="200"/>
        <w:rPr>
          <w:rFonts w:cs="宋体" w:asciiTheme="minorEastAsia" w:hAnsiTheme="minorEastAsia" w:eastAsiaTheme="minorEastAsia"/>
          <w:b/>
          <w:bCs/>
          <w:sz w:val="24"/>
        </w:rPr>
      </w:pPr>
      <w:r>
        <w:rPr>
          <w:rFonts w:hint="eastAsia" w:cs="宋体" w:asciiTheme="minorEastAsia" w:hAnsiTheme="minorEastAsia" w:eastAsiaTheme="minorEastAsia"/>
          <w:b/>
          <w:bCs/>
          <w:sz w:val="24"/>
          <w:lang w:val="en-US" w:eastAsia="zh-CN"/>
        </w:rPr>
        <w:t>7</w:t>
      </w:r>
      <w:r>
        <w:rPr>
          <w:rFonts w:hint="eastAsia" w:cs="宋体" w:asciiTheme="minorEastAsia" w:hAnsiTheme="minorEastAsia" w:eastAsiaTheme="minorEastAsia"/>
          <w:b/>
          <w:bCs/>
          <w:sz w:val="24"/>
        </w:rPr>
        <w:t>、验收要求：</w:t>
      </w:r>
    </w:p>
    <w:p w14:paraId="470775D0">
      <w:pPr>
        <w:pStyle w:val="5"/>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7</w:t>
      </w:r>
      <w:r>
        <w:rPr>
          <w:rFonts w:hint="eastAsia" w:cs="宋体" w:asciiTheme="minorEastAsia" w:hAnsiTheme="minorEastAsia" w:eastAsiaTheme="minorEastAsia"/>
          <w:sz w:val="24"/>
          <w:szCs w:val="24"/>
        </w:rPr>
        <w:t>.1到货验收：货物送至采购人安装现场后，成交人和采购人一同拆箱，对其全部货物、零件、配件的型号、规格、数量、外型、外观、包装进行到货验收。成交人应负责在项目验收时将系统的全部有关技术文件、资料、及安装、测试报告等文档汇集成册交付项目单位。</w:t>
      </w:r>
    </w:p>
    <w:p w14:paraId="68B41482">
      <w:pPr>
        <w:pStyle w:val="5"/>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en-US" w:eastAsia="zh-CN"/>
        </w:rPr>
        <w:t>7</w:t>
      </w:r>
      <w:r>
        <w:rPr>
          <w:rFonts w:hint="eastAsia" w:cs="宋体" w:asciiTheme="minorEastAsia" w:hAnsiTheme="minorEastAsia" w:eastAsiaTheme="minorEastAsia"/>
          <w:sz w:val="24"/>
          <w:szCs w:val="24"/>
        </w:rPr>
        <w:t>.2最终验收</w:t>
      </w:r>
    </w:p>
    <w:p w14:paraId="4DAB0802">
      <w:pPr>
        <w:pStyle w:val="5"/>
        <w:spacing w:line="50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采购人将按照竞价文件规定的参数对成交人履约情况进行验收，并出具验收书。验收书应当包括每一项技术、服务、安全标准的履约情况。验收过程中，若发现货物质量有问题成交人应无条件于 7 天内免费更换。在此期间，成交人在采购人现场进行安装、调试、集成、试运行直至验收所发生的一切费用由成交人承担且已含在投标总价中。</w:t>
      </w:r>
    </w:p>
    <w:p w14:paraId="493304B9">
      <w:pPr>
        <w:tabs>
          <w:tab w:val="left" w:pos="0"/>
        </w:tabs>
        <w:adjustRightInd w:val="0"/>
        <w:spacing w:line="520" w:lineRule="exact"/>
        <w:ind w:firstLine="480" w:firstLineChars="200"/>
        <w:rPr>
          <w:rFonts w:hint="eastAsia" w:cs="宋体" w:asciiTheme="minorEastAsia" w:hAnsiTheme="minorEastAsia" w:eastAsiaTheme="minorEastAsia"/>
          <w:b/>
          <w:sz w:val="24"/>
          <w:szCs w:val="24"/>
          <w:lang w:val="en-US" w:eastAsia="zh-CN"/>
        </w:rPr>
      </w:pPr>
      <w:r>
        <w:rPr>
          <w:rFonts w:hint="eastAsia" w:cs="宋体" w:asciiTheme="minorEastAsia" w:hAnsiTheme="minorEastAsia" w:eastAsiaTheme="minorEastAsia"/>
          <w:b/>
          <w:sz w:val="24"/>
          <w:szCs w:val="24"/>
          <w:lang w:val="en-US" w:eastAsia="zh-CN"/>
        </w:rPr>
        <w:t>8、其它要求：</w:t>
      </w:r>
    </w:p>
    <w:p w14:paraId="3CF86750">
      <w:pPr>
        <w:tabs>
          <w:tab w:val="left" w:pos="0"/>
        </w:tabs>
        <w:adjustRightInd w:val="0"/>
        <w:spacing w:line="520" w:lineRule="exact"/>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1成交人所提供的货物必须符合国家的有关标准。标准：本项目所指的货物及服务应符合竞价文件的技术规格所述的标准，如果没有提及适用标准，则应符合中华人民共和国国家标准或行业标准；如果中华人民共和国没有相关标准的，则采用货物来源国适用的官方标准。这些标准必须是有关机构发布的最新版本的标准。各耗材必须符合采购需求，一经发现参数规格不对或质量问题，则无条件退换货。</w:t>
      </w:r>
    </w:p>
    <w:p w14:paraId="5F830094">
      <w:pPr>
        <w:tabs>
          <w:tab w:val="left" w:pos="0"/>
        </w:tabs>
        <w:adjustRightInd w:val="0"/>
        <w:spacing w:line="520" w:lineRule="exact"/>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2成交人所提供的货物须按相应的国家标准及其特殊要求包装。内外包装的标志编号清晰，标签内容完整（包括产品名称、生产批号、生产日期、有效期、使用说明、商标、注意事项、生产企业名称、地址、电话等）。</w:t>
      </w:r>
    </w:p>
    <w:p w14:paraId="75906E14">
      <w:pPr>
        <w:tabs>
          <w:tab w:val="left" w:pos="0"/>
        </w:tabs>
        <w:adjustRightInd w:val="0"/>
        <w:spacing w:line="520" w:lineRule="exact"/>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.3成交人所提供的货物均由成交人免费送货至采购人指定的交货地点，按采购人要求安装到位。</w:t>
      </w:r>
    </w:p>
    <w:p w14:paraId="308AEE3C">
      <w:pPr>
        <w:tabs>
          <w:tab w:val="left" w:pos="0"/>
        </w:tabs>
        <w:adjustRightInd w:val="0"/>
        <w:spacing w:line="520" w:lineRule="exact"/>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.4运输过程中造成的货物损坏、丢失或其它质量问题，其责任和损失由成交人负担。</w:t>
      </w:r>
    </w:p>
    <w:p w14:paraId="22F9D04A">
      <w:pPr>
        <w:tabs>
          <w:tab w:val="left" w:pos="0"/>
        </w:tabs>
        <w:adjustRightInd w:val="0"/>
        <w:spacing w:line="520" w:lineRule="exact"/>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.5本项目报价为固定价，不受时间、物价升降等因素的影响，成交人需按所报清单上所列品种送货，不准以其它同类型代替。</w:t>
      </w:r>
    </w:p>
    <w:p w14:paraId="4A93D2E3">
      <w:pPr>
        <w:tabs>
          <w:tab w:val="left" w:pos="0"/>
        </w:tabs>
        <w:adjustRightInd w:val="0"/>
        <w:spacing w:line="520" w:lineRule="exact"/>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6成交人应在供货同时向采购人提供所有有关本项目执行的技术文件。如果项目必需但竞价文件又未作规定的要成交人才能提供的技术文件，成交人也应及时向采购人提供。技术文件可以是手册、说明、其他形式的文件资料。</w:t>
      </w:r>
    </w:p>
    <w:p w14:paraId="36A37043">
      <w:pPr>
        <w:tabs>
          <w:tab w:val="left" w:pos="0"/>
        </w:tabs>
        <w:adjustRightInd w:val="0"/>
        <w:spacing w:line="520" w:lineRule="exact"/>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.7上述技术文件应包含保证采购人能够正确进行使用、检查、测试、验收的需要的所有内容。</w:t>
      </w:r>
    </w:p>
    <w:p w14:paraId="64ED224F">
      <w:pPr>
        <w:tabs>
          <w:tab w:val="left" w:pos="0"/>
        </w:tabs>
        <w:adjustRightInd w:val="0"/>
        <w:spacing w:line="520" w:lineRule="exact"/>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.8所有成交人提供的技术文件的全部费用已包含在报价总价中。</w:t>
      </w:r>
    </w:p>
    <w:p w14:paraId="7192410B">
      <w:pPr>
        <w:tabs>
          <w:tab w:val="left" w:pos="0"/>
        </w:tabs>
        <w:adjustRightInd w:val="0"/>
        <w:spacing w:line="520" w:lineRule="exact"/>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.9所有未列明交付时间的成交人应提供的技术文件，必须单独包装伴随货物按货物交付时间交付给采购人。技术文件未提供给采购人的，视为成交人未完全履行交付义务。</w:t>
      </w:r>
    </w:p>
    <w:p w14:paraId="459E84FB">
      <w:pPr>
        <w:tabs>
          <w:tab w:val="left" w:pos="0"/>
        </w:tabs>
        <w:adjustRightInd w:val="0"/>
        <w:spacing w:line="520" w:lineRule="exact"/>
        <w:ind w:firstLine="480" w:firstLineChars="200"/>
        <w:rPr>
          <w:rFonts w:hint="eastAsia" w:cs="宋体" w:asciiTheme="minorEastAsia" w:hAnsiTheme="minorEastAsia" w:eastAsiaTheme="minorEastAsia"/>
          <w:b/>
          <w:sz w:val="24"/>
          <w:szCs w:val="24"/>
          <w:lang w:val="en-US" w:eastAsia="zh-CN"/>
        </w:rPr>
      </w:pPr>
      <w:r>
        <w:rPr>
          <w:rFonts w:hint="eastAsia" w:ascii="宋体" w:hAnsi="宋体" w:cs="宋体"/>
          <w:sz w:val="24"/>
          <w:lang w:val="en-US" w:eastAsia="zh-CN"/>
        </w:rPr>
        <w:t>8</w:t>
      </w:r>
      <w:r>
        <w:rPr>
          <w:rFonts w:hint="eastAsia" w:ascii="宋体" w:hAnsi="宋体" w:cs="宋体"/>
          <w:sz w:val="24"/>
        </w:rPr>
        <w:t>.10到货后采购人如发现成交人未提供有关文件，可以推迟付款，直至成交人补齐有关文件。</w:t>
      </w:r>
    </w:p>
    <w:p w14:paraId="22499422">
      <w:pPr>
        <w:pStyle w:val="5"/>
        <w:spacing w:line="500" w:lineRule="exact"/>
        <w:ind w:firstLine="480" w:firstLineChars="200"/>
        <w:rPr>
          <w:rFonts w:cs="宋体" w:asciiTheme="minorEastAsia" w:hAnsiTheme="minorEastAsia" w:eastAsiaTheme="minorEastAsia"/>
          <w:b/>
          <w:sz w:val="24"/>
          <w:szCs w:val="24"/>
        </w:rPr>
      </w:pPr>
      <w:r>
        <w:rPr>
          <w:rFonts w:hint="eastAsia" w:cs="宋体" w:asciiTheme="minorEastAsia" w:hAnsiTheme="minorEastAsia" w:eastAsiaTheme="minorEastAsia"/>
          <w:b/>
          <w:sz w:val="24"/>
          <w:szCs w:val="24"/>
          <w:lang w:val="en-US" w:eastAsia="zh-CN"/>
        </w:rPr>
        <w:t>9</w:t>
      </w:r>
      <w:r>
        <w:rPr>
          <w:rFonts w:hint="eastAsia" w:cs="宋体" w:asciiTheme="minorEastAsia" w:hAnsiTheme="minorEastAsia" w:eastAsiaTheme="minorEastAsia"/>
          <w:b/>
          <w:sz w:val="24"/>
          <w:szCs w:val="24"/>
        </w:rPr>
        <w:t>、违约责任：</w:t>
      </w:r>
    </w:p>
    <w:p w14:paraId="27BA1616">
      <w:pPr>
        <w:spacing w:line="52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8</w:t>
      </w:r>
      <w:r>
        <w:rPr>
          <w:rFonts w:hint="eastAsia" w:cs="宋体" w:asciiTheme="minorEastAsia" w:hAnsiTheme="minorEastAsia" w:eastAsiaTheme="minorEastAsia"/>
          <w:sz w:val="24"/>
        </w:rPr>
        <w:t>.1交货不符合约定或存在缺陷的，应在5天内完成换货。逾期违约金，违约金按成交金额的 1 ％/天计算。</w:t>
      </w:r>
    </w:p>
    <w:p w14:paraId="69D0532D">
      <w:pPr>
        <w:spacing w:line="52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8</w:t>
      </w:r>
      <w:r>
        <w:rPr>
          <w:rFonts w:hint="eastAsia" w:cs="宋体" w:asciiTheme="minorEastAsia" w:hAnsiTheme="minorEastAsia" w:eastAsiaTheme="minorEastAsia"/>
          <w:sz w:val="24"/>
        </w:rPr>
        <w:t>.2逾期交货的赔偿、除不可抗力和采购人因素外，如果成交人不能按照规定的时间交付和提供服务，应及时以书面形式将逾期的事实、可能逾期的时间和原因通知采购人，如果未能按照规定的时间提供货物和提供服务的，每逾期1天，成交人按成交金额支付逾期金额 1 ％的违约金。</w:t>
      </w:r>
    </w:p>
    <w:p w14:paraId="6AF08D8A">
      <w:pPr>
        <w:spacing w:line="52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8</w:t>
      </w:r>
      <w:r>
        <w:rPr>
          <w:rFonts w:hint="eastAsia" w:cs="宋体" w:asciiTheme="minorEastAsia" w:hAnsiTheme="minorEastAsia" w:eastAsiaTheme="minorEastAsia"/>
          <w:sz w:val="24"/>
        </w:rPr>
        <w:t>.3违约违规终止</w:t>
      </w:r>
    </w:p>
    <w:p w14:paraId="09666A76">
      <w:pPr>
        <w:pStyle w:val="5"/>
        <w:spacing w:line="460" w:lineRule="exact"/>
        <w:ind w:left="0" w:leftChars="0" w:firstLine="0" w:firstLineChars="0"/>
        <w:rPr>
          <w:rFonts w:ascii="宋体" w:hAnsi="宋体" w:cs="宋体"/>
          <w:sz w:val="24"/>
        </w:rPr>
      </w:pPr>
      <w:r>
        <w:rPr>
          <w:rFonts w:hint="eastAsia" w:cs="宋体" w:asciiTheme="minorEastAsia" w:hAnsiTheme="minorEastAsia" w:eastAsiaTheme="minorEastAsia"/>
          <w:sz w:val="24"/>
        </w:rPr>
        <w:t>若成交人未能在规定的期限内提供货物，在采购人对成交人违约而采取的任何补救措施不受影响的情况下，采购人还可向成交人发出书面的违约通知书，单方终止部分或全部协议。</w:t>
      </w:r>
      <w:r>
        <w:rPr>
          <w:rFonts w:hint="eastAsia" w:ascii="宋体" w:hAnsi="宋体" w:cs="宋体"/>
          <w:sz w:val="24"/>
        </w:rPr>
        <w:br w:type="page"/>
      </w:r>
    </w:p>
    <w:p w14:paraId="30CB3C3A">
      <w:pPr>
        <w:spacing w:line="500" w:lineRule="exact"/>
        <w:jc w:val="center"/>
        <w:outlineLvl w:val="1"/>
        <w:rPr>
          <w:rStyle w:val="26"/>
          <w:rFonts w:ascii="宋体" w:hAnsi="宋体" w:cs="宋体"/>
          <w:b/>
          <w:color w:val="000000" w:themeColor="text1"/>
          <w:kern w:val="0"/>
          <w:sz w:val="30"/>
          <w:szCs w:val="30"/>
          <w14:textFill>
            <w14:solidFill>
              <w14:schemeClr w14:val="tx1"/>
            </w14:solidFill>
          </w14:textFill>
        </w:rPr>
      </w:pPr>
      <w:r>
        <w:rPr>
          <w:rStyle w:val="26"/>
          <w:rFonts w:hint="eastAsia" w:ascii="宋体" w:hAnsi="宋体" w:cs="宋体"/>
          <w:b/>
          <w:color w:val="000000" w:themeColor="text1"/>
          <w:kern w:val="0"/>
          <w:sz w:val="30"/>
          <w:szCs w:val="30"/>
          <w14:textFill>
            <w14:solidFill>
              <w14:schemeClr w14:val="tx1"/>
            </w14:solidFill>
          </w14:textFill>
        </w:rPr>
        <w:t>第三章 证明材料格式</w:t>
      </w:r>
      <w:bookmarkEnd w:id="4"/>
      <w:bookmarkEnd w:id="5"/>
    </w:p>
    <w:p w14:paraId="35EBC458">
      <w:pPr>
        <w:pStyle w:val="5"/>
        <w:spacing w:line="460" w:lineRule="exact"/>
        <w:rPr>
          <w:rFonts w:ascii="宋体" w:hAnsi="宋体" w:cs="宋体"/>
          <w:sz w:val="24"/>
        </w:rPr>
      </w:pPr>
      <w:r>
        <w:rPr>
          <w:rFonts w:hint="eastAsia" w:ascii="宋体" w:hAnsi="宋体" w:cs="宋体"/>
          <w:sz w:val="24"/>
        </w:rPr>
        <w:t>证明材料编制说明</w:t>
      </w:r>
    </w:p>
    <w:p w14:paraId="4B381B9D">
      <w:pPr>
        <w:pStyle w:val="5"/>
        <w:spacing w:line="460" w:lineRule="exact"/>
        <w:rPr>
          <w:rFonts w:ascii="宋体" w:hAnsi="宋体" w:cs="宋体"/>
          <w:sz w:val="24"/>
        </w:rPr>
      </w:pPr>
      <w:r>
        <w:rPr>
          <w:rFonts w:hint="eastAsia" w:ascii="宋体" w:hAnsi="宋体" w:cs="宋体"/>
          <w:sz w:val="24"/>
        </w:rPr>
        <w:t>1.编制要求：竞价供应商应详细阅读网上竞价文件内容，在编制证明材料时，要按证明材料格式进行编制，并保证其所提交的全部资料是不可割离且真实、合法、有效、准确、完整，否则造成不利后果由竞价供应商承担法律责任。</w:t>
      </w:r>
    </w:p>
    <w:p w14:paraId="1FE1318F">
      <w:pPr>
        <w:pStyle w:val="5"/>
        <w:spacing w:line="460" w:lineRule="exact"/>
        <w:rPr>
          <w:rFonts w:ascii="宋体" w:hAnsi="宋体" w:cs="宋体"/>
          <w:sz w:val="24"/>
        </w:rPr>
      </w:pPr>
      <w:r>
        <w:rPr>
          <w:rFonts w:hint="eastAsia" w:ascii="宋体" w:hAnsi="宋体" w:cs="宋体"/>
          <w:sz w:val="24"/>
        </w:rPr>
        <w:t>2.格式要求：证明材料应使用不能擦去的墨料或墨水打印、书写或复印，其中：应用A4幅面纸张打印装订，编制封面、页码，并每页加盖公章。</w:t>
      </w:r>
    </w:p>
    <w:p w14:paraId="631D9395">
      <w:pPr>
        <w:pStyle w:val="5"/>
        <w:spacing w:line="460" w:lineRule="exact"/>
        <w:rPr>
          <w:rFonts w:ascii="宋体" w:hAnsi="宋体" w:cs="宋体"/>
          <w:sz w:val="24"/>
        </w:rPr>
      </w:pPr>
      <w:r>
        <w:rPr>
          <w:rFonts w:hint="eastAsia" w:ascii="宋体" w:hAnsi="宋体" w:cs="宋体"/>
          <w:sz w:val="24"/>
        </w:rPr>
        <w:t>3.其他要求：</w:t>
      </w:r>
    </w:p>
    <w:p w14:paraId="06E2EC14">
      <w:pPr>
        <w:pStyle w:val="5"/>
        <w:spacing w:line="460" w:lineRule="exact"/>
        <w:rPr>
          <w:rFonts w:ascii="宋体" w:hAnsi="宋体" w:cs="宋体"/>
          <w:sz w:val="24"/>
        </w:rPr>
      </w:pPr>
      <w:r>
        <w:rPr>
          <w:rFonts w:hint="eastAsia" w:ascii="宋体" w:hAnsi="宋体" w:cs="宋体"/>
          <w:sz w:val="24"/>
        </w:rPr>
        <w:t>①竞价供应商在福建国诚招标有限公司网上竞价系统(http://115.28.8.36/)进行供应商注册、报名、竞价投标。</w:t>
      </w:r>
    </w:p>
    <w:p w14:paraId="6D3C5CC3">
      <w:pPr>
        <w:pStyle w:val="5"/>
        <w:spacing w:line="460" w:lineRule="exact"/>
        <w:rPr>
          <w:rFonts w:ascii="宋体" w:hAnsi="宋体" w:cs="宋体"/>
          <w:sz w:val="24"/>
        </w:rPr>
      </w:pPr>
      <w:r>
        <w:rPr>
          <w:rFonts w:hint="eastAsia" w:ascii="宋体" w:hAnsi="宋体" w:cs="宋体"/>
          <w:sz w:val="24"/>
        </w:rPr>
        <w:t>②证明材料应没有涂改或行间插字，否则其网上竞价系统审核不通过。</w:t>
      </w:r>
    </w:p>
    <w:p w14:paraId="19953446">
      <w:pPr>
        <w:pStyle w:val="5"/>
        <w:spacing w:line="460" w:lineRule="exact"/>
        <w:rPr>
          <w:rFonts w:ascii="宋体" w:hAnsi="宋体" w:cs="宋体"/>
          <w:sz w:val="24"/>
        </w:rPr>
      </w:pPr>
      <w:r>
        <w:rPr>
          <w:rFonts w:hint="eastAsia" w:ascii="宋体" w:hAnsi="宋体" w:cs="宋体"/>
          <w:sz w:val="24"/>
        </w:rPr>
        <w:br w:type="page"/>
      </w:r>
    </w:p>
    <w:p w14:paraId="447D2C0F">
      <w:pPr>
        <w:pStyle w:val="33"/>
        <w:spacing w:line="500" w:lineRule="exact"/>
        <w:rPr>
          <w:rFonts w:ascii="宋体" w:hAnsi="宋体" w:cs="宋体"/>
          <w:sz w:val="24"/>
          <w:szCs w:val="24"/>
        </w:rPr>
      </w:pPr>
    </w:p>
    <w:p w14:paraId="32B8E82A">
      <w:pPr>
        <w:pStyle w:val="33"/>
        <w:spacing w:line="500" w:lineRule="exact"/>
        <w:rPr>
          <w:rStyle w:val="26"/>
          <w:rFonts w:ascii="宋体" w:hAnsi="宋体" w:cs="宋体"/>
          <w:color w:val="000000" w:themeColor="text1"/>
          <w:sz w:val="24"/>
          <w:szCs w:val="24"/>
          <w14:textFill>
            <w14:solidFill>
              <w14:schemeClr w14:val="tx1"/>
            </w14:solidFill>
          </w14:textFill>
        </w:rPr>
      </w:pPr>
    </w:p>
    <w:p w14:paraId="2C3823CC">
      <w:pPr>
        <w:spacing w:line="500" w:lineRule="exact"/>
        <w:jc w:val="center"/>
        <w:rPr>
          <w:rStyle w:val="26"/>
          <w:rFonts w:ascii="宋体" w:hAnsi="宋体" w:cs="宋体"/>
          <w:color w:val="000000" w:themeColor="text1"/>
          <w:sz w:val="32"/>
          <w:szCs w:val="32"/>
          <w14:textFill>
            <w14:solidFill>
              <w14:schemeClr w14:val="tx1"/>
            </w14:solidFill>
          </w14:textFill>
        </w:rPr>
      </w:pPr>
      <w:r>
        <w:rPr>
          <w:rStyle w:val="26"/>
          <w:rFonts w:hint="eastAsia" w:ascii="宋体" w:hAnsi="宋体" w:cs="宋体"/>
          <w:color w:val="000000" w:themeColor="text1"/>
          <w:sz w:val="32"/>
          <w:szCs w:val="32"/>
          <w14:textFill>
            <w14:solidFill>
              <w14:schemeClr w14:val="tx1"/>
            </w14:solidFill>
          </w14:textFill>
        </w:rPr>
        <w:t>证明材料文件</w:t>
      </w:r>
    </w:p>
    <w:p w14:paraId="1D1C46D7">
      <w:pPr>
        <w:spacing w:line="500" w:lineRule="exact"/>
        <w:ind w:firstLine="600" w:firstLineChars="200"/>
        <w:jc w:val="left"/>
        <w:rPr>
          <w:rStyle w:val="26"/>
          <w:rFonts w:ascii="宋体" w:hAnsi="宋体" w:cs="宋体"/>
          <w:color w:val="000000" w:themeColor="text1"/>
          <w:sz w:val="30"/>
          <w:szCs w:val="30"/>
          <w14:textFill>
            <w14:solidFill>
              <w14:schemeClr w14:val="tx1"/>
            </w14:solidFill>
          </w14:textFill>
        </w:rPr>
      </w:pPr>
    </w:p>
    <w:p w14:paraId="4724A427">
      <w:pPr>
        <w:spacing w:line="500" w:lineRule="exact"/>
        <w:ind w:firstLine="600" w:firstLineChars="200"/>
        <w:jc w:val="left"/>
        <w:rPr>
          <w:rStyle w:val="26"/>
          <w:rFonts w:ascii="宋体" w:hAnsi="宋体" w:cs="宋体"/>
          <w:color w:val="000000" w:themeColor="text1"/>
          <w:sz w:val="30"/>
          <w:szCs w:val="30"/>
          <w14:textFill>
            <w14:solidFill>
              <w14:schemeClr w14:val="tx1"/>
            </w14:solidFill>
          </w14:textFill>
        </w:rPr>
      </w:pPr>
    </w:p>
    <w:p w14:paraId="164540C4">
      <w:pPr>
        <w:pStyle w:val="36"/>
        <w:spacing w:beforeAutospacing="0" w:afterAutospacing="0" w:line="500" w:lineRule="exact"/>
        <w:rPr>
          <w:rStyle w:val="26"/>
          <w:rFonts w:cs="宋体"/>
          <w:color w:val="000000" w:themeColor="text1"/>
          <w:sz w:val="30"/>
          <w:szCs w:val="30"/>
          <w14:textFill>
            <w14:solidFill>
              <w14:schemeClr w14:val="tx1"/>
            </w14:solidFill>
          </w14:textFill>
        </w:rPr>
      </w:pPr>
    </w:p>
    <w:p w14:paraId="1CD30A7D">
      <w:pPr>
        <w:spacing w:line="500" w:lineRule="exact"/>
        <w:ind w:firstLine="600" w:firstLineChars="200"/>
        <w:jc w:val="left"/>
        <w:rPr>
          <w:rStyle w:val="26"/>
          <w:rFonts w:ascii="宋体" w:hAnsi="宋体" w:cs="宋体"/>
          <w:color w:val="000000" w:themeColor="text1"/>
          <w:sz w:val="30"/>
          <w:szCs w:val="30"/>
          <w14:textFill>
            <w14:solidFill>
              <w14:schemeClr w14:val="tx1"/>
            </w14:solidFill>
          </w14:textFill>
        </w:rPr>
      </w:pPr>
    </w:p>
    <w:p w14:paraId="7459C108">
      <w:pPr>
        <w:spacing w:line="360" w:lineRule="auto"/>
        <w:ind w:firstLine="600" w:firstLineChars="200"/>
        <w:jc w:val="left"/>
        <w:rPr>
          <w:rStyle w:val="26"/>
          <w:rFonts w:ascii="宋体" w:hAnsi="宋体" w:cs="宋体"/>
          <w:color w:val="000000" w:themeColor="text1"/>
          <w:sz w:val="30"/>
          <w:szCs w:val="30"/>
          <w14:textFill>
            <w14:solidFill>
              <w14:schemeClr w14:val="tx1"/>
            </w14:solidFill>
          </w14:textFill>
        </w:rPr>
      </w:pPr>
      <w:r>
        <w:rPr>
          <w:rStyle w:val="26"/>
          <w:rFonts w:hint="eastAsia" w:ascii="宋体" w:hAnsi="宋体" w:cs="宋体"/>
          <w:color w:val="000000" w:themeColor="text1"/>
          <w:sz w:val="30"/>
          <w:szCs w:val="30"/>
          <w14:textFill>
            <w14:solidFill>
              <w14:schemeClr w14:val="tx1"/>
            </w14:solidFill>
          </w14:textFill>
        </w:rPr>
        <w:t>竞价编号：</w:t>
      </w:r>
      <w:r>
        <w:rPr>
          <w:rStyle w:val="26"/>
          <w:rFonts w:hint="eastAsia" w:ascii="宋体" w:hAnsi="宋体" w:cs="宋体"/>
          <w:color w:val="000000" w:themeColor="text1"/>
          <w:sz w:val="30"/>
          <w:szCs w:val="30"/>
          <w:u w:val="single" w:color="000000"/>
          <w14:textFill>
            <w14:solidFill>
              <w14:schemeClr w14:val="tx1"/>
            </w14:solidFill>
          </w14:textFill>
        </w:rPr>
        <w:t>(由竞价供应商填写)</w:t>
      </w:r>
    </w:p>
    <w:p w14:paraId="1900BD85">
      <w:pPr>
        <w:spacing w:line="360" w:lineRule="auto"/>
        <w:ind w:firstLine="600" w:firstLineChars="200"/>
        <w:jc w:val="left"/>
        <w:rPr>
          <w:rStyle w:val="26"/>
          <w:rFonts w:ascii="宋体" w:hAnsi="宋体" w:cs="宋体"/>
          <w:color w:val="000000" w:themeColor="text1"/>
          <w:sz w:val="30"/>
          <w:szCs w:val="30"/>
          <w:u w:val="single"/>
          <w14:textFill>
            <w14:solidFill>
              <w14:schemeClr w14:val="tx1"/>
            </w14:solidFill>
          </w14:textFill>
        </w:rPr>
      </w:pPr>
      <w:r>
        <w:rPr>
          <w:rStyle w:val="26"/>
          <w:rFonts w:hint="eastAsia" w:ascii="宋体" w:hAnsi="宋体" w:cs="宋体"/>
          <w:color w:val="000000" w:themeColor="text1"/>
          <w:sz w:val="30"/>
          <w:szCs w:val="30"/>
          <w14:textFill>
            <w14:solidFill>
              <w14:schemeClr w14:val="tx1"/>
            </w14:solidFill>
          </w14:textFill>
        </w:rPr>
        <w:t>项目名称：</w:t>
      </w:r>
      <w:r>
        <w:rPr>
          <w:rStyle w:val="26"/>
          <w:rFonts w:hint="eastAsia" w:ascii="宋体" w:hAnsi="宋体" w:cs="宋体"/>
          <w:color w:val="000000" w:themeColor="text1"/>
          <w:sz w:val="30"/>
          <w:szCs w:val="30"/>
          <w:u w:val="single" w:color="000000"/>
          <w14:textFill>
            <w14:solidFill>
              <w14:schemeClr w14:val="tx1"/>
            </w14:solidFill>
          </w14:textFill>
        </w:rPr>
        <w:t>(由竞价供应商填写)</w:t>
      </w:r>
    </w:p>
    <w:p w14:paraId="78A61638">
      <w:pPr>
        <w:spacing w:line="360" w:lineRule="auto"/>
        <w:ind w:firstLine="600" w:firstLineChars="200"/>
        <w:jc w:val="left"/>
        <w:rPr>
          <w:rStyle w:val="26"/>
          <w:rFonts w:ascii="宋体" w:hAnsi="宋体" w:cs="宋体"/>
          <w:color w:val="000000" w:themeColor="text1"/>
          <w:sz w:val="30"/>
          <w:szCs w:val="30"/>
          <w14:textFill>
            <w14:solidFill>
              <w14:schemeClr w14:val="tx1"/>
            </w14:solidFill>
          </w14:textFill>
        </w:rPr>
      </w:pPr>
      <w:r>
        <w:rPr>
          <w:rStyle w:val="26"/>
          <w:rFonts w:hint="eastAsia" w:ascii="宋体" w:hAnsi="宋体" w:cs="宋体"/>
          <w:color w:val="000000" w:themeColor="text1"/>
          <w:sz w:val="30"/>
          <w:szCs w:val="30"/>
          <w14:textFill>
            <w14:solidFill>
              <w14:schemeClr w14:val="tx1"/>
            </w14:solidFill>
          </w14:textFill>
        </w:rPr>
        <w:t>竞 价 人：</w:t>
      </w:r>
      <w:r>
        <w:rPr>
          <w:rStyle w:val="26"/>
          <w:rFonts w:hint="eastAsia" w:ascii="宋体" w:hAnsi="宋体" w:cs="宋体"/>
          <w:color w:val="000000" w:themeColor="text1"/>
          <w:sz w:val="30"/>
          <w:szCs w:val="30"/>
          <w:u w:val="single" w:color="000000"/>
          <w14:textFill>
            <w14:solidFill>
              <w14:schemeClr w14:val="tx1"/>
            </w14:solidFill>
          </w14:textFill>
        </w:rPr>
        <w:t>(由竞价供应商填写)</w:t>
      </w:r>
    </w:p>
    <w:p w14:paraId="7D0DF116">
      <w:pPr>
        <w:spacing w:line="360" w:lineRule="auto"/>
        <w:ind w:firstLine="600" w:firstLineChars="200"/>
        <w:jc w:val="left"/>
        <w:rPr>
          <w:rStyle w:val="26"/>
          <w:rFonts w:ascii="宋体" w:hAnsi="宋体" w:cs="宋体"/>
          <w:color w:val="000000" w:themeColor="text1"/>
          <w:sz w:val="30"/>
          <w:szCs w:val="30"/>
          <w14:textFill>
            <w14:solidFill>
              <w14:schemeClr w14:val="tx1"/>
            </w14:solidFill>
          </w14:textFill>
        </w:rPr>
      </w:pPr>
    </w:p>
    <w:p w14:paraId="22073460">
      <w:pPr>
        <w:spacing w:line="360" w:lineRule="auto"/>
        <w:ind w:firstLine="600" w:firstLineChars="200"/>
        <w:jc w:val="left"/>
        <w:rPr>
          <w:rStyle w:val="26"/>
          <w:rFonts w:ascii="宋体" w:hAnsi="宋体" w:cs="宋体"/>
          <w:color w:val="000000" w:themeColor="text1"/>
          <w:sz w:val="30"/>
          <w:szCs w:val="30"/>
          <w14:textFill>
            <w14:solidFill>
              <w14:schemeClr w14:val="tx1"/>
            </w14:solidFill>
          </w14:textFill>
        </w:rPr>
      </w:pPr>
      <w:r>
        <w:rPr>
          <w:rStyle w:val="26"/>
          <w:rFonts w:hint="eastAsia" w:ascii="宋体" w:hAnsi="宋体" w:cs="宋体"/>
          <w:color w:val="000000" w:themeColor="text1"/>
          <w:sz w:val="30"/>
          <w:szCs w:val="30"/>
          <w14:textFill>
            <w14:solidFill>
              <w14:schemeClr w14:val="tx1"/>
            </w14:solidFill>
          </w14:textFill>
        </w:rPr>
        <w:t>联系人及联系电话：</w:t>
      </w:r>
      <w:r>
        <w:rPr>
          <w:rStyle w:val="26"/>
          <w:rFonts w:hint="eastAsia" w:ascii="宋体" w:hAnsi="宋体" w:cs="宋体"/>
          <w:color w:val="000000" w:themeColor="text1"/>
          <w:sz w:val="30"/>
          <w:szCs w:val="30"/>
          <w:u w:val="single" w:color="000000"/>
          <w14:textFill>
            <w14:solidFill>
              <w14:schemeClr w14:val="tx1"/>
            </w14:solidFill>
          </w14:textFill>
        </w:rPr>
        <w:t>(由竞价供应商填写)</w:t>
      </w:r>
    </w:p>
    <w:p w14:paraId="307F3717">
      <w:pPr>
        <w:pStyle w:val="33"/>
        <w:spacing w:line="500" w:lineRule="exact"/>
        <w:rPr>
          <w:rStyle w:val="26"/>
          <w:rFonts w:ascii="宋体" w:hAnsi="宋体" w:cs="宋体"/>
          <w:color w:val="000000" w:themeColor="text1"/>
          <w:sz w:val="24"/>
          <w:szCs w:val="24"/>
          <w14:textFill>
            <w14:solidFill>
              <w14:schemeClr w14:val="tx1"/>
            </w14:solidFill>
          </w14:textFill>
        </w:rPr>
      </w:pPr>
    </w:p>
    <w:p w14:paraId="56721118">
      <w:pPr>
        <w:pStyle w:val="34"/>
        <w:spacing w:after="0" w:line="500" w:lineRule="exact"/>
        <w:rPr>
          <w:rStyle w:val="26"/>
          <w:rFonts w:ascii="宋体" w:hAnsi="宋体" w:cs="宋体"/>
          <w:color w:val="000000" w:themeColor="text1"/>
          <w:sz w:val="24"/>
          <w14:textFill>
            <w14:solidFill>
              <w14:schemeClr w14:val="tx1"/>
            </w14:solidFill>
          </w14:textFill>
        </w:rPr>
      </w:pPr>
    </w:p>
    <w:p w14:paraId="7E01EE7A">
      <w:pPr>
        <w:pStyle w:val="33"/>
        <w:spacing w:line="500" w:lineRule="exact"/>
        <w:rPr>
          <w:rStyle w:val="26"/>
          <w:rFonts w:ascii="宋体" w:hAnsi="宋体" w:cs="宋体"/>
          <w:color w:val="000000" w:themeColor="text1"/>
          <w:sz w:val="24"/>
          <w:szCs w:val="24"/>
          <w14:textFill>
            <w14:solidFill>
              <w14:schemeClr w14:val="tx1"/>
            </w14:solidFill>
          </w14:textFill>
        </w:rPr>
      </w:pPr>
    </w:p>
    <w:p w14:paraId="58D44D4A">
      <w:pPr>
        <w:pStyle w:val="34"/>
        <w:spacing w:after="0" w:line="500" w:lineRule="exact"/>
        <w:rPr>
          <w:rStyle w:val="26"/>
          <w:rFonts w:ascii="宋体" w:hAnsi="宋体" w:cs="宋体"/>
          <w:color w:val="000000" w:themeColor="text1"/>
          <w:sz w:val="24"/>
          <w14:textFill>
            <w14:solidFill>
              <w14:schemeClr w14:val="tx1"/>
            </w14:solidFill>
          </w14:textFill>
        </w:rPr>
      </w:pPr>
    </w:p>
    <w:p w14:paraId="3D36F90E">
      <w:pPr>
        <w:pStyle w:val="33"/>
        <w:spacing w:line="500" w:lineRule="exact"/>
        <w:rPr>
          <w:rStyle w:val="26"/>
          <w:rFonts w:ascii="宋体" w:hAnsi="宋体" w:cs="宋体"/>
          <w:color w:val="000000" w:themeColor="text1"/>
          <w:sz w:val="24"/>
          <w:szCs w:val="24"/>
          <w14:textFill>
            <w14:solidFill>
              <w14:schemeClr w14:val="tx1"/>
            </w14:solidFill>
          </w14:textFill>
        </w:rPr>
      </w:pPr>
    </w:p>
    <w:p w14:paraId="24E6DBF8">
      <w:pPr>
        <w:pStyle w:val="34"/>
        <w:spacing w:after="0" w:line="500" w:lineRule="exact"/>
        <w:rPr>
          <w:rStyle w:val="26"/>
          <w:rFonts w:ascii="宋体" w:hAnsi="宋体" w:cs="宋体"/>
          <w:color w:val="000000" w:themeColor="text1"/>
          <w:sz w:val="24"/>
          <w14:textFill>
            <w14:solidFill>
              <w14:schemeClr w14:val="tx1"/>
            </w14:solidFill>
          </w14:textFill>
        </w:rPr>
      </w:pPr>
    </w:p>
    <w:p w14:paraId="5C88410D">
      <w:pPr>
        <w:pStyle w:val="33"/>
        <w:spacing w:line="500" w:lineRule="exact"/>
        <w:rPr>
          <w:rStyle w:val="26"/>
          <w:rFonts w:ascii="宋体" w:hAnsi="宋体" w:cs="宋体"/>
          <w:color w:val="000000" w:themeColor="text1"/>
          <w:sz w:val="24"/>
          <w:szCs w:val="24"/>
          <w14:textFill>
            <w14:solidFill>
              <w14:schemeClr w14:val="tx1"/>
            </w14:solidFill>
          </w14:textFill>
        </w:rPr>
      </w:pPr>
    </w:p>
    <w:p w14:paraId="08C20ABF">
      <w:pPr>
        <w:pStyle w:val="34"/>
        <w:spacing w:after="0" w:line="500" w:lineRule="exact"/>
        <w:rPr>
          <w:rStyle w:val="26"/>
          <w:rFonts w:ascii="宋体" w:hAnsi="宋体" w:cs="宋体"/>
          <w:color w:val="000000" w:themeColor="text1"/>
          <w:sz w:val="24"/>
          <w14:textFill>
            <w14:solidFill>
              <w14:schemeClr w14:val="tx1"/>
            </w14:solidFill>
          </w14:textFill>
        </w:rPr>
      </w:pPr>
    </w:p>
    <w:p w14:paraId="71E2360B">
      <w:pPr>
        <w:pStyle w:val="33"/>
        <w:spacing w:line="500" w:lineRule="exact"/>
        <w:rPr>
          <w:rStyle w:val="26"/>
          <w:rFonts w:ascii="宋体" w:hAnsi="宋体" w:cs="宋体"/>
          <w:color w:val="000000" w:themeColor="text1"/>
          <w:sz w:val="24"/>
          <w:szCs w:val="24"/>
          <w14:textFill>
            <w14:solidFill>
              <w14:schemeClr w14:val="tx1"/>
            </w14:solidFill>
          </w14:textFill>
        </w:rPr>
      </w:pPr>
    </w:p>
    <w:p w14:paraId="7741F09C">
      <w:pPr>
        <w:pStyle w:val="34"/>
        <w:spacing w:after="0" w:line="500" w:lineRule="exact"/>
        <w:rPr>
          <w:rStyle w:val="26"/>
          <w:rFonts w:ascii="宋体" w:hAnsi="宋体" w:cs="宋体"/>
          <w:color w:val="000000" w:themeColor="text1"/>
          <w:sz w:val="24"/>
          <w14:textFill>
            <w14:solidFill>
              <w14:schemeClr w14:val="tx1"/>
            </w14:solidFill>
          </w14:textFill>
        </w:rPr>
      </w:pPr>
    </w:p>
    <w:p w14:paraId="2A28D865">
      <w:pPr>
        <w:pStyle w:val="64"/>
        <w:spacing w:line="500" w:lineRule="exact"/>
        <w:jc w:val="center"/>
        <w:rPr>
          <w:rStyle w:val="26"/>
          <w:rFonts w:hAnsi="宋体" w:cs="宋体"/>
          <w:b/>
          <w:color w:val="000000" w:themeColor="text1"/>
          <w:sz w:val="24"/>
          <w14:textFill>
            <w14:solidFill>
              <w14:schemeClr w14:val="tx1"/>
            </w14:solidFill>
          </w14:textFill>
        </w:rPr>
      </w:pPr>
    </w:p>
    <w:p w14:paraId="6EA0A419">
      <w:pPr>
        <w:spacing w:line="500" w:lineRule="exact"/>
        <w:jc w:val="left"/>
        <w:textAlignment w:val="auto"/>
        <w:rPr>
          <w:rStyle w:val="26"/>
          <w:rFonts w:ascii="宋体" w:hAnsi="宋体" w:cs="宋体"/>
          <w:b/>
          <w:color w:val="000000" w:themeColor="text1"/>
          <w:kern w:val="0"/>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br w:type="page"/>
      </w:r>
    </w:p>
    <w:p w14:paraId="42CBDE5C">
      <w:pPr>
        <w:pStyle w:val="64"/>
        <w:spacing w:line="500" w:lineRule="exact"/>
        <w:jc w:val="center"/>
        <w:rPr>
          <w:rStyle w:val="26"/>
          <w:rFonts w:hAnsi="宋体" w:cs="宋体"/>
          <w:b/>
          <w:color w:val="000000" w:themeColor="text1"/>
          <w:sz w:val="30"/>
          <w:szCs w:val="30"/>
          <w14:textFill>
            <w14:solidFill>
              <w14:schemeClr w14:val="tx1"/>
            </w14:solidFill>
          </w14:textFill>
        </w:rPr>
      </w:pPr>
      <w:r>
        <w:rPr>
          <w:rStyle w:val="26"/>
          <w:rFonts w:hint="eastAsia" w:hAnsi="宋体" w:cs="宋体"/>
          <w:b/>
          <w:color w:val="000000" w:themeColor="text1"/>
          <w:sz w:val="30"/>
          <w:szCs w:val="30"/>
          <w14:textFill>
            <w14:solidFill>
              <w14:schemeClr w14:val="tx1"/>
            </w14:solidFill>
          </w14:textFill>
        </w:rPr>
        <w:t>目录</w:t>
      </w:r>
    </w:p>
    <w:p w14:paraId="1F98DACB">
      <w:pPr>
        <w:pStyle w:val="64"/>
        <w:spacing w:line="500" w:lineRule="exact"/>
        <w:rPr>
          <w:rStyle w:val="26"/>
          <w:rFonts w:hAnsi="宋体" w:cs="宋体"/>
          <w:b/>
          <w:color w:val="000000" w:themeColor="text1"/>
          <w:sz w:val="24"/>
          <w14:textFill>
            <w14:solidFill>
              <w14:schemeClr w14:val="tx1"/>
            </w14:solidFill>
          </w14:textFill>
        </w:rPr>
      </w:pPr>
    </w:p>
    <w:p w14:paraId="6AA73CBB">
      <w:pPr>
        <w:pStyle w:val="64"/>
        <w:spacing w:line="500" w:lineRule="exact"/>
        <w:rPr>
          <w:rStyle w:val="26"/>
          <w:rFonts w:hAnsi="宋体" w:cs="宋体"/>
          <w:bCs/>
          <w:color w:val="000000" w:themeColor="text1"/>
          <w:sz w:val="24"/>
          <w14:textFill>
            <w14:solidFill>
              <w14:schemeClr w14:val="tx1"/>
            </w14:solidFill>
          </w14:textFill>
        </w:rPr>
      </w:pPr>
      <w:r>
        <w:rPr>
          <w:rStyle w:val="26"/>
          <w:rFonts w:hint="eastAsia" w:hAnsi="宋体" w:cs="宋体"/>
          <w:bCs/>
          <w:color w:val="000000" w:themeColor="text1"/>
          <w:sz w:val="24"/>
          <w14:textFill>
            <w14:solidFill>
              <w14:schemeClr w14:val="tx1"/>
            </w14:solidFill>
          </w14:textFill>
        </w:rPr>
        <w:t>1、法人营业执照</w:t>
      </w:r>
    </w:p>
    <w:p w14:paraId="6D266F5B">
      <w:pPr>
        <w:pStyle w:val="64"/>
        <w:spacing w:line="500" w:lineRule="exact"/>
        <w:rPr>
          <w:rStyle w:val="26"/>
          <w:rFonts w:hAnsi="宋体" w:cs="宋体"/>
          <w:bCs/>
          <w:color w:val="000000" w:themeColor="text1"/>
          <w:sz w:val="24"/>
          <w14:textFill>
            <w14:solidFill>
              <w14:schemeClr w14:val="tx1"/>
            </w14:solidFill>
          </w14:textFill>
        </w:rPr>
      </w:pPr>
      <w:r>
        <w:rPr>
          <w:rStyle w:val="26"/>
          <w:rFonts w:hint="eastAsia" w:hAnsi="宋体" w:cs="宋体"/>
          <w:bCs/>
          <w:color w:val="000000" w:themeColor="text1"/>
          <w:sz w:val="24"/>
          <w14:textFill>
            <w14:solidFill>
              <w14:schemeClr w14:val="tx1"/>
            </w14:solidFill>
          </w14:textFill>
        </w:rPr>
        <w:t>2、</w:t>
      </w:r>
      <w:r>
        <w:rPr>
          <w:rFonts w:hint="eastAsia" w:hAnsi="宋体" w:cs="宋体"/>
          <w:sz w:val="24"/>
        </w:rPr>
        <w:t>竞价承诺书</w:t>
      </w:r>
    </w:p>
    <w:p w14:paraId="536B2A36">
      <w:pPr>
        <w:pStyle w:val="64"/>
        <w:spacing w:line="500" w:lineRule="exact"/>
        <w:rPr>
          <w:rStyle w:val="26"/>
          <w:rFonts w:hAnsi="宋体" w:cs="宋体"/>
          <w:bCs/>
          <w:color w:val="000000" w:themeColor="text1"/>
          <w:sz w:val="24"/>
          <w14:textFill>
            <w14:solidFill>
              <w14:schemeClr w14:val="tx1"/>
            </w14:solidFill>
          </w14:textFill>
        </w:rPr>
      </w:pPr>
      <w:r>
        <w:rPr>
          <w:rStyle w:val="26"/>
          <w:rFonts w:hint="eastAsia" w:hAnsi="宋体" w:cs="宋体"/>
          <w:color w:val="000000" w:themeColor="text1"/>
          <w:sz w:val="24"/>
          <w14:textFill>
            <w14:solidFill>
              <w14:schemeClr w14:val="tx1"/>
            </w14:solidFill>
          </w14:textFill>
        </w:rPr>
        <w:t>3、竞价保证金凭证复印件</w:t>
      </w:r>
    </w:p>
    <w:p w14:paraId="31266C47">
      <w:pPr>
        <w:pStyle w:val="64"/>
        <w:spacing w:line="500" w:lineRule="exact"/>
        <w:rPr>
          <w:rStyle w:val="26"/>
          <w:rFonts w:hAnsi="宋体" w:cs="宋体"/>
          <w:bCs/>
          <w:color w:val="000000" w:themeColor="text1"/>
          <w:sz w:val="24"/>
          <w14:textFill>
            <w14:solidFill>
              <w14:schemeClr w14:val="tx1"/>
            </w14:solidFill>
          </w14:textFill>
        </w:rPr>
      </w:pPr>
      <w:r>
        <w:rPr>
          <w:rStyle w:val="26"/>
          <w:rFonts w:hint="eastAsia" w:hAnsi="宋体" w:cs="宋体"/>
          <w:bCs/>
          <w:color w:val="000000" w:themeColor="text1"/>
          <w:sz w:val="24"/>
          <w14:textFill>
            <w14:solidFill>
              <w14:schemeClr w14:val="tx1"/>
            </w14:solidFill>
          </w14:textFill>
        </w:rPr>
        <w:t>4、</w:t>
      </w:r>
      <w:r>
        <w:rPr>
          <w:rStyle w:val="26"/>
          <w:rFonts w:hint="eastAsia" w:hAnsi="宋体" w:cs="宋体"/>
          <w:color w:val="000000" w:themeColor="text1"/>
          <w:sz w:val="24"/>
          <w14:textFill>
            <w14:solidFill>
              <w14:schemeClr w14:val="tx1"/>
            </w14:solidFill>
          </w14:textFill>
        </w:rPr>
        <w:t>参加</w:t>
      </w:r>
      <w:r>
        <w:rPr>
          <w:rFonts w:hint="eastAsia" w:hAnsi="宋体"/>
          <w:sz w:val="24"/>
        </w:rPr>
        <w:t>采购活动前3年内</w:t>
      </w:r>
      <w:r>
        <w:rPr>
          <w:rStyle w:val="26"/>
          <w:rFonts w:hint="eastAsia" w:hAnsi="宋体" w:cs="宋体"/>
          <w:color w:val="000000" w:themeColor="text1"/>
          <w:sz w:val="24"/>
          <w14:textFill>
            <w14:solidFill>
              <w14:schemeClr w14:val="tx1"/>
            </w14:solidFill>
          </w14:textFill>
        </w:rPr>
        <w:t>无重大违法</w:t>
      </w:r>
      <w:r>
        <w:rPr>
          <w:rFonts w:hint="eastAsia" w:hAnsi="宋体" w:cs="宋体"/>
          <w:sz w:val="24"/>
        </w:rPr>
        <w:t>不良信用记录</w:t>
      </w:r>
    </w:p>
    <w:p w14:paraId="4AB3E871">
      <w:pPr>
        <w:pStyle w:val="64"/>
        <w:spacing w:line="500" w:lineRule="exact"/>
        <w:rPr>
          <w:rStyle w:val="26"/>
          <w:rFonts w:hAnsi="宋体" w:cs="宋体"/>
          <w:bCs/>
          <w:color w:val="000000" w:themeColor="text1"/>
          <w:sz w:val="24"/>
          <w14:textFill>
            <w14:solidFill>
              <w14:schemeClr w14:val="tx1"/>
            </w14:solidFill>
          </w14:textFill>
        </w:rPr>
      </w:pPr>
      <w:r>
        <w:rPr>
          <w:rStyle w:val="26"/>
          <w:rFonts w:hint="eastAsia" w:hAnsi="宋体" w:cs="宋体"/>
          <w:bCs/>
          <w:color w:val="000000" w:themeColor="text1"/>
          <w:sz w:val="24"/>
          <w14:textFill>
            <w14:solidFill>
              <w14:schemeClr w14:val="tx1"/>
            </w14:solidFill>
          </w14:textFill>
        </w:rPr>
        <w:t>5、技术商务响应一览表</w:t>
      </w:r>
    </w:p>
    <w:p w14:paraId="5EFC666D">
      <w:pPr>
        <w:pStyle w:val="64"/>
        <w:spacing w:line="500" w:lineRule="exact"/>
        <w:rPr>
          <w:rStyle w:val="26"/>
          <w:rFonts w:hAnsi="宋体" w:cs="宋体"/>
          <w:color w:val="000000" w:themeColor="text1"/>
          <w:sz w:val="24"/>
          <w14:textFill>
            <w14:solidFill>
              <w14:schemeClr w14:val="tx1"/>
            </w14:solidFill>
          </w14:textFill>
        </w:rPr>
      </w:pPr>
      <w:r>
        <w:rPr>
          <w:rStyle w:val="26"/>
          <w:rFonts w:hint="eastAsia" w:hAnsi="宋体" w:cs="宋体"/>
          <w:bCs/>
          <w:color w:val="000000" w:themeColor="text1"/>
          <w:sz w:val="24"/>
          <w14:textFill>
            <w14:solidFill>
              <w14:schemeClr w14:val="tx1"/>
            </w14:solidFill>
          </w14:textFill>
        </w:rPr>
        <w:t>6、竞价供应商需提供的其他材料</w:t>
      </w:r>
    </w:p>
    <w:p w14:paraId="03DED0EC">
      <w:pPr>
        <w:pStyle w:val="64"/>
        <w:spacing w:line="500" w:lineRule="exact"/>
        <w:rPr>
          <w:rStyle w:val="26"/>
          <w:rFonts w:hAnsi="宋体" w:cs="宋体"/>
          <w:color w:val="000000" w:themeColor="text1"/>
          <w:sz w:val="24"/>
          <w14:textFill>
            <w14:solidFill>
              <w14:schemeClr w14:val="tx1"/>
            </w14:solidFill>
          </w14:textFill>
        </w:rPr>
      </w:pPr>
    </w:p>
    <w:p w14:paraId="440A3C73">
      <w:pPr>
        <w:spacing w:line="500" w:lineRule="exact"/>
        <w:jc w:val="left"/>
        <w:textAlignment w:val="auto"/>
        <w:rPr>
          <w:rStyle w:val="26"/>
          <w:rFonts w:ascii="宋体" w:hAnsi="宋体" w:cs="宋体"/>
          <w:b/>
          <w:color w:val="000000" w:themeColor="text1"/>
          <w:sz w:val="24"/>
          <w14:textFill>
            <w14:solidFill>
              <w14:schemeClr w14:val="tx1"/>
            </w14:solidFill>
          </w14:textFill>
        </w:rPr>
      </w:pPr>
    </w:p>
    <w:p w14:paraId="2D27861A">
      <w:pPr>
        <w:spacing w:line="500" w:lineRule="exact"/>
        <w:jc w:val="left"/>
        <w:textAlignment w:val="auto"/>
        <w:rPr>
          <w:rStyle w:val="26"/>
          <w:rFonts w:ascii="宋体" w:hAnsi="宋体" w:cs="宋体"/>
          <w:b/>
          <w:color w:val="000000" w:themeColor="text1"/>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br w:type="page"/>
      </w:r>
    </w:p>
    <w:p w14:paraId="6247A8C1">
      <w:pPr>
        <w:pStyle w:val="50"/>
        <w:spacing w:before="0" w:beforeAutospacing="0" w:after="0" w:afterAutospacing="0" w:line="500" w:lineRule="exact"/>
        <w:jc w:val="center"/>
        <w:rPr>
          <w:rStyle w:val="26"/>
          <w:rFonts w:asciiTheme="majorEastAsia" w:hAnsiTheme="majorEastAsia" w:eastAsiaTheme="majorEastAsia"/>
          <w:b/>
          <w:color w:val="000000" w:themeColor="text1"/>
          <w:sz w:val="30"/>
          <w:szCs w:val="30"/>
          <w14:textFill>
            <w14:solidFill>
              <w14:schemeClr w14:val="tx1"/>
            </w14:solidFill>
          </w14:textFill>
        </w:rPr>
      </w:pPr>
      <w:r>
        <w:rPr>
          <w:rStyle w:val="26"/>
          <w:rFonts w:hint="eastAsia" w:asciiTheme="majorEastAsia" w:hAnsiTheme="majorEastAsia" w:eastAsiaTheme="majorEastAsia"/>
          <w:b/>
          <w:color w:val="000000" w:themeColor="text1"/>
          <w:sz w:val="30"/>
          <w:szCs w:val="30"/>
          <w14:textFill>
            <w14:solidFill>
              <w14:schemeClr w14:val="tx1"/>
            </w14:solidFill>
          </w14:textFill>
        </w:rPr>
        <w:t>1.营业执照</w:t>
      </w:r>
    </w:p>
    <w:p w14:paraId="41C448BA">
      <w:pPr>
        <w:spacing w:line="500" w:lineRule="exact"/>
        <w:rPr>
          <w:rStyle w:val="26"/>
          <w:rFonts w:ascii="宋体" w:hAnsi="宋体" w:cs="宋体"/>
          <w:color w:val="000000" w:themeColor="text1"/>
          <w:sz w:val="24"/>
          <w14:textFill>
            <w14:solidFill>
              <w14:schemeClr w14:val="tx1"/>
            </w14:solidFill>
          </w14:textFill>
        </w:rPr>
      </w:pPr>
    </w:p>
    <w:p w14:paraId="7E547196">
      <w:pPr>
        <w:spacing w:line="500" w:lineRule="exact"/>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致：福州职业技术学院</w:t>
      </w:r>
    </w:p>
    <w:p w14:paraId="7E6E82AD">
      <w:pPr>
        <w:spacing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现附上由</w:t>
      </w:r>
      <w:r>
        <w:rPr>
          <w:rStyle w:val="26"/>
          <w:rFonts w:hint="eastAsia" w:ascii="宋体" w:hAnsi="宋体" w:cs="宋体"/>
          <w:color w:val="000000" w:themeColor="text1"/>
          <w:sz w:val="24"/>
          <w:u w:val="single" w:color="000000"/>
          <w14:textFill>
            <w14:solidFill>
              <w14:schemeClr w14:val="tx1"/>
            </w14:solidFill>
          </w14:textFill>
        </w:rPr>
        <w:t>(签发机关名称)</w:t>
      </w:r>
      <w:r>
        <w:rPr>
          <w:rStyle w:val="26"/>
          <w:rFonts w:hint="eastAsia" w:ascii="宋体" w:hAnsi="宋体" w:cs="宋体"/>
          <w:color w:val="000000" w:themeColor="text1"/>
          <w:sz w:val="24"/>
          <w14:textFill>
            <w14:solidFill>
              <w14:schemeClr w14:val="tx1"/>
            </w14:solidFill>
          </w14:textFill>
        </w:rPr>
        <w:t>签发的我方法人营业执照副本复印件上述证照真实有效，否则我方负全部责任。</w:t>
      </w:r>
    </w:p>
    <w:p w14:paraId="14CFF992">
      <w:pPr>
        <w:spacing w:line="500" w:lineRule="exact"/>
        <w:ind w:firstLine="480" w:firstLineChars="200"/>
        <w:rPr>
          <w:rStyle w:val="26"/>
          <w:rFonts w:ascii="宋体" w:hAnsi="宋体" w:cs="宋体"/>
          <w:color w:val="000000" w:themeColor="text1"/>
          <w:sz w:val="24"/>
          <w14:textFill>
            <w14:solidFill>
              <w14:schemeClr w14:val="tx1"/>
            </w14:solidFill>
          </w14:textFill>
        </w:rPr>
      </w:pPr>
    </w:p>
    <w:p w14:paraId="2B63181C">
      <w:pPr>
        <w:pStyle w:val="43"/>
        <w:spacing w:after="0" w:line="500" w:lineRule="exact"/>
        <w:ind w:firstLine="480" w:firstLineChars="200"/>
        <w:rPr>
          <w:rStyle w:val="26"/>
          <w:rFonts w:ascii="宋体" w:hAnsi="宋体" w:cs="宋体"/>
          <w:b/>
          <w:color w:val="000000" w:themeColor="text1"/>
          <w:sz w:val="24"/>
          <w14:textFill>
            <w14:solidFill>
              <w14:schemeClr w14:val="tx1"/>
            </w14:solidFill>
          </w14:textFill>
        </w:rPr>
      </w:pPr>
      <w:r>
        <w:rPr>
          <w:rStyle w:val="26"/>
          <w:rFonts w:hint="eastAsia" w:ascii="宋体" w:hAnsi="宋体" w:cs="宋体"/>
          <w:b/>
          <w:bCs/>
          <w:color w:val="000000" w:themeColor="text1"/>
          <w:sz w:val="24"/>
          <w14:textFill>
            <w14:solidFill>
              <w14:schemeClr w14:val="tx1"/>
            </w14:solidFill>
          </w14:textFill>
        </w:rPr>
        <w:t>★注意：营业执照、税务登记证均提供副本复印件，复印件必须内容完整、清晰、整洁，由竞价供应商加盖公章。(竞价供应商制表时应删去此段话)</w:t>
      </w:r>
    </w:p>
    <w:p w14:paraId="46AFFF32">
      <w:pPr>
        <w:pStyle w:val="36"/>
        <w:spacing w:beforeAutospacing="0" w:afterAutospacing="0" w:line="500" w:lineRule="exact"/>
        <w:rPr>
          <w:rStyle w:val="26"/>
          <w:rFonts w:cs="宋体"/>
          <w:color w:val="000000" w:themeColor="text1"/>
          <w:sz w:val="24"/>
          <w:szCs w:val="24"/>
          <w14:textFill>
            <w14:solidFill>
              <w14:schemeClr w14:val="tx1"/>
            </w14:solidFill>
          </w14:textFill>
        </w:rPr>
      </w:pPr>
    </w:p>
    <w:p w14:paraId="51975567">
      <w:pPr>
        <w:spacing w:line="500" w:lineRule="exact"/>
        <w:jc w:val="left"/>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竞价供应商名称：</w:t>
      </w:r>
      <w:r>
        <w:rPr>
          <w:rStyle w:val="26"/>
          <w:rFonts w:hint="eastAsia" w:ascii="宋体" w:hAnsi="宋体" w:cs="宋体"/>
          <w:b/>
          <w:color w:val="000000" w:themeColor="text1"/>
          <w:sz w:val="24"/>
          <w14:textFill>
            <w14:solidFill>
              <w14:schemeClr w14:val="tx1"/>
            </w14:solidFill>
          </w14:textFill>
        </w:rPr>
        <w:t>(全称并加盖公章)</w:t>
      </w:r>
    </w:p>
    <w:p w14:paraId="03393CE8">
      <w:pPr>
        <w:tabs>
          <w:tab w:val="left" w:pos="5355"/>
        </w:tabs>
        <w:spacing w:line="500" w:lineRule="exact"/>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日期：    年  月  日</w:t>
      </w:r>
    </w:p>
    <w:p w14:paraId="246B049D">
      <w:pPr>
        <w:spacing w:line="500" w:lineRule="exact"/>
        <w:rPr>
          <w:rStyle w:val="26"/>
          <w:rFonts w:ascii="宋体" w:hAnsi="宋体" w:cs="宋体"/>
          <w:color w:val="000000" w:themeColor="text1"/>
          <w:sz w:val="24"/>
          <w14:textFill>
            <w14:solidFill>
              <w14:schemeClr w14:val="tx1"/>
            </w14:solidFill>
          </w14:textFill>
        </w:rPr>
      </w:pPr>
    </w:p>
    <w:p w14:paraId="6F8F79A4">
      <w:pPr>
        <w:spacing w:line="500" w:lineRule="exact"/>
        <w:rPr>
          <w:rStyle w:val="26"/>
          <w:rFonts w:ascii="宋体" w:hAnsi="宋体" w:cs="宋体"/>
          <w:color w:val="000000" w:themeColor="text1"/>
          <w:sz w:val="24"/>
          <w14:textFill>
            <w14:solidFill>
              <w14:schemeClr w14:val="tx1"/>
            </w14:solidFill>
          </w14:textFill>
        </w:rPr>
      </w:pPr>
    </w:p>
    <w:p w14:paraId="372CB82F">
      <w:pPr>
        <w:spacing w:line="500" w:lineRule="exact"/>
        <w:rPr>
          <w:rStyle w:val="26"/>
          <w:rFonts w:ascii="宋体" w:hAnsi="宋体" w:cs="宋体"/>
          <w:color w:val="000000" w:themeColor="text1"/>
          <w:sz w:val="24"/>
          <w14:textFill>
            <w14:solidFill>
              <w14:schemeClr w14:val="tx1"/>
            </w14:solidFill>
          </w14:textFill>
        </w:rPr>
      </w:pPr>
    </w:p>
    <w:p w14:paraId="507AE9BD">
      <w:pPr>
        <w:spacing w:line="500" w:lineRule="exact"/>
        <w:jc w:val="center"/>
        <w:rPr>
          <w:rStyle w:val="26"/>
          <w:rFonts w:ascii="宋体" w:hAnsi="宋体" w:cs="宋体"/>
          <w:b/>
          <w:color w:val="000000" w:themeColor="text1"/>
          <w:sz w:val="24"/>
          <w14:textFill>
            <w14:solidFill>
              <w14:schemeClr w14:val="tx1"/>
            </w14:solidFill>
          </w14:textFill>
        </w:rPr>
      </w:pPr>
    </w:p>
    <w:p w14:paraId="03C2073F">
      <w:pPr>
        <w:spacing w:line="500" w:lineRule="exact"/>
        <w:jc w:val="center"/>
        <w:rPr>
          <w:rStyle w:val="26"/>
          <w:rFonts w:ascii="宋体" w:hAnsi="宋体" w:cs="宋体"/>
          <w:b/>
          <w:color w:val="000000" w:themeColor="text1"/>
          <w:sz w:val="30"/>
          <w:szCs w:val="30"/>
          <w14:textFill>
            <w14:solidFill>
              <w14:schemeClr w14:val="tx1"/>
            </w14:solidFill>
          </w14:textFill>
        </w:rPr>
      </w:pPr>
      <w:r>
        <w:rPr>
          <w:rStyle w:val="26"/>
          <w:rFonts w:hint="eastAsia" w:ascii="宋体" w:hAnsi="宋体" w:cs="宋体"/>
          <w:b/>
          <w:color w:val="000000" w:themeColor="text1"/>
          <w:sz w:val="30"/>
          <w:szCs w:val="30"/>
          <w14:textFill>
            <w14:solidFill>
              <w14:schemeClr w14:val="tx1"/>
            </w14:solidFill>
          </w14:textFill>
        </w:rPr>
        <w:t>营业执照复印件并加盖公章</w:t>
      </w:r>
    </w:p>
    <w:p w14:paraId="0842C279">
      <w:pPr>
        <w:pStyle w:val="36"/>
        <w:spacing w:beforeAutospacing="0" w:afterAutospacing="0" w:line="500" w:lineRule="exact"/>
        <w:rPr>
          <w:rStyle w:val="26"/>
          <w:rFonts w:cs="宋体"/>
          <w:color w:val="000000" w:themeColor="text1"/>
          <w:sz w:val="24"/>
          <w:szCs w:val="24"/>
          <w14:textFill>
            <w14:solidFill>
              <w14:schemeClr w14:val="tx1"/>
            </w14:solidFill>
          </w14:textFill>
        </w:rPr>
      </w:pPr>
    </w:p>
    <w:p w14:paraId="5E467F1D">
      <w:pPr>
        <w:spacing w:line="500" w:lineRule="exact"/>
        <w:rPr>
          <w:rStyle w:val="26"/>
          <w:rFonts w:ascii="宋体" w:hAnsi="宋体" w:cs="宋体"/>
          <w:color w:val="000000" w:themeColor="text1"/>
          <w:sz w:val="24"/>
          <w14:textFill>
            <w14:solidFill>
              <w14:schemeClr w14:val="tx1"/>
            </w14:solidFill>
          </w14:textFill>
        </w:rPr>
      </w:pPr>
    </w:p>
    <w:p w14:paraId="10DAEC83">
      <w:pPr>
        <w:pStyle w:val="36"/>
        <w:spacing w:beforeAutospacing="0" w:afterAutospacing="0" w:line="500" w:lineRule="exact"/>
        <w:rPr>
          <w:rStyle w:val="26"/>
          <w:rFonts w:cs="宋体"/>
          <w:color w:val="000000" w:themeColor="text1"/>
          <w:sz w:val="24"/>
          <w:szCs w:val="24"/>
          <w14:textFill>
            <w14:solidFill>
              <w14:schemeClr w14:val="tx1"/>
            </w14:solidFill>
          </w14:textFill>
        </w:rPr>
      </w:pPr>
    </w:p>
    <w:p w14:paraId="49D13E1B">
      <w:pPr>
        <w:spacing w:line="500" w:lineRule="exact"/>
        <w:rPr>
          <w:rStyle w:val="26"/>
          <w:rFonts w:ascii="宋体" w:hAnsi="宋体" w:cs="宋体"/>
          <w:color w:val="000000" w:themeColor="text1"/>
          <w:sz w:val="24"/>
          <w14:textFill>
            <w14:solidFill>
              <w14:schemeClr w14:val="tx1"/>
            </w14:solidFill>
          </w14:textFill>
        </w:rPr>
      </w:pPr>
    </w:p>
    <w:p w14:paraId="46E75B99">
      <w:pPr>
        <w:pStyle w:val="36"/>
        <w:spacing w:beforeAutospacing="0" w:afterAutospacing="0" w:line="500" w:lineRule="exact"/>
        <w:rPr>
          <w:rStyle w:val="26"/>
          <w:rFonts w:cs="宋体"/>
          <w:color w:val="000000" w:themeColor="text1"/>
          <w:sz w:val="24"/>
          <w:szCs w:val="24"/>
          <w14:textFill>
            <w14:solidFill>
              <w14:schemeClr w14:val="tx1"/>
            </w14:solidFill>
          </w14:textFill>
        </w:rPr>
      </w:pPr>
    </w:p>
    <w:p w14:paraId="1E2F3374">
      <w:pPr>
        <w:spacing w:line="500" w:lineRule="exact"/>
        <w:rPr>
          <w:rStyle w:val="26"/>
          <w:rFonts w:ascii="宋体" w:hAnsi="宋体" w:cs="宋体"/>
          <w:color w:val="000000" w:themeColor="text1"/>
          <w:sz w:val="24"/>
          <w14:textFill>
            <w14:solidFill>
              <w14:schemeClr w14:val="tx1"/>
            </w14:solidFill>
          </w14:textFill>
        </w:rPr>
      </w:pPr>
    </w:p>
    <w:p w14:paraId="485D6DDB">
      <w:pPr>
        <w:pStyle w:val="36"/>
        <w:spacing w:beforeAutospacing="0" w:afterAutospacing="0" w:line="500" w:lineRule="exact"/>
        <w:rPr>
          <w:rStyle w:val="26"/>
          <w:rFonts w:cs="宋体"/>
          <w:color w:val="000000" w:themeColor="text1"/>
          <w:sz w:val="24"/>
          <w:szCs w:val="24"/>
          <w14:textFill>
            <w14:solidFill>
              <w14:schemeClr w14:val="tx1"/>
            </w14:solidFill>
          </w14:textFill>
        </w:rPr>
      </w:pPr>
    </w:p>
    <w:p w14:paraId="35ABF106">
      <w:pPr>
        <w:spacing w:line="500" w:lineRule="exact"/>
        <w:rPr>
          <w:rStyle w:val="26"/>
          <w:rFonts w:ascii="宋体" w:hAnsi="宋体" w:cs="宋体"/>
          <w:color w:val="000000" w:themeColor="text1"/>
          <w:sz w:val="24"/>
          <w14:textFill>
            <w14:solidFill>
              <w14:schemeClr w14:val="tx1"/>
            </w14:solidFill>
          </w14:textFill>
        </w:rPr>
      </w:pPr>
    </w:p>
    <w:p w14:paraId="0BBB2AD0">
      <w:pPr>
        <w:pStyle w:val="36"/>
        <w:spacing w:beforeAutospacing="0" w:afterAutospacing="0" w:line="500" w:lineRule="exact"/>
        <w:rPr>
          <w:rStyle w:val="26"/>
          <w:rFonts w:cs="宋体"/>
          <w:color w:val="000000" w:themeColor="text1"/>
          <w:sz w:val="24"/>
          <w:szCs w:val="24"/>
          <w14:textFill>
            <w14:solidFill>
              <w14:schemeClr w14:val="tx1"/>
            </w14:solidFill>
          </w14:textFill>
        </w:rPr>
      </w:pPr>
    </w:p>
    <w:p w14:paraId="02ACC0C7">
      <w:pPr>
        <w:spacing w:line="500" w:lineRule="exact"/>
        <w:rPr>
          <w:rStyle w:val="26"/>
          <w:rFonts w:ascii="宋体" w:hAnsi="宋体" w:cs="宋体"/>
          <w:color w:val="000000" w:themeColor="text1"/>
          <w:sz w:val="24"/>
          <w14:textFill>
            <w14:solidFill>
              <w14:schemeClr w14:val="tx1"/>
            </w14:solidFill>
          </w14:textFill>
        </w:rPr>
      </w:pPr>
    </w:p>
    <w:p w14:paraId="7AA74637">
      <w:pPr>
        <w:pStyle w:val="36"/>
        <w:spacing w:beforeAutospacing="0" w:afterAutospacing="0" w:line="500" w:lineRule="exact"/>
        <w:rPr>
          <w:rStyle w:val="26"/>
          <w:rFonts w:cs="宋体"/>
          <w:color w:val="000000" w:themeColor="text1"/>
          <w:sz w:val="24"/>
          <w:szCs w:val="24"/>
          <w14:textFill>
            <w14:solidFill>
              <w14:schemeClr w14:val="tx1"/>
            </w14:solidFill>
          </w14:textFill>
        </w:rPr>
      </w:pPr>
    </w:p>
    <w:p w14:paraId="3C9187A5">
      <w:pPr>
        <w:spacing w:line="500" w:lineRule="exact"/>
        <w:rPr>
          <w:rStyle w:val="26"/>
          <w:rFonts w:ascii="宋体" w:hAnsi="宋体" w:cs="宋体"/>
          <w:color w:val="000000" w:themeColor="text1"/>
          <w:sz w:val="24"/>
          <w14:textFill>
            <w14:solidFill>
              <w14:schemeClr w14:val="tx1"/>
            </w14:solidFill>
          </w14:textFill>
        </w:rPr>
      </w:pPr>
    </w:p>
    <w:p w14:paraId="65B20BFC">
      <w:pPr>
        <w:pStyle w:val="50"/>
        <w:spacing w:before="0" w:beforeAutospacing="0" w:after="0" w:afterAutospacing="0" w:line="500" w:lineRule="exact"/>
        <w:jc w:val="center"/>
        <w:rPr>
          <w:rStyle w:val="26"/>
          <w:rFonts w:asciiTheme="majorEastAsia" w:hAnsiTheme="majorEastAsia" w:eastAsiaTheme="majorEastAsia"/>
          <w:b/>
          <w:color w:val="000000" w:themeColor="text1"/>
          <w:sz w:val="30"/>
          <w:szCs w:val="30"/>
          <w14:textFill>
            <w14:solidFill>
              <w14:schemeClr w14:val="tx1"/>
            </w14:solidFill>
          </w14:textFill>
        </w:rPr>
      </w:pPr>
      <w:r>
        <w:rPr>
          <w:rStyle w:val="26"/>
          <w:rFonts w:cs="宋体"/>
          <w:b/>
          <w:color w:val="000000" w:themeColor="text1"/>
          <w:sz w:val="30"/>
          <w:szCs w:val="30"/>
          <w14:textFill>
            <w14:solidFill>
              <w14:schemeClr w14:val="tx1"/>
            </w14:solidFill>
          </w14:textFill>
        </w:rPr>
        <w:br w:type="page"/>
      </w:r>
      <w:r>
        <w:rPr>
          <w:rStyle w:val="26"/>
          <w:rFonts w:hint="eastAsia" w:asciiTheme="majorEastAsia" w:hAnsiTheme="majorEastAsia" w:eastAsiaTheme="majorEastAsia"/>
          <w:b/>
          <w:color w:val="000000" w:themeColor="text1"/>
          <w:sz w:val="30"/>
          <w:szCs w:val="30"/>
          <w14:textFill>
            <w14:solidFill>
              <w14:schemeClr w14:val="tx1"/>
            </w14:solidFill>
          </w14:textFill>
        </w:rPr>
        <w:t>2.</w:t>
      </w:r>
      <w:r>
        <w:rPr>
          <w:rFonts w:hint="eastAsia" w:asciiTheme="majorEastAsia" w:hAnsiTheme="majorEastAsia" w:eastAsiaTheme="majorEastAsia"/>
          <w:b/>
          <w:color w:val="000000" w:themeColor="text1"/>
          <w:sz w:val="30"/>
          <w:szCs w:val="30"/>
          <w14:textFill>
            <w14:solidFill>
              <w14:schemeClr w14:val="tx1"/>
            </w14:solidFill>
          </w14:textFill>
        </w:rPr>
        <w:t>竞价承诺书</w:t>
      </w:r>
    </w:p>
    <w:p w14:paraId="0BE1B2DD">
      <w:pPr>
        <w:spacing w:line="500" w:lineRule="exact"/>
        <w:jc w:val="center"/>
        <w:rPr>
          <w:rFonts w:asciiTheme="majorEastAsia" w:hAnsiTheme="majorEastAsia" w:eastAsiaTheme="majorEastAsia"/>
          <w:sz w:val="24"/>
        </w:rPr>
      </w:pPr>
    </w:p>
    <w:p w14:paraId="0EF0B4D4">
      <w:pPr>
        <w:spacing w:line="500" w:lineRule="exact"/>
        <w:rPr>
          <w:rFonts w:asciiTheme="majorEastAsia" w:hAnsiTheme="majorEastAsia" w:eastAsiaTheme="majorEastAsia"/>
          <w:sz w:val="24"/>
        </w:rPr>
      </w:pPr>
      <w:r>
        <w:rPr>
          <w:rFonts w:hint="eastAsia" w:asciiTheme="majorEastAsia" w:hAnsiTheme="majorEastAsia" w:eastAsiaTheme="majorEastAsia"/>
          <w:sz w:val="24"/>
        </w:rPr>
        <w:t>致：福建国诚招标有限公司</w:t>
      </w:r>
    </w:p>
    <w:p w14:paraId="4257247E">
      <w:pPr>
        <w:spacing w:line="500" w:lineRule="exact"/>
        <w:ind w:firstLine="480"/>
        <w:rPr>
          <w:rFonts w:asciiTheme="majorEastAsia" w:hAnsiTheme="majorEastAsia" w:eastAsiaTheme="majorEastAsia"/>
          <w:sz w:val="24"/>
        </w:rPr>
      </w:pPr>
      <w:r>
        <w:rPr>
          <w:rFonts w:cs="Arial" w:asciiTheme="majorEastAsia" w:hAnsiTheme="majorEastAsia" w:eastAsiaTheme="majorEastAsia"/>
          <w:color w:val="000000"/>
          <w:sz w:val="24"/>
        </w:rPr>
        <w:t>根据贵</w:t>
      </w:r>
      <w:r>
        <w:rPr>
          <w:rFonts w:hint="eastAsia" w:cs="Arial" w:asciiTheme="majorEastAsia" w:hAnsiTheme="majorEastAsia" w:eastAsiaTheme="majorEastAsia"/>
          <w:color w:val="000000"/>
          <w:sz w:val="24"/>
        </w:rPr>
        <w:t>公司关于</w:t>
      </w:r>
      <w:r>
        <w:rPr>
          <w:rFonts w:hint="eastAsia" w:cs="Arial" w:asciiTheme="majorEastAsia" w:hAnsiTheme="majorEastAsia" w:eastAsiaTheme="majorEastAsia"/>
          <w:color w:val="000000"/>
          <w:sz w:val="24"/>
          <w:u w:val="single"/>
        </w:rPr>
        <w:t xml:space="preserve">                            </w:t>
      </w:r>
      <w:r>
        <w:rPr>
          <w:rFonts w:cs="Arial" w:asciiTheme="majorEastAsia" w:hAnsiTheme="majorEastAsia" w:eastAsiaTheme="majorEastAsia"/>
          <w:sz w:val="24"/>
          <w:u w:val="single"/>
        </w:rPr>
        <w:t xml:space="preserve"> </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w:t>
      </w:r>
      <w:r>
        <w:rPr>
          <w:rFonts w:hint="eastAsia" w:asciiTheme="majorEastAsia" w:hAnsiTheme="majorEastAsia" w:eastAsiaTheme="majorEastAsia"/>
          <w:color w:val="000000"/>
          <w:sz w:val="24"/>
        </w:rPr>
        <w:t xml:space="preserve">（项目编号）: </w:t>
      </w:r>
      <w:r>
        <w:rPr>
          <w:rFonts w:hint="eastAsia" w:asciiTheme="majorEastAsia" w:hAnsiTheme="majorEastAsia" w:eastAsiaTheme="majorEastAsia"/>
          <w:color w:val="000000"/>
          <w:sz w:val="24"/>
          <w:u w:val="single"/>
        </w:rPr>
        <w:t xml:space="preserve">             </w:t>
      </w:r>
      <w:r>
        <w:rPr>
          <w:rFonts w:cs="Arial" w:asciiTheme="majorEastAsia" w:hAnsiTheme="majorEastAsia" w:eastAsiaTheme="majorEastAsia"/>
          <w:color w:val="000000"/>
          <w:sz w:val="24"/>
        </w:rPr>
        <w:t>，</w:t>
      </w:r>
      <w:r>
        <w:rPr>
          <w:rFonts w:hint="eastAsia" w:asciiTheme="majorEastAsia" w:hAnsiTheme="majorEastAsia" w:eastAsiaTheme="majorEastAsia"/>
          <w:color w:val="000000"/>
          <w:sz w:val="24"/>
        </w:rPr>
        <w:t>本签字代表</w:t>
      </w:r>
      <w:r>
        <w:rPr>
          <w:rFonts w:hint="eastAsia" w:asciiTheme="majorEastAsia" w:hAnsiTheme="majorEastAsia" w:eastAsiaTheme="majorEastAsia"/>
          <w:color w:val="000000"/>
          <w:sz w:val="24"/>
          <w:u w:val="single"/>
        </w:rPr>
        <w:t>（          ）</w:t>
      </w:r>
      <w:r>
        <w:rPr>
          <w:rFonts w:cs="Arial" w:asciiTheme="majorEastAsia" w:hAnsiTheme="majorEastAsia" w:eastAsiaTheme="majorEastAsia"/>
          <w:color w:val="000000"/>
          <w:sz w:val="24"/>
        </w:rPr>
        <w:t>经正式授权并代表竞价方</w:t>
      </w:r>
      <w:r>
        <w:rPr>
          <w:rFonts w:hint="eastAsia" w:cs="Arial" w:asciiTheme="majorEastAsia" w:hAnsiTheme="majorEastAsia" w:eastAsiaTheme="majorEastAsia"/>
          <w:color w:val="000000"/>
          <w:sz w:val="24"/>
          <w:u w:val="single"/>
        </w:rPr>
        <w:t xml:space="preserve"> </w:t>
      </w:r>
      <w:r>
        <w:rPr>
          <w:rFonts w:hint="eastAsia" w:asciiTheme="majorEastAsia" w:hAnsiTheme="majorEastAsia" w:eastAsiaTheme="majorEastAsia"/>
          <w:color w:val="000000"/>
          <w:sz w:val="24"/>
          <w:u w:val="single"/>
        </w:rPr>
        <w:t xml:space="preserve">                                                     ）</w:t>
      </w:r>
      <w:r>
        <w:rPr>
          <w:rFonts w:hint="eastAsia" w:cs="Arial" w:asciiTheme="majorEastAsia" w:hAnsiTheme="majorEastAsia" w:eastAsiaTheme="majorEastAsia"/>
          <w:sz w:val="24"/>
        </w:rPr>
        <w:t>参与贵方组织的本次网上竞价活动，</w:t>
      </w:r>
      <w:r>
        <w:rPr>
          <w:rFonts w:hint="eastAsia" w:asciiTheme="majorEastAsia" w:hAnsiTheme="majorEastAsia" w:eastAsiaTheme="majorEastAsia"/>
          <w:sz w:val="24"/>
        </w:rPr>
        <w:t>我公司郑重承诺：</w:t>
      </w:r>
    </w:p>
    <w:p w14:paraId="7F218215">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一、我司将在网上竞价截止时间前一天提交网上竞价要求的所有原件的复印件，保证提供真实、合法、有效的资格证明材料，将竞价保证金3000元以转账方式在网上竞价截止时间前一天汇达指定账户，并承诺绝无作弊垄断或借用证明、提供虚假资料、串通哄抬报价等不法事情。</w:t>
      </w:r>
    </w:p>
    <w:p w14:paraId="3BB741B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二、我司将按照</w:t>
      </w:r>
      <w:r>
        <w:rPr>
          <w:rFonts w:hint="eastAsia" w:cs="Arial" w:asciiTheme="majorEastAsia" w:hAnsiTheme="majorEastAsia" w:eastAsiaTheme="majorEastAsia"/>
          <w:color w:val="000000"/>
          <w:sz w:val="24"/>
        </w:rPr>
        <w:t>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公告要求和竞价报价文件的承诺，及时与</w:t>
      </w:r>
      <w:r>
        <w:rPr>
          <w:rFonts w:hint="eastAsia" w:asciiTheme="majorEastAsia" w:hAnsiTheme="majorEastAsia" w:eastAsiaTheme="majorEastAsia"/>
          <w:sz w:val="24"/>
          <w:lang w:val="en-US" w:eastAsia="zh-CN"/>
        </w:rPr>
        <w:t>采购人</w:t>
      </w:r>
      <w:r>
        <w:rPr>
          <w:rFonts w:hint="eastAsia" w:asciiTheme="majorEastAsia" w:hAnsiTheme="majorEastAsia" w:eastAsiaTheme="majorEastAsia"/>
          <w:sz w:val="24"/>
        </w:rPr>
        <w:t>签订供货合同，按竞价报价文件承诺的价格及时向采购单位提供全新货物，货物及有关服务符合中华人民共和国的设计和制造生产或行业标准。</w:t>
      </w:r>
    </w:p>
    <w:p w14:paraId="67FA6FE7">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三、本项目竞价公告、竞价方的竞价报价文件包括对售后服务的承诺对我公司具有同等约束力。</w:t>
      </w:r>
    </w:p>
    <w:p w14:paraId="7559DB9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四、获得竞价供货资格后若无法按约定条款履行义务或有拆、换设备及零件，贵方有权取消我方竞价供货资格，接受政府采购有关法规对我方的处罚。</w:t>
      </w:r>
    </w:p>
    <w:p w14:paraId="79CD41E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五、我方同意提供按照贵方可能要求的与其竞价有关的一切数据或资料。完全理解贵方不一定要接受收到的任何竞价。</w:t>
      </w:r>
    </w:p>
    <w:p w14:paraId="3B4F5C1F">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六、若本次采购货物</w:t>
      </w:r>
      <w:r>
        <w:rPr>
          <w:rFonts w:asciiTheme="majorEastAsia" w:hAnsiTheme="majorEastAsia" w:eastAsiaTheme="majorEastAsia"/>
          <w:sz w:val="24"/>
        </w:rPr>
        <w:t>属</w:t>
      </w:r>
      <w:r>
        <w:rPr>
          <w:rFonts w:hint="eastAsia" w:asciiTheme="majorEastAsia" w:hAnsiTheme="majorEastAsia" w:eastAsiaTheme="majorEastAsia"/>
          <w:sz w:val="24"/>
        </w:rPr>
        <w:t>于</w:t>
      </w:r>
      <w:r>
        <w:rPr>
          <w:rFonts w:asciiTheme="majorEastAsia" w:hAnsiTheme="majorEastAsia" w:eastAsiaTheme="majorEastAsia"/>
          <w:sz w:val="24"/>
        </w:rPr>
        <w:t>政府强制采购节能产品的（节能产品政府采购清单目录中加</w:t>
      </w:r>
      <w:r>
        <w:rPr>
          <w:rFonts w:hint="eastAsia" w:asciiTheme="majorEastAsia" w:hAnsiTheme="majorEastAsia" w:eastAsiaTheme="majorEastAsia"/>
          <w:sz w:val="24"/>
        </w:rPr>
        <w:t>★</w:t>
      </w:r>
      <w:r>
        <w:rPr>
          <w:rFonts w:asciiTheme="majorEastAsia" w:hAnsiTheme="majorEastAsia" w:eastAsiaTheme="majorEastAsia"/>
          <w:sz w:val="24"/>
        </w:rPr>
        <w:t>号的）</w:t>
      </w:r>
      <w:r>
        <w:rPr>
          <w:rFonts w:hint="eastAsia" w:asciiTheme="majorEastAsia" w:hAnsiTheme="majorEastAsia" w:eastAsiaTheme="majorEastAsia"/>
          <w:sz w:val="24"/>
        </w:rPr>
        <w:t>，我方将提供</w:t>
      </w:r>
      <w:r>
        <w:rPr>
          <w:rFonts w:asciiTheme="majorEastAsia" w:hAnsiTheme="majorEastAsia" w:eastAsiaTheme="majorEastAsia"/>
          <w:sz w:val="24"/>
        </w:rPr>
        <w:t>《节能产品政府采购清单》内</w:t>
      </w:r>
      <w:r>
        <w:rPr>
          <w:rFonts w:hint="eastAsia" w:asciiTheme="majorEastAsia" w:hAnsiTheme="majorEastAsia" w:eastAsiaTheme="majorEastAsia"/>
          <w:sz w:val="24"/>
        </w:rPr>
        <w:t>的</w:t>
      </w:r>
      <w:r>
        <w:rPr>
          <w:rFonts w:asciiTheme="majorEastAsia" w:hAnsiTheme="majorEastAsia" w:eastAsiaTheme="majorEastAsia"/>
          <w:sz w:val="24"/>
        </w:rPr>
        <w:t>产品</w:t>
      </w:r>
      <w:r>
        <w:rPr>
          <w:rFonts w:hint="eastAsia" w:asciiTheme="majorEastAsia" w:hAnsiTheme="majorEastAsia" w:eastAsiaTheme="majorEastAsia"/>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Theme="majorEastAsia" w:hAnsiTheme="majorEastAsia" w:eastAsiaTheme="majorEastAsia"/>
          <w:sz w:val="24"/>
        </w:rPr>
        <w:t>否则</w:t>
      </w:r>
      <w:r>
        <w:rPr>
          <w:rFonts w:hint="eastAsia" w:asciiTheme="majorEastAsia" w:hAnsiTheme="majorEastAsia" w:eastAsiaTheme="majorEastAsia"/>
          <w:sz w:val="24"/>
        </w:rPr>
        <w:t>同意我方的竞价</w:t>
      </w:r>
      <w:r>
        <w:rPr>
          <w:rFonts w:asciiTheme="majorEastAsia" w:hAnsiTheme="majorEastAsia" w:eastAsiaTheme="majorEastAsia"/>
          <w:sz w:val="24"/>
        </w:rPr>
        <w:t>视为无效报价。</w:t>
      </w:r>
    </w:p>
    <w:p w14:paraId="5CD43CAB">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七、我司承诺所提供的货物具有行政主管部门颁发的资质证书或国家有关部门的产品《检验报告》。货物到货验收时，将提供设备的产品合格证、质量保证文件，并按</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公告要求和本公司竞价报价文件承诺提供优质的售后服务。</w:t>
      </w:r>
    </w:p>
    <w:p w14:paraId="147494C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八、我司获得竞价供货资格后，将严格按照合同的规定做好各项技术和售前、售中、售后服务，保证24小时的联系畅通（联系人：           ，联系电话：              ），按照</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公告要求提供合格的设备进行安装、调试服务，并达到验收标准。对</w:t>
      </w:r>
      <w:r>
        <w:rPr>
          <w:rFonts w:hint="eastAsia" w:asciiTheme="majorEastAsia" w:hAnsiTheme="majorEastAsia" w:eastAsiaTheme="majorEastAsia"/>
          <w:sz w:val="24"/>
          <w:lang w:val="en-US" w:eastAsia="zh-CN"/>
        </w:rPr>
        <w:t>采购人</w:t>
      </w:r>
      <w:r>
        <w:rPr>
          <w:rFonts w:hint="eastAsia" w:asciiTheme="majorEastAsia" w:hAnsiTheme="majorEastAsia" w:eastAsiaTheme="majorEastAsia"/>
          <w:sz w:val="24"/>
        </w:rPr>
        <w:t>提出的问题或要求保证在12小时内给予明确答复。</w:t>
      </w:r>
    </w:p>
    <w:p w14:paraId="0F291F4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本网上竞价承诺书自我公司盖章、法定代表人签字或授权代表签字后生效。</w:t>
      </w:r>
    </w:p>
    <w:p w14:paraId="657CC991">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w:t>
      </w:r>
    </w:p>
    <w:p w14:paraId="2F41E762">
      <w:pPr>
        <w:spacing w:line="500" w:lineRule="exact"/>
        <w:ind w:firstLine="240" w:firstLineChars="100"/>
        <w:rPr>
          <w:rFonts w:asciiTheme="majorEastAsia" w:hAnsiTheme="majorEastAsia" w:eastAsiaTheme="majorEastAsia"/>
          <w:sz w:val="24"/>
        </w:rPr>
      </w:pPr>
    </w:p>
    <w:p w14:paraId="1399FF6B">
      <w:pPr>
        <w:spacing w:line="500" w:lineRule="exact"/>
        <w:ind w:firstLine="240" w:firstLineChars="100"/>
        <w:rPr>
          <w:rFonts w:asciiTheme="majorEastAsia" w:hAnsiTheme="majorEastAsia" w:eastAsiaTheme="majorEastAsia"/>
          <w:sz w:val="24"/>
        </w:rPr>
      </w:pPr>
      <w:r>
        <w:rPr>
          <w:rFonts w:hint="eastAsia" w:asciiTheme="majorEastAsia" w:hAnsiTheme="majorEastAsia" w:eastAsiaTheme="majorEastAsia"/>
          <w:sz w:val="24"/>
        </w:rPr>
        <w:t>竞价供应商名称（全称并加盖公章）：</w:t>
      </w:r>
      <w:r>
        <w:rPr>
          <w:rFonts w:hint="eastAsia" w:asciiTheme="majorEastAsia" w:hAnsiTheme="majorEastAsia" w:eastAsiaTheme="majorEastAsia"/>
          <w:color w:val="000000"/>
          <w:sz w:val="24"/>
          <w:u w:val="single"/>
        </w:rPr>
        <w:t xml:space="preserve">                      </w:t>
      </w:r>
    </w:p>
    <w:p w14:paraId="518650BB">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电话：</w:t>
      </w:r>
      <w:r>
        <w:rPr>
          <w:rFonts w:hint="eastAsia" w:asciiTheme="majorEastAsia" w:hAnsiTheme="majorEastAsia" w:eastAsiaTheme="majorEastAsia"/>
          <w:color w:val="000000"/>
          <w:sz w:val="24"/>
        </w:rPr>
        <w:t xml:space="preserve">                 </w:t>
      </w:r>
      <w:r>
        <w:rPr>
          <w:rFonts w:hint="eastAsia" w:asciiTheme="majorEastAsia" w:hAnsiTheme="majorEastAsia" w:eastAsiaTheme="majorEastAsia"/>
          <w:sz w:val="24"/>
        </w:rPr>
        <w:t xml:space="preserve"> 传真：</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40F2B8C0">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竞价供应商法定代表人签字或授权代表签字：</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0952600F">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日期：    年   月   日</w:t>
      </w:r>
    </w:p>
    <w:p w14:paraId="4D551529">
      <w:pPr>
        <w:pStyle w:val="50"/>
        <w:spacing w:before="0" w:beforeAutospacing="0" w:after="0" w:afterAutospacing="0" w:line="500" w:lineRule="exact"/>
        <w:ind w:left="5250"/>
        <w:rPr>
          <w:rStyle w:val="26"/>
          <w:rFonts w:asciiTheme="majorEastAsia" w:hAnsiTheme="majorEastAsia" w:eastAsiaTheme="majorEastAsia"/>
          <w:b/>
          <w:color w:val="000000" w:themeColor="text1"/>
          <w14:textFill>
            <w14:solidFill>
              <w14:schemeClr w14:val="tx1"/>
            </w14:solidFill>
          </w14:textFill>
        </w:rPr>
      </w:pPr>
    </w:p>
    <w:p w14:paraId="66C524B8">
      <w:pPr>
        <w:pStyle w:val="50"/>
        <w:spacing w:before="0" w:beforeAutospacing="0" w:after="0" w:afterAutospacing="0" w:line="500" w:lineRule="exact"/>
        <w:jc w:val="center"/>
        <w:rPr>
          <w:rStyle w:val="26"/>
          <w:rFonts w:asciiTheme="majorEastAsia" w:hAnsiTheme="majorEastAsia" w:eastAsiaTheme="majorEastAsia"/>
          <w:b/>
          <w:color w:val="000000" w:themeColor="text1"/>
          <w:sz w:val="30"/>
          <w:szCs w:val="30"/>
          <w14:textFill>
            <w14:solidFill>
              <w14:schemeClr w14:val="tx1"/>
            </w14:solidFill>
          </w14:textFill>
        </w:rPr>
      </w:pPr>
      <w:r>
        <w:rPr>
          <w:rStyle w:val="26"/>
          <w:rFonts w:cs="宋体"/>
          <w:b/>
          <w:color w:val="000000" w:themeColor="text1"/>
          <w:sz w:val="30"/>
          <w:szCs w:val="30"/>
          <w14:textFill>
            <w14:solidFill>
              <w14:schemeClr w14:val="tx1"/>
            </w14:solidFill>
          </w14:textFill>
        </w:rPr>
        <w:br w:type="page"/>
      </w:r>
      <w:r>
        <w:rPr>
          <w:rStyle w:val="26"/>
          <w:rFonts w:hint="eastAsia" w:asciiTheme="majorEastAsia" w:hAnsiTheme="majorEastAsia" w:eastAsiaTheme="majorEastAsia"/>
          <w:b/>
          <w:color w:val="000000" w:themeColor="text1"/>
          <w:sz w:val="30"/>
          <w:szCs w:val="30"/>
          <w14:textFill>
            <w14:solidFill>
              <w14:schemeClr w14:val="tx1"/>
            </w14:solidFill>
          </w14:textFill>
        </w:rPr>
        <w:t>3.竞价保证金凭证复印件</w:t>
      </w:r>
    </w:p>
    <w:p w14:paraId="3B27FC39">
      <w:pPr>
        <w:jc w:val="left"/>
        <w:textAlignment w:val="auto"/>
        <w:rPr>
          <w:rStyle w:val="26"/>
          <w:rFonts w:ascii="宋体" w:hAnsi="宋体" w:cs="宋体"/>
          <w:b/>
          <w:color w:val="000000" w:themeColor="text1"/>
          <w:kern w:val="0"/>
          <w:sz w:val="30"/>
          <w:szCs w:val="30"/>
          <w14:textFill>
            <w14:solidFill>
              <w14:schemeClr w14:val="tx1"/>
            </w14:solidFill>
          </w14:textFill>
        </w:rPr>
      </w:pPr>
    </w:p>
    <w:p w14:paraId="6C5565AC">
      <w:pPr>
        <w:jc w:val="left"/>
        <w:textAlignment w:val="auto"/>
        <w:rPr>
          <w:rStyle w:val="26"/>
          <w:rFonts w:ascii="宋体" w:hAnsi="宋体" w:cs="宋体"/>
          <w:b/>
          <w:color w:val="000000" w:themeColor="text1"/>
          <w:kern w:val="0"/>
          <w:sz w:val="30"/>
          <w:szCs w:val="30"/>
          <w14:textFill>
            <w14:solidFill>
              <w14:schemeClr w14:val="tx1"/>
            </w14:solidFill>
          </w14:textFill>
        </w:rPr>
      </w:pPr>
    </w:p>
    <w:p w14:paraId="78A90DA1">
      <w:pPr>
        <w:jc w:val="left"/>
        <w:textAlignment w:val="auto"/>
        <w:rPr>
          <w:rStyle w:val="26"/>
          <w:rFonts w:asciiTheme="majorEastAsia" w:hAnsiTheme="majorEastAsia" w:eastAsiaTheme="majorEastAsia"/>
          <w:b/>
          <w:color w:val="000000" w:themeColor="text1"/>
          <w:sz w:val="30"/>
          <w:szCs w:val="30"/>
          <w14:textFill>
            <w14:solidFill>
              <w14:schemeClr w14:val="tx1"/>
            </w14:solidFill>
          </w14:textFill>
        </w:rPr>
      </w:pPr>
      <w:r>
        <w:rPr>
          <w:rStyle w:val="26"/>
          <w:rFonts w:cs="宋体"/>
          <w:b/>
          <w:color w:val="000000" w:themeColor="text1"/>
          <w:sz w:val="30"/>
          <w:szCs w:val="30"/>
          <w14:textFill>
            <w14:solidFill>
              <w14:schemeClr w14:val="tx1"/>
            </w14:solidFill>
          </w14:textFill>
        </w:rPr>
        <w:br w:type="page"/>
      </w:r>
    </w:p>
    <w:p w14:paraId="05888EE1">
      <w:pPr>
        <w:jc w:val="center"/>
        <w:textAlignment w:val="auto"/>
        <w:rPr>
          <w:rStyle w:val="26"/>
          <w:rFonts w:asciiTheme="majorEastAsia" w:hAnsiTheme="majorEastAsia" w:eastAsiaTheme="majorEastAsia"/>
          <w:b/>
          <w:kern w:val="0"/>
          <w:sz w:val="30"/>
          <w:szCs w:val="30"/>
        </w:rPr>
      </w:pPr>
      <w:r>
        <w:rPr>
          <w:rStyle w:val="26"/>
          <w:rFonts w:hint="eastAsia" w:asciiTheme="majorEastAsia" w:hAnsiTheme="majorEastAsia" w:eastAsiaTheme="majorEastAsia"/>
          <w:b/>
          <w:kern w:val="0"/>
          <w:sz w:val="30"/>
          <w:szCs w:val="30"/>
        </w:rPr>
        <w:t>4.参加采购活动前3年内无重大违法不良信用记录</w:t>
      </w:r>
    </w:p>
    <w:p w14:paraId="4952F992">
      <w:pPr>
        <w:wordWrap w:val="0"/>
        <w:spacing w:line="500" w:lineRule="exact"/>
        <w:ind w:firstLine="480" w:firstLineChars="200"/>
        <w:jc w:val="left"/>
        <w:textAlignment w:val="auto"/>
        <w:rPr>
          <w:rStyle w:val="26"/>
          <w:rFonts w:ascii="宋体" w:hAnsi="宋体" w:cs="宋体"/>
          <w:kern w:val="0"/>
          <w:sz w:val="24"/>
        </w:rPr>
      </w:pPr>
      <w:r>
        <w:rPr>
          <w:rStyle w:val="26"/>
          <w:rFonts w:hint="eastAsia" w:ascii="宋体" w:hAnsi="宋体" w:cs="宋体"/>
          <w:kern w:val="0"/>
          <w:sz w:val="24"/>
        </w:rPr>
        <w:t>注：</w:t>
      </w:r>
      <w:r>
        <w:rPr>
          <w:rFonts w:hint="eastAsia" w:ascii="宋体" w:hAnsi="宋体"/>
          <w:sz w:val="24"/>
        </w:rPr>
        <w:t>不良信用记录是指列入失信被执行人、重大税收违法案件当事人名单和政府采购严重违法失信行为记录名单等。</w:t>
      </w:r>
      <w:r>
        <w:rPr>
          <w:rStyle w:val="26"/>
          <w:rFonts w:hint="eastAsia" w:ascii="宋体" w:hAnsi="宋体" w:cs="宋体"/>
          <w:sz w:val="24"/>
        </w:rPr>
        <w:t>竞价供应商须提供</w:t>
      </w:r>
      <w:r>
        <w:rPr>
          <w:rFonts w:hint="eastAsia" w:ascii="宋体" w:hAnsi="宋体"/>
          <w:sz w:val="24"/>
        </w:rPr>
        <w:t>通过“信用中国”网站(www.creditchina.gov.cn)、中国政府采购网(</w:t>
      </w:r>
      <w:r>
        <w:fldChar w:fldCharType="begin"/>
      </w:r>
      <w:r>
        <w:instrText xml:space="preserve"> HYPERLINK "http://www.ccgp.gov.cn" </w:instrText>
      </w:r>
      <w:r>
        <w:fldChar w:fldCharType="separate"/>
      </w:r>
      <w:r>
        <w:rPr>
          <w:rStyle w:val="30"/>
          <w:rFonts w:hint="eastAsia" w:ascii="宋体" w:hAnsi="宋体"/>
          <w:color w:val="auto"/>
          <w:sz w:val="24"/>
          <w:u w:val="none"/>
        </w:rPr>
        <w:t>www.ccgp.gov.cn</w:t>
      </w:r>
      <w:r>
        <w:rPr>
          <w:rStyle w:val="30"/>
          <w:rFonts w:hint="eastAsia" w:ascii="宋体" w:hAnsi="宋体"/>
          <w:color w:val="auto"/>
          <w:sz w:val="24"/>
          <w:u w:val="none"/>
        </w:rPr>
        <w:fldChar w:fldCharType="end"/>
      </w:r>
      <w:r>
        <w:rPr>
          <w:rFonts w:hint="eastAsia" w:ascii="宋体" w:hAnsi="宋体"/>
          <w:sz w:val="24"/>
        </w:rPr>
        <w:t>)查询的信用记录；</w:t>
      </w:r>
    </w:p>
    <w:p w14:paraId="5782DED9">
      <w:pPr>
        <w:spacing w:line="500" w:lineRule="exact"/>
        <w:ind w:firstLine="480" w:firstLineChars="200"/>
        <w:jc w:val="left"/>
        <w:textAlignment w:val="auto"/>
        <w:rPr>
          <w:rStyle w:val="26"/>
          <w:rFonts w:ascii="宋体" w:hAnsi="宋体" w:cs="宋体"/>
          <w:color w:val="000000" w:themeColor="text1"/>
          <w:kern w:val="0"/>
          <w:sz w:val="24"/>
          <w14:textFill>
            <w14:solidFill>
              <w14:schemeClr w14:val="tx1"/>
            </w14:solidFill>
          </w14:textFill>
        </w:rPr>
      </w:pPr>
    </w:p>
    <w:p w14:paraId="4B8AC885">
      <w:pPr>
        <w:jc w:val="left"/>
        <w:textAlignment w:val="auto"/>
        <w:rPr>
          <w:rStyle w:val="26"/>
          <w:rFonts w:hAnsi="宋体" w:cs="宋体"/>
          <w:b/>
          <w:color w:val="000000" w:themeColor="text1"/>
          <w:sz w:val="30"/>
          <w:szCs w:val="30"/>
          <w14:textFill>
            <w14:solidFill>
              <w14:schemeClr w14:val="tx1"/>
            </w14:solidFill>
          </w14:textFill>
        </w:rPr>
      </w:pPr>
      <w:r>
        <w:rPr>
          <w:rStyle w:val="26"/>
          <w:rFonts w:hAnsi="宋体" w:cs="宋体"/>
          <w:b/>
          <w:color w:val="000000" w:themeColor="text1"/>
          <w:sz w:val="30"/>
          <w:szCs w:val="30"/>
          <w14:textFill>
            <w14:solidFill>
              <w14:schemeClr w14:val="tx1"/>
            </w14:solidFill>
          </w14:textFill>
        </w:rPr>
        <w:br w:type="page"/>
      </w:r>
    </w:p>
    <w:p w14:paraId="511DB86C">
      <w:pPr>
        <w:jc w:val="center"/>
        <w:textAlignment w:val="auto"/>
        <w:rPr>
          <w:rStyle w:val="26"/>
          <w:rFonts w:cs="Times New Roman" w:asciiTheme="majorEastAsia" w:hAnsiTheme="majorEastAsia" w:eastAsiaTheme="majorEastAsia"/>
          <w:b/>
          <w:kern w:val="0"/>
          <w:sz w:val="30"/>
          <w:szCs w:val="30"/>
        </w:rPr>
      </w:pPr>
      <w:r>
        <w:rPr>
          <w:rStyle w:val="26"/>
          <w:rFonts w:hint="eastAsia" w:cs="Times New Roman" w:asciiTheme="majorEastAsia" w:hAnsiTheme="majorEastAsia" w:eastAsiaTheme="majorEastAsia"/>
          <w:b/>
          <w:kern w:val="0"/>
          <w:sz w:val="30"/>
          <w:szCs w:val="30"/>
        </w:rPr>
        <w:t>5.具备履行合同所必需的设备和专业技术能力的承诺</w:t>
      </w:r>
    </w:p>
    <w:p w14:paraId="4CB653AF">
      <w:pPr>
        <w:rPr>
          <w:rStyle w:val="26"/>
          <w:rFonts w:hAnsi="宋体" w:cs="宋体"/>
          <w:b/>
          <w:color w:val="000000" w:themeColor="text1"/>
          <w:sz w:val="30"/>
          <w:szCs w:val="30"/>
          <w14:textFill>
            <w14:solidFill>
              <w14:schemeClr w14:val="tx1"/>
            </w14:solidFill>
          </w14:textFill>
        </w:rPr>
      </w:pPr>
    </w:p>
    <w:p w14:paraId="15515EC3">
      <w:pPr>
        <w:pStyle w:val="10"/>
        <w:rPr>
          <w:rStyle w:val="26"/>
          <w:rFonts w:hAnsi="宋体" w:cs="宋体"/>
          <w:b/>
          <w:color w:val="000000" w:themeColor="text1"/>
          <w:sz w:val="30"/>
          <w:szCs w:val="30"/>
          <w14:textFill>
            <w14:solidFill>
              <w14:schemeClr w14:val="tx1"/>
            </w14:solidFill>
          </w14:textFill>
        </w:rPr>
      </w:pPr>
    </w:p>
    <w:p w14:paraId="15E8AD43">
      <w:pPr>
        <w:rPr>
          <w:rStyle w:val="26"/>
          <w:rFonts w:hAnsi="宋体" w:cs="宋体"/>
          <w:b/>
          <w:color w:val="000000" w:themeColor="text1"/>
          <w:sz w:val="30"/>
          <w:szCs w:val="30"/>
          <w14:textFill>
            <w14:solidFill>
              <w14:schemeClr w14:val="tx1"/>
            </w14:solidFill>
          </w14:textFill>
        </w:rPr>
      </w:pPr>
    </w:p>
    <w:p w14:paraId="6F4EC89D">
      <w:pPr>
        <w:pStyle w:val="10"/>
        <w:rPr>
          <w:rStyle w:val="26"/>
          <w:rFonts w:hAnsi="宋体" w:cs="宋体"/>
          <w:b/>
          <w:color w:val="000000" w:themeColor="text1"/>
          <w:sz w:val="30"/>
          <w:szCs w:val="30"/>
          <w14:textFill>
            <w14:solidFill>
              <w14:schemeClr w14:val="tx1"/>
            </w14:solidFill>
          </w14:textFill>
        </w:rPr>
      </w:pPr>
    </w:p>
    <w:p w14:paraId="379E659B">
      <w:pPr>
        <w:rPr>
          <w:rStyle w:val="26"/>
          <w:rFonts w:hAnsi="宋体" w:cs="宋体"/>
          <w:b/>
          <w:color w:val="000000" w:themeColor="text1"/>
          <w:sz w:val="30"/>
          <w:szCs w:val="30"/>
          <w14:textFill>
            <w14:solidFill>
              <w14:schemeClr w14:val="tx1"/>
            </w14:solidFill>
          </w14:textFill>
        </w:rPr>
      </w:pPr>
    </w:p>
    <w:p w14:paraId="2D83DEE3">
      <w:pPr>
        <w:pStyle w:val="10"/>
        <w:rPr>
          <w:rStyle w:val="26"/>
          <w:rFonts w:hAnsi="宋体" w:cs="宋体"/>
          <w:b/>
          <w:color w:val="000000" w:themeColor="text1"/>
          <w:sz w:val="30"/>
          <w:szCs w:val="30"/>
          <w14:textFill>
            <w14:solidFill>
              <w14:schemeClr w14:val="tx1"/>
            </w14:solidFill>
          </w14:textFill>
        </w:rPr>
      </w:pPr>
    </w:p>
    <w:p w14:paraId="372E3A54">
      <w:pPr>
        <w:rPr>
          <w:rStyle w:val="26"/>
          <w:rFonts w:hAnsi="宋体" w:cs="宋体"/>
          <w:b/>
          <w:color w:val="000000" w:themeColor="text1"/>
          <w:sz w:val="30"/>
          <w:szCs w:val="30"/>
          <w14:textFill>
            <w14:solidFill>
              <w14:schemeClr w14:val="tx1"/>
            </w14:solidFill>
          </w14:textFill>
        </w:rPr>
      </w:pPr>
    </w:p>
    <w:p w14:paraId="0B496CB6">
      <w:pPr>
        <w:pStyle w:val="10"/>
        <w:rPr>
          <w:rStyle w:val="26"/>
          <w:rFonts w:hAnsi="宋体" w:cs="宋体"/>
          <w:b/>
          <w:color w:val="000000" w:themeColor="text1"/>
          <w:sz w:val="30"/>
          <w:szCs w:val="30"/>
          <w14:textFill>
            <w14:solidFill>
              <w14:schemeClr w14:val="tx1"/>
            </w14:solidFill>
          </w14:textFill>
        </w:rPr>
      </w:pPr>
    </w:p>
    <w:p w14:paraId="45639D73">
      <w:pPr>
        <w:rPr>
          <w:rStyle w:val="26"/>
          <w:rFonts w:hAnsi="宋体" w:cs="宋体"/>
          <w:b/>
          <w:color w:val="000000" w:themeColor="text1"/>
          <w:sz w:val="30"/>
          <w:szCs w:val="30"/>
          <w14:textFill>
            <w14:solidFill>
              <w14:schemeClr w14:val="tx1"/>
            </w14:solidFill>
          </w14:textFill>
        </w:rPr>
      </w:pPr>
    </w:p>
    <w:p w14:paraId="31650943">
      <w:pPr>
        <w:pStyle w:val="10"/>
        <w:rPr>
          <w:rStyle w:val="26"/>
          <w:rFonts w:hAnsi="宋体" w:cs="宋体"/>
          <w:b/>
          <w:color w:val="000000" w:themeColor="text1"/>
          <w:sz w:val="30"/>
          <w:szCs w:val="30"/>
          <w14:textFill>
            <w14:solidFill>
              <w14:schemeClr w14:val="tx1"/>
            </w14:solidFill>
          </w14:textFill>
        </w:rPr>
      </w:pPr>
    </w:p>
    <w:p w14:paraId="1398EC8B">
      <w:pPr>
        <w:rPr>
          <w:rStyle w:val="26"/>
          <w:rFonts w:hAnsi="宋体" w:cs="宋体"/>
          <w:b/>
          <w:color w:val="000000" w:themeColor="text1"/>
          <w:sz w:val="30"/>
          <w:szCs w:val="30"/>
          <w14:textFill>
            <w14:solidFill>
              <w14:schemeClr w14:val="tx1"/>
            </w14:solidFill>
          </w14:textFill>
        </w:rPr>
      </w:pPr>
    </w:p>
    <w:p w14:paraId="4A945374">
      <w:pPr>
        <w:pStyle w:val="10"/>
        <w:rPr>
          <w:rStyle w:val="26"/>
          <w:rFonts w:hAnsi="宋体" w:cs="宋体"/>
          <w:b/>
          <w:color w:val="000000" w:themeColor="text1"/>
          <w:sz w:val="30"/>
          <w:szCs w:val="30"/>
          <w14:textFill>
            <w14:solidFill>
              <w14:schemeClr w14:val="tx1"/>
            </w14:solidFill>
          </w14:textFill>
        </w:rPr>
      </w:pPr>
    </w:p>
    <w:p w14:paraId="1D20AE53">
      <w:pPr>
        <w:rPr>
          <w:rStyle w:val="26"/>
          <w:rFonts w:hAnsi="宋体" w:cs="宋体"/>
          <w:b/>
          <w:color w:val="000000" w:themeColor="text1"/>
          <w:sz w:val="30"/>
          <w:szCs w:val="30"/>
          <w14:textFill>
            <w14:solidFill>
              <w14:schemeClr w14:val="tx1"/>
            </w14:solidFill>
          </w14:textFill>
        </w:rPr>
      </w:pPr>
    </w:p>
    <w:p w14:paraId="724E39E0">
      <w:pPr>
        <w:pStyle w:val="10"/>
        <w:rPr>
          <w:rStyle w:val="26"/>
          <w:rFonts w:hAnsi="宋体" w:cs="宋体"/>
          <w:b/>
          <w:color w:val="000000" w:themeColor="text1"/>
          <w:sz w:val="30"/>
          <w:szCs w:val="30"/>
          <w14:textFill>
            <w14:solidFill>
              <w14:schemeClr w14:val="tx1"/>
            </w14:solidFill>
          </w14:textFill>
        </w:rPr>
      </w:pPr>
    </w:p>
    <w:p w14:paraId="08DBF0B6">
      <w:pPr>
        <w:rPr>
          <w:rStyle w:val="26"/>
          <w:rFonts w:hAnsi="宋体" w:cs="宋体"/>
          <w:b/>
          <w:color w:val="000000" w:themeColor="text1"/>
          <w:sz w:val="30"/>
          <w:szCs w:val="30"/>
          <w14:textFill>
            <w14:solidFill>
              <w14:schemeClr w14:val="tx1"/>
            </w14:solidFill>
          </w14:textFill>
        </w:rPr>
      </w:pPr>
    </w:p>
    <w:p w14:paraId="759F2F5D">
      <w:pPr>
        <w:pStyle w:val="10"/>
      </w:pPr>
    </w:p>
    <w:p w14:paraId="3AED693E"/>
    <w:p w14:paraId="34427DA6">
      <w:pPr>
        <w:pStyle w:val="10"/>
      </w:pPr>
    </w:p>
    <w:p w14:paraId="207D55DA"/>
    <w:p w14:paraId="347BCD72">
      <w:pPr>
        <w:pStyle w:val="10"/>
      </w:pPr>
    </w:p>
    <w:p w14:paraId="575A1B4F"/>
    <w:p w14:paraId="46F78601">
      <w:pPr>
        <w:pStyle w:val="10"/>
      </w:pPr>
    </w:p>
    <w:p w14:paraId="7D938526"/>
    <w:p w14:paraId="05CFF83A">
      <w:pPr>
        <w:pStyle w:val="10"/>
      </w:pPr>
    </w:p>
    <w:p w14:paraId="35DAEDB1"/>
    <w:p w14:paraId="61CCF594">
      <w:pPr>
        <w:pStyle w:val="44"/>
        <w:spacing w:line="500" w:lineRule="exact"/>
        <w:ind w:firstLine="450" w:firstLineChars="150"/>
        <w:jc w:val="center"/>
        <w:rPr>
          <w:rStyle w:val="26"/>
          <w:rFonts w:hAnsi="宋体" w:cs="宋体"/>
          <w:b/>
          <w:color w:val="000000" w:themeColor="text1"/>
          <w:sz w:val="24"/>
          <w14:textFill>
            <w14:solidFill>
              <w14:schemeClr w14:val="tx1"/>
            </w14:solidFill>
          </w14:textFill>
        </w:rPr>
      </w:pPr>
      <w:r>
        <w:rPr>
          <w:rStyle w:val="26"/>
          <w:rFonts w:hint="eastAsia" w:hAnsi="宋体" w:cs="宋体"/>
          <w:b/>
          <w:color w:val="000000" w:themeColor="text1"/>
          <w:sz w:val="30"/>
          <w:szCs w:val="30"/>
          <w14:textFill>
            <w14:solidFill>
              <w14:schemeClr w14:val="tx1"/>
            </w14:solidFill>
          </w14:textFill>
        </w:rPr>
        <w:t>6.技术商务响应一览表</w:t>
      </w:r>
    </w:p>
    <w:tbl>
      <w:tblPr>
        <w:tblStyle w:val="2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85"/>
        <w:gridCol w:w="3502"/>
        <w:gridCol w:w="3416"/>
        <w:gridCol w:w="1830"/>
      </w:tblGrid>
      <w:tr w14:paraId="1DEBF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4E57C6D6">
            <w:pPr>
              <w:spacing w:line="500" w:lineRule="exact"/>
              <w:jc w:val="center"/>
              <w:rPr>
                <w:rStyle w:val="26"/>
                <w:rFonts w:ascii="宋体" w:hAnsi="宋体" w:cs="宋体"/>
                <w:color w:val="000000" w:themeColor="text1"/>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t>序号</w:t>
            </w:r>
          </w:p>
        </w:tc>
        <w:tc>
          <w:tcPr>
            <w:tcW w:w="1799" w:type="pct"/>
            <w:tcBorders>
              <w:top w:val="single" w:color="000000" w:sz="4" w:space="0"/>
              <w:left w:val="single" w:color="000000" w:sz="4" w:space="0"/>
              <w:bottom w:val="single" w:color="000000" w:sz="4" w:space="0"/>
              <w:right w:val="single" w:color="000000" w:sz="4" w:space="0"/>
            </w:tcBorders>
            <w:vAlign w:val="center"/>
          </w:tcPr>
          <w:p w14:paraId="152635EB">
            <w:pPr>
              <w:spacing w:line="500" w:lineRule="exact"/>
              <w:jc w:val="center"/>
              <w:rPr>
                <w:rStyle w:val="26"/>
                <w:rFonts w:ascii="宋体" w:hAnsi="宋体" w:cs="宋体"/>
                <w:color w:val="000000" w:themeColor="text1"/>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t>技术及商务要求</w:t>
            </w:r>
          </w:p>
        </w:tc>
        <w:tc>
          <w:tcPr>
            <w:tcW w:w="1755" w:type="pct"/>
            <w:tcBorders>
              <w:top w:val="single" w:color="000000" w:sz="4" w:space="0"/>
              <w:left w:val="single" w:color="000000" w:sz="4" w:space="0"/>
              <w:bottom w:val="single" w:color="000000" w:sz="4" w:space="0"/>
              <w:right w:val="single" w:color="000000" w:sz="4" w:space="0"/>
            </w:tcBorders>
            <w:vAlign w:val="center"/>
          </w:tcPr>
          <w:p w14:paraId="43E977EC">
            <w:pPr>
              <w:spacing w:line="500" w:lineRule="exact"/>
              <w:jc w:val="center"/>
              <w:rPr>
                <w:rStyle w:val="26"/>
                <w:rFonts w:ascii="宋体" w:hAnsi="宋体" w:cs="宋体"/>
                <w:color w:val="000000" w:themeColor="text1"/>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t>响应内容</w:t>
            </w:r>
          </w:p>
        </w:tc>
        <w:tc>
          <w:tcPr>
            <w:tcW w:w="940" w:type="pct"/>
            <w:tcBorders>
              <w:top w:val="single" w:color="000000" w:sz="4" w:space="0"/>
              <w:left w:val="single" w:color="000000" w:sz="4" w:space="0"/>
              <w:bottom w:val="single" w:color="000000" w:sz="4" w:space="0"/>
              <w:right w:val="single" w:color="000000" w:sz="4" w:space="0"/>
            </w:tcBorders>
            <w:vAlign w:val="center"/>
          </w:tcPr>
          <w:p w14:paraId="08609877">
            <w:pPr>
              <w:spacing w:line="500" w:lineRule="exact"/>
              <w:jc w:val="center"/>
              <w:rPr>
                <w:rStyle w:val="26"/>
                <w:rFonts w:ascii="宋体" w:hAnsi="宋体" w:cs="宋体"/>
                <w:b/>
                <w:color w:val="000000" w:themeColor="text1"/>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t>响应情况</w:t>
            </w:r>
          </w:p>
          <w:p w14:paraId="4E31AFA6">
            <w:pPr>
              <w:spacing w:line="500" w:lineRule="exact"/>
              <w:jc w:val="center"/>
              <w:rPr>
                <w:rStyle w:val="26"/>
                <w:rFonts w:ascii="宋体" w:hAnsi="宋体" w:cs="宋体"/>
                <w:color w:val="000000" w:themeColor="text1"/>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t>(响应/不响应)</w:t>
            </w:r>
          </w:p>
        </w:tc>
      </w:tr>
      <w:tr w14:paraId="43B09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6D6157E">
            <w:pPr>
              <w:tabs>
                <w:tab w:val="left" w:pos="341"/>
              </w:tabs>
              <w:spacing w:line="500" w:lineRule="exact"/>
              <w:jc w:val="left"/>
              <w:rPr>
                <w:rStyle w:val="26"/>
                <w:rFonts w:ascii="宋体" w:hAnsi="宋体" w:cs="宋体"/>
                <w:b/>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vAlign w:val="center"/>
          </w:tcPr>
          <w:p w14:paraId="3204DF3F">
            <w:pPr>
              <w:spacing w:line="500" w:lineRule="exact"/>
              <w:jc w:val="center"/>
              <w:rPr>
                <w:rStyle w:val="26"/>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06169C05">
            <w:pPr>
              <w:spacing w:line="500" w:lineRule="exact"/>
              <w:jc w:val="center"/>
              <w:rPr>
                <w:rStyle w:val="26"/>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703E671">
            <w:pPr>
              <w:spacing w:line="500" w:lineRule="exact"/>
              <w:jc w:val="center"/>
              <w:rPr>
                <w:rStyle w:val="26"/>
                <w:rFonts w:ascii="宋体" w:hAnsi="宋体" w:cs="宋体"/>
                <w:color w:val="000000" w:themeColor="text1"/>
                <w:sz w:val="24"/>
                <w14:textFill>
                  <w14:solidFill>
                    <w14:schemeClr w14:val="tx1"/>
                  </w14:solidFill>
                </w14:textFill>
              </w:rPr>
            </w:pPr>
          </w:p>
        </w:tc>
      </w:tr>
      <w:tr w14:paraId="2861B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2E03E8E2">
            <w:pPr>
              <w:spacing w:line="500" w:lineRule="exact"/>
              <w:jc w:val="center"/>
              <w:rPr>
                <w:rStyle w:val="26"/>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4C83C02B">
            <w:pPr>
              <w:spacing w:line="500" w:lineRule="exact"/>
              <w:rPr>
                <w:rStyle w:val="26"/>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09DFAE40">
            <w:pPr>
              <w:spacing w:line="500" w:lineRule="exact"/>
              <w:jc w:val="center"/>
              <w:rPr>
                <w:rStyle w:val="26"/>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3109E3EF">
            <w:pPr>
              <w:spacing w:line="500" w:lineRule="exact"/>
              <w:jc w:val="center"/>
              <w:rPr>
                <w:rStyle w:val="26"/>
                <w:rFonts w:ascii="宋体" w:hAnsi="宋体" w:cs="宋体"/>
                <w:color w:val="000000" w:themeColor="text1"/>
                <w:sz w:val="24"/>
                <w14:textFill>
                  <w14:solidFill>
                    <w14:schemeClr w14:val="tx1"/>
                  </w14:solidFill>
                </w14:textFill>
              </w:rPr>
            </w:pPr>
          </w:p>
        </w:tc>
      </w:tr>
      <w:tr w14:paraId="2CEDE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9685C81">
            <w:pPr>
              <w:spacing w:line="500" w:lineRule="exact"/>
              <w:jc w:val="center"/>
              <w:rPr>
                <w:rStyle w:val="26"/>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67CA89D2">
            <w:pPr>
              <w:spacing w:line="500" w:lineRule="exact"/>
              <w:rPr>
                <w:rStyle w:val="26"/>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9271DE7">
            <w:pPr>
              <w:spacing w:line="500" w:lineRule="exact"/>
              <w:jc w:val="center"/>
              <w:rPr>
                <w:rStyle w:val="26"/>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42649E8C">
            <w:pPr>
              <w:spacing w:line="500" w:lineRule="exact"/>
              <w:jc w:val="center"/>
              <w:rPr>
                <w:rStyle w:val="26"/>
                <w:rFonts w:ascii="宋体" w:hAnsi="宋体" w:cs="宋体"/>
                <w:color w:val="000000" w:themeColor="text1"/>
                <w:sz w:val="24"/>
                <w14:textFill>
                  <w14:solidFill>
                    <w14:schemeClr w14:val="tx1"/>
                  </w14:solidFill>
                </w14:textFill>
              </w:rPr>
            </w:pPr>
          </w:p>
        </w:tc>
      </w:tr>
      <w:tr w14:paraId="47366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4A9E765">
            <w:pPr>
              <w:spacing w:line="500" w:lineRule="exact"/>
              <w:jc w:val="left"/>
              <w:textAlignment w:val="center"/>
              <w:rPr>
                <w:rStyle w:val="26"/>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7D0B0B4A">
            <w:pPr>
              <w:spacing w:line="500" w:lineRule="exact"/>
              <w:rPr>
                <w:rStyle w:val="26"/>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D700E35">
            <w:pPr>
              <w:spacing w:line="500" w:lineRule="exact"/>
              <w:jc w:val="center"/>
              <w:rPr>
                <w:rStyle w:val="26"/>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767A5B08">
            <w:pPr>
              <w:spacing w:line="500" w:lineRule="exact"/>
              <w:jc w:val="center"/>
              <w:rPr>
                <w:rStyle w:val="26"/>
                <w:rFonts w:ascii="宋体" w:hAnsi="宋体" w:cs="宋体"/>
                <w:color w:val="000000" w:themeColor="text1"/>
                <w:sz w:val="24"/>
                <w14:textFill>
                  <w14:solidFill>
                    <w14:schemeClr w14:val="tx1"/>
                  </w14:solidFill>
                </w14:textFill>
              </w:rPr>
            </w:pPr>
          </w:p>
        </w:tc>
      </w:tr>
      <w:tr w14:paraId="18D8E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836BC57">
            <w:pPr>
              <w:spacing w:line="500" w:lineRule="exact"/>
              <w:jc w:val="center"/>
              <w:rPr>
                <w:rStyle w:val="26"/>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70EACF46">
            <w:pPr>
              <w:spacing w:line="500" w:lineRule="exact"/>
              <w:rPr>
                <w:rStyle w:val="26"/>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6826A88D">
            <w:pPr>
              <w:spacing w:line="500" w:lineRule="exact"/>
              <w:jc w:val="center"/>
              <w:rPr>
                <w:rStyle w:val="26"/>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612E7E01">
            <w:pPr>
              <w:spacing w:line="500" w:lineRule="exact"/>
              <w:jc w:val="center"/>
              <w:rPr>
                <w:rStyle w:val="26"/>
                <w:rFonts w:ascii="宋体" w:hAnsi="宋体" w:cs="宋体"/>
                <w:color w:val="000000" w:themeColor="text1"/>
                <w:sz w:val="24"/>
                <w14:textFill>
                  <w14:solidFill>
                    <w14:schemeClr w14:val="tx1"/>
                  </w14:solidFill>
                </w14:textFill>
              </w:rPr>
            </w:pPr>
          </w:p>
        </w:tc>
      </w:tr>
      <w:tr w14:paraId="67D21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AE6698A">
            <w:pPr>
              <w:spacing w:line="500" w:lineRule="exact"/>
              <w:jc w:val="center"/>
              <w:rPr>
                <w:rStyle w:val="26"/>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383B057">
            <w:pPr>
              <w:spacing w:line="500" w:lineRule="exact"/>
              <w:rPr>
                <w:rStyle w:val="26"/>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10FF8A6F">
            <w:pPr>
              <w:spacing w:line="500" w:lineRule="exact"/>
              <w:jc w:val="center"/>
              <w:rPr>
                <w:rStyle w:val="26"/>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0ABBA902">
            <w:pPr>
              <w:spacing w:line="500" w:lineRule="exact"/>
              <w:jc w:val="center"/>
              <w:rPr>
                <w:rStyle w:val="26"/>
                <w:rFonts w:ascii="宋体" w:hAnsi="宋体" w:cs="宋体"/>
                <w:color w:val="000000" w:themeColor="text1"/>
                <w:sz w:val="24"/>
                <w14:textFill>
                  <w14:solidFill>
                    <w14:schemeClr w14:val="tx1"/>
                  </w14:solidFill>
                </w14:textFill>
              </w:rPr>
            </w:pPr>
          </w:p>
        </w:tc>
      </w:tr>
      <w:tr w14:paraId="0EA8C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03526518">
            <w:pPr>
              <w:spacing w:line="500" w:lineRule="exact"/>
              <w:jc w:val="center"/>
              <w:rPr>
                <w:rStyle w:val="26"/>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A81EAE8">
            <w:pPr>
              <w:spacing w:line="500" w:lineRule="exact"/>
              <w:rPr>
                <w:rStyle w:val="26"/>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5F233AB0">
            <w:pPr>
              <w:spacing w:line="500" w:lineRule="exact"/>
              <w:jc w:val="center"/>
              <w:rPr>
                <w:rStyle w:val="26"/>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05800474">
            <w:pPr>
              <w:spacing w:line="500" w:lineRule="exact"/>
              <w:jc w:val="center"/>
              <w:rPr>
                <w:rStyle w:val="26"/>
                <w:rFonts w:ascii="宋体" w:hAnsi="宋体" w:cs="宋体"/>
                <w:color w:val="000000" w:themeColor="text1"/>
                <w:sz w:val="24"/>
                <w14:textFill>
                  <w14:solidFill>
                    <w14:schemeClr w14:val="tx1"/>
                  </w14:solidFill>
                </w14:textFill>
              </w:rPr>
            </w:pPr>
          </w:p>
        </w:tc>
      </w:tr>
    </w:tbl>
    <w:p w14:paraId="074F759A">
      <w:pPr>
        <w:pStyle w:val="50"/>
        <w:spacing w:before="0" w:beforeAutospacing="0" w:after="0" w:afterAutospacing="0" w:line="500" w:lineRule="exact"/>
        <w:rPr>
          <w:rStyle w:val="26"/>
          <w:rFonts w:cs="宋体"/>
          <w:color w:val="000000" w:themeColor="text1"/>
          <w14:textFill>
            <w14:solidFill>
              <w14:schemeClr w14:val="tx1"/>
            </w14:solidFill>
          </w14:textFill>
        </w:rPr>
      </w:pPr>
      <w:r>
        <w:rPr>
          <w:rStyle w:val="26"/>
          <w:rFonts w:hint="eastAsia" w:cs="宋体"/>
          <w:color w:val="000000" w:themeColor="text1"/>
          <w14:textFill>
            <w14:solidFill>
              <w14:schemeClr w14:val="tx1"/>
            </w14:solidFill>
          </w14:textFill>
        </w:rPr>
        <w:t>注：竞价供应商须逐条填写并响应本竞价文件第二章“网上竞价内容及要求”中“</w:t>
      </w:r>
      <w:r>
        <w:rPr>
          <w:rStyle w:val="26"/>
          <w:rFonts w:hint="eastAsia" w:cs="宋体"/>
          <w:b/>
          <w:color w:val="000000" w:themeColor="text1"/>
          <w14:textFill>
            <w14:solidFill>
              <w14:schemeClr w14:val="tx1"/>
            </w14:solidFill>
          </w14:textFill>
        </w:rPr>
        <w:t>二、技术要求</w:t>
      </w:r>
      <w:r>
        <w:rPr>
          <w:rStyle w:val="26"/>
          <w:rFonts w:hint="eastAsia" w:cs="宋体"/>
          <w:color w:val="000000" w:themeColor="text1"/>
          <w14:textFill>
            <w14:solidFill>
              <w14:schemeClr w14:val="tx1"/>
            </w14:solidFill>
          </w14:textFill>
        </w:rPr>
        <w:t>”及“</w:t>
      </w:r>
      <w:r>
        <w:rPr>
          <w:rFonts w:hint="eastAsia" w:cs="宋体"/>
          <w:b/>
        </w:rPr>
        <w:t>三、商务要求</w:t>
      </w:r>
      <w:r>
        <w:rPr>
          <w:rStyle w:val="26"/>
          <w:rFonts w:hint="eastAsia" w:cs="宋体"/>
          <w:color w:val="000000" w:themeColor="text1"/>
          <w14:textFill>
            <w14:solidFill>
              <w14:schemeClr w14:val="tx1"/>
            </w14:solidFill>
          </w14:textFill>
        </w:rPr>
        <w:t>”所有条款。未按规定填写，或响应内容及响应情况为“不合格”的，报名审核将不通过。报价部分无须体现。</w:t>
      </w:r>
    </w:p>
    <w:p w14:paraId="503B4034">
      <w:pPr>
        <w:pStyle w:val="50"/>
        <w:spacing w:before="0" w:beforeAutospacing="0" w:after="0" w:afterAutospacing="0" w:line="500" w:lineRule="exact"/>
        <w:rPr>
          <w:rStyle w:val="26"/>
          <w:rFonts w:cs="宋体"/>
          <w:color w:val="000000" w:themeColor="text1"/>
          <w14:textFill>
            <w14:solidFill>
              <w14:schemeClr w14:val="tx1"/>
            </w14:solidFill>
          </w14:textFill>
        </w:rPr>
      </w:pPr>
    </w:p>
    <w:p w14:paraId="2833EA38">
      <w:pPr>
        <w:pStyle w:val="50"/>
        <w:spacing w:before="0" w:beforeAutospacing="0" w:after="0" w:afterAutospacing="0" w:line="500" w:lineRule="exact"/>
        <w:rPr>
          <w:rStyle w:val="26"/>
          <w:rFonts w:cs="宋体"/>
          <w:color w:val="000000" w:themeColor="text1"/>
          <w14:textFill>
            <w14:solidFill>
              <w14:schemeClr w14:val="tx1"/>
            </w14:solidFill>
          </w14:textFill>
        </w:rPr>
      </w:pPr>
      <w:r>
        <w:rPr>
          <w:rStyle w:val="26"/>
          <w:rFonts w:hint="eastAsia" w:cs="宋体"/>
          <w:color w:val="000000" w:themeColor="text1"/>
          <w14:textFill>
            <w14:solidFill>
              <w14:schemeClr w14:val="tx1"/>
            </w14:solidFill>
          </w14:textFill>
        </w:rPr>
        <w:t>竞价供应商：</w:t>
      </w:r>
      <w:r>
        <w:rPr>
          <w:rStyle w:val="26"/>
          <w:rFonts w:hint="eastAsia" w:cs="宋体"/>
          <w:color w:val="000000" w:themeColor="text1"/>
          <w:u w:val="single" w:color="000000"/>
          <w14:textFill>
            <w14:solidFill>
              <w14:schemeClr w14:val="tx1"/>
            </w14:solidFill>
          </w14:textFill>
        </w:rPr>
        <w:t>(全称并加盖单位公章)</w:t>
      </w:r>
    </w:p>
    <w:p w14:paraId="24593233">
      <w:pPr>
        <w:pStyle w:val="50"/>
        <w:spacing w:before="0" w:beforeAutospacing="0" w:after="0" w:afterAutospacing="0" w:line="500" w:lineRule="exact"/>
        <w:rPr>
          <w:rStyle w:val="26"/>
          <w:rFonts w:cs="宋体"/>
          <w:color w:val="000000" w:themeColor="text1"/>
          <w:u w:val="single" w:color="000000"/>
          <w14:textFill>
            <w14:solidFill>
              <w14:schemeClr w14:val="tx1"/>
            </w14:solidFill>
          </w14:textFill>
        </w:rPr>
      </w:pPr>
      <w:r>
        <w:rPr>
          <w:rStyle w:val="26"/>
          <w:rFonts w:hint="eastAsia" w:cs="宋体"/>
          <w:color w:val="000000" w:themeColor="text1"/>
          <w14:textFill>
            <w14:solidFill>
              <w14:schemeClr w14:val="tx1"/>
            </w14:solidFill>
          </w14:textFill>
        </w:rPr>
        <w:t>日期：</w:t>
      </w:r>
      <w:r>
        <w:rPr>
          <w:rStyle w:val="26"/>
          <w:rFonts w:hint="eastAsia" w:cs="宋体"/>
          <w:color w:val="000000" w:themeColor="text1"/>
          <w:u w:val="single" w:color="000000"/>
          <w14:textFill>
            <w14:solidFill>
              <w14:schemeClr w14:val="tx1"/>
            </w14:solidFill>
          </w14:textFill>
        </w:rPr>
        <w:t>    </w:t>
      </w:r>
      <w:r>
        <w:rPr>
          <w:rStyle w:val="26"/>
          <w:rFonts w:hint="eastAsia" w:cs="宋体"/>
          <w:color w:val="000000" w:themeColor="text1"/>
          <w14:textFill>
            <w14:solidFill>
              <w14:schemeClr w14:val="tx1"/>
            </w14:solidFill>
          </w14:textFill>
        </w:rPr>
        <w:t>年</w:t>
      </w:r>
      <w:r>
        <w:rPr>
          <w:rStyle w:val="26"/>
          <w:rFonts w:hint="eastAsia" w:cs="宋体"/>
          <w:color w:val="000000" w:themeColor="text1"/>
          <w:u w:val="single" w:color="000000"/>
          <w14:textFill>
            <w14:solidFill>
              <w14:schemeClr w14:val="tx1"/>
            </w14:solidFill>
          </w14:textFill>
        </w:rPr>
        <w:t>   </w:t>
      </w:r>
      <w:r>
        <w:rPr>
          <w:rStyle w:val="26"/>
          <w:rFonts w:hint="eastAsia" w:cs="宋体"/>
          <w:color w:val="000000" w:themeColor="text1"/>
          <w14:textFill>
            <w14:solidFill>
              <w14:schemeClr w14:val="tx1"/>
            </w14:solidFill>
          </w14:textFill>
        </w:rPr>
        <w:t>月</w:t>
      </w:r>
      <w:r>
        <w:rPr>
          <w:rStyle w:val="26"/>
          <w:rFonts w:hint="eastAsia" w:cs="宋体"/>
          <w:color w:val="000000" w:themeColor="text1"/>
          <w:u w:val="single" w:color="000000"/>
          <w14:textFill>
            <w14:solidFill>
              <w14:schemeClr w14:val="tx1"/>
            </w14:solidFill>
          </w14:textFill>
        </w:rPr>
        <w:t xml:space="preserve">  日 </w:t>
      </w:r>
    </w:p>
    <w:p w14:paraId="0D68F0CE">
      <w:pPr>
        <w:spacing w:line="500" w:lineRule="exact"/>
        <w:jc w:val="left"/>
        <w:textAlignment w:val="auto"/>
        <w:rPr>
          <w:rStyle w:val="26"/>
          <w:rFonts w:ascii="宋体" w:hAnsi="宋体" w:cs="宋体"/>
          <w:b/>
          <w:color w:val="000000" w:themeColor="text1"/>
          <w:kern w:val="0"/>
          <w:sz w:val="24"/>
          <w14:textFill>
            <w14:solidFill>
              <w14:schemeClr w14:val="tx1"/>
            </w14:solidFill>
          </w14:textFill>
        </w:rPr>
      </w:pPr>
      <w:r>
        <w:rPr>
          <w:rStyle w:val="26"/>
          <w:rFonts w:hint="eastAsia" w:ascii="宋体" w:hAnsi="宋体" w:cs="宋体"/>
          <w:b/>
          <w:color w:val="000000" w:themeColor="text1"/>
          <w:sz w:val="24"/>
          <w14:textFill>
            <w14:solidFill>
              <w14:schemeClr w14:val="tx1"/>
            </w14:solidFill>
          </w14:textFill>
        </w:rPr>
        <w:br w:type="page"/>
      </w:r>
    </w:p>
    <w:p w14:paraId="3C6D3835">
      <w:pPr>
        <w:pStyle w:val="50"/>
        <w:spacing w:before="0" w:beforeAutospacing="0" w:after="0" w:afterAutospacing="0" w:line="500" w:lineRule="exact"/>
        <w:jc w:val="center"/>
        <w:rPr>
          <w:rStyle w:val="26"/>
          <w:rFonts w:cs="宋体"/>
          <w:b/>
          <w:color w:val="000000" w:themeColor="text1"/>
          <w:sz w:val="30"/>
          <w:szCs w:val="30"/>
          <w14:textFill>
            <w14:solidFill>
              <w14:schemeClr w14:val="tx1"/>
            </w14:solidFill>
          </w14:textFill>
        </w:rPr>
      </w:pPr>
      <w:r>
        <w:rPr>
          <w:rStyle w:val="26"/>
          <w:rFonts w:hint="eastAsia" w:cs="宋体"/>
          <w:b/>
          <w:color w:val="000000" w:themeColor="text1"/>
          <w:sz w:val="30"/>
          <w:szCs w:val="30"/>
          <w14:textFill>
            <w14:solidFill>
              <w14:schemeClr w14:val="tx1"/>
            </w14:solidFill>
          </w14:textFill>
        </w:rPr>
        <w:t>7.竞价供应商需提供的其他材料</w:t>
      </w:r>
    </w:p>
    <w:p w14:paraId="1816DA35">
      <w:pPr>
        <w:spacing w:line="500" w:lineRule="exact"/>
        <w:jc w:val="center"/>
        <w:rPr>
          <w:rStyle w:val="26"/>
          <w:rFonts w:ascii="宋体" w:hAnsi="宋体" w:cs="宋体"/>
          <w:b/>
          <w:color w:val="000000" w:themeColor="text1"/>
          <w:sz w:val="24"/>
          <w14:textFill>
            <w14:solidFill>
              <w14:schemeClr w14:val="tx1"/>
            </w14:solidFill>
          </w14:textFill>
        </w:rPr>
      </w:pPr>
    </w:p>
    <w:p w14:paraId="422D6EC7">
      <w:pPr>
        <w:pStyle w:val="34"/>
        <w:spacing w:after="0" w:line="500" w:lineRule="exact"/>
        <w:rPr>
          <w:rStyle w:val="26"/>
          <w:rFonts w:ascii="宋体" w:hAnsi="宋体" w:cs="宋体"/>
          <w:bCs/>
          <w:color w:val="000000" w:themeColor="text1"/>
          <w:sz w:val="24"/>
          <w14:textFill>
            <w14:solidFill>
              <w14:schemeClr w14:val="tx1"/>
            </w14:solidFill>
          </w14:textFill>
        </w:rPr>
      </w:pPr>
      <w:r>
        <w:rPr>
          <w:rStyle w:val="26"/>
          <w:rFonts w:hint="eastAsia" w:ascii="宋体" w:hAnsi="宋体" w:cs="宋体"/>
          <w:bCs/>
          <w:color w:val="000000" w:themeColor="text1"/>
          <w:sz w:val="24"/>
          <w14:textFill>
            <w14:solidFill>
              <w14:schemeClr w14:val="tx1"/>
            </w14:solidFill>
          </w14:textFill>
        </w:rPr>
        <w:t>注：竞价文件有要求的或竞价供应商认为应提交的其他材料可在此项下提交。</w:t>
      </w:r>
    </w:p>
    <w:p w14:paraId="6F2B0CB9">
      <w:pPr>
        <w:pStyle w:val="33"/>
        <w:spacing w:line="500" w:lineRule="exact"/>
        <w:rPr>
          <w:rStyle w:val="26"/>
          <w:rFonts w:ascii="宋体" w:hAnsi="宋体" w:cs="宋体"/>
          <w:color w:val="000000" w:themeColor="text1"/>
          <w:sz w:val="24"/>
          <w:szCs w:val="24"/>
          <w14:textFill>
            <w14:solidFill>
              <w14:schemeClr w14:val="tx1"/>
            </w14:solidFill>
          </w14:textFill>
        </w:rPr>
      </w:pPr>
    </w:p>
    <w:p w14:paraId="7773F897">
      <w:pPr>
        <w:pStyle w:val="34"/>
        <w:spacing w:after="0" w:line="500" w:lineRule="exact"/>
        <w:rPr>
          <w:rStyle w:val="26"/>
          <w:rFonts w:ascii="宋体" w:hAnsi="宋体" w:cs="宋体"/>
          <w:color w:val="000000" w:themeColor="text1"/>
          <w:sz w:val="24"/>
          <w14:textFill>
            <w14:solidFill>
              <w14:schemeClr w14:val="tx1"/>
            </w14:solidFill>
          </w14:textFill>
        </w:rPr>
      </w:pPr>
    </w:p>
    <w:p w14:paraId="67AAA842">
      <w:pPr>
        <w:pStyle w:val="33"/>
        <w:spacing w:line="500" w:lineRule="exact"/>
        <w:rPr>
          <w:rStyle w:val="26"/>
          <w:rFonts w:ascii="宋体" w:hAnsi="宋体" w:cs="宋体"/>
          <w:color w:val="000000" w:themeColor="text1"/>
          <w:sz w:val="24"/>
          <w:szCs w:val="24"/>
          <w14:textFill>
            <w14:solidFill>
              <w14:schemeClr w14:val="tx1"/>
            </w14:solidFill>
          </w14:textFill>
        </w:rPr>
      </w:pPr>
    </w:p>
    <w:p w14:paraId="5D73E193">
      <w:pPr>
        <w:spacing w:line="500" w:lineRule="exact"/>
        <w:jc w:val="left"/>
        <w:textAlignment w:val="auto"/>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br w:type="page"/>
      </w:r>
    </w:p>
    <w:p w14:paraId="561808C8">
      <w:pPr>
        <w:pStyle w:val="34"/>
        <w:spacing w:after="0" w:line="500" w:lineRule="exact"/>
        <w:jc w:val="center"/>
        <w:outlineLvl w:val="1"/>
        <w:rPr>
          <w:rStyle w:val="26"/>
          <w:rFonts w:ascii="宋体" w:hAnsi="宋体" w:cs="宋体"/>
          <w:b/>
          <w:bCs/>
          <w:color w:val="000000" w:themeColor="text1"/>
          <w:sz w:val="30"/>
          <w:szCs w:val="30"/>
          <w14:textFill>
            <w14:solidFill>
              <w14:schemeClr w14:val="tx1"/>
            </w14:solidFill>
          </w14:textFill>
        </w:rPr>
      </w:pPr>
      <w:bookmarkStart w:id="6" w:name="_Toc97708366"/>
      <w:bookmarkStart w:id="7" w:name="_Toc7398"/>
      <w:r>
        <w:rPr>
          <w:rStyle w:val="26"/>
          <w:rFonts w:hint="eastAsia" w:ascii="宋体" w:hAnsi="宋体" w:cs="宋体"/>
          <w:b/>
          <w:bCs/>
          <w:color w:val="000000" w:themeColor="text1"/>
          <w:sz w:val="30"/>
          <w:szCs w:val="30"/>
          <w14:textFill>
            <w14:solidFill>
              <w14:schemeClr w14:val="tx1"/>
            </w14:solidFill>
          </w14:textFill>
        </w:rPr>
        <w:t>第四章  报价文件</w:t>
      </w:r>
      <w:bookmarkEnd w:id="6"/>
      <w:bookmarkEnd w:id="7"/>
    </w:p>
    <w:p w14:paraId="2186D5BF">
      <w:pPr>
        <w:pStyle w:val="43"/>
        <w:spacing w:after="0" w:line="500" w:lineRule="exact"/>
        <w:ind w:firstLine="480" w:firstLineChars="200"/>
        <w:rPr>
          <w:rStyle w:val="26"/>
          <w:rFonts w:ascii="宋体" w:hAnsi="宋体" w:cs="宋体"/>
          <w:color w:val="000000" w:themeColor="text1"/>
          <w:sz w:val="24"/>
          <w14:textFill>
            <w14:solidFill>
              <w14:schemeClr w14:val="tx1"/>
            </w14:solidFill>
          </w14:textFill>
        </w:rPr>
      </w:pPr>
      <w:r>
        <w:rPr>
          <w:rStyle w:val="26"/>
          <w:rFonts w:hint="eastAsia" w:ascii="宋体" w:hAnsi="宋体" w:cs="宋体"/>
          <w:b/>
          <w:bCs/>
          <w:color w:val="000000" w:themeColor="text1"/>
          <w:sz w:val="24"/>
          <w14:textFill>
            <w14:solidFill>
              <w14:schemeClr w14:val="tx1"/>
            </w14:solidFill>
          </w14:textFill>
        </w:rPr>
        <w:t>★注意：①本报价文件在竞价过程中提供，竞价供应商报名时无须提供报价文件材料。 ②竞价供应商对每个项目合同包报价时都必须扫描上传有效的报价文件并加盖公章，未按要求扫描上传报价文件的竞价无效。电子报价文档具有法律效力。(竞价供应商制表时应删去此段话)</w:t>
      </w:r>
    </w:p>
    <w:p w14:paraId="2F51DAFD">
      <w:pPr>
        <w:jc w:val="left"/>
        <w:textAlignment w:val="auto"/>
        <w:rPr>
          <w:rStyle w:val="26"/>
          <w:rFonts w:ascii="宋体" w:hAnsi="宋体" w:cs="宋体"/>
          <w:b/>
          <w:color w:val="000000" w:themeColor="text1"/>
          <w:kern w:val="0"/>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br w:type="page"/>
      </w:r>
    </w:p>
    <w:p w14:paraId="22D2CC1F">
      <w:pPr>
        <w:pStyle w:val="36"/>
        <w:spacing w:beforeAutospacing="0" w:afterAutospacing="0" w:line="500" w:lineRule="exact"/>
        <w:ind w:firstLine="352" w:firstLineChars="147"/>
        <w:rPr>
          <w:rStyle w:val="26"/>
          <w:rFonts w:cs="宋体"/>
          <w:color w:val="000000" w:themeColor="text1"/>
          <w:sz w:val="24"/>
          <w:szCs w:val="24"/>
          <w14:textFill>
            <w14:solidFill>
              <w14:schemeClr w14:val="tx1"/>
            </w14:solidFill>
          </w14:textFill>
        </w:rPr>
      </w:pPr>
      <w:r>
        <w:rPr>
          <w:rStyle w:val="26"/>
          <w:rFonts w:hint="eastAsia" w:cs="宋体"/>
          <w:color w:val="000000" w:themeColor="text1"/>
          <w:sz w:val="24"/>
          <w:szCs w:val="24"/>
          <w14:textFill>
            <w14:solidFill>
              <w14:schemeClr w14:val="tx1"/>
            </w14:solidFill>
          </w14:textFill>
        </w:rPr>
        <w:t xml:space="preserve">竞价编号：                                  项目名称: </w:t>
      </w:r>
    </w:p>
    <w:p w14:paraId="32460385">
      <w:pPr>
        <w:pStyle w:val="36"/>
        <w:spacing w:beforeAutospacing="0" w:afterAutospacing="0" w:line="500" w:lineRule="exact"/>
        <w:jc w:val="center"/>
        <w:rPr>
          <w:rStyle w:val="26"/>
          <w:rFonts w:cs="宋体"/>
          <w:color w:val="000000" w:themeColor="text1"/>
          <w:sz w:val="24"/>
          <w:szCs w:val="24"/>
          <w14:textFill>
            <w14:solidFill>
              <w14:schemeClr w14:val="tx1"/>
            </w14:solidFill>
          </w14:textFill>
        </w:rPr>
      </w:pPr>
      <w:r>
        <w:rPr>
          <w:rStyle w:val="26"/>
          <w:rFonts w:hint="eastAsia" w:cs="宋体"/>
          <w:color w:val="000000" w:themeColor="text1"/>
          <w:sz w:val="24"/>
          <w:szCs w:val="24"/>
          <w14:textFill>
            <w14:solidFill>
              <w14:schemeClr w14:val="tx1"/>
            </w14:solidFill>
          </w14:textFill>
        </w:rPr>
        <w:t>报价一览表</w:t>
      </w:r>
    </w:p>
    <w:p w14:paraId="1753E8AC">
      <w:pPr>
        <w:pStyle w:val="73"/>
        <w:spacing w:line="500" w:lineRule="exact"/>
        <w:ind w:firstLine="6240" w:firstLineChars="2600"/>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金额单位：人民币元</w:t>
      </w:r>
    </w:p>
    <w:tbl>
      <w:tblPr>
        <w:tblStyle w:val="22"/>
        <w:tblpPr w:leftFromText="180" w:rightFromText="180" w:vertAnchor="text" w:tblpY="1"/>
        <w:tblOverlap w:val="never"/>
        <w:tblW w:w="504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45"/>
        <w:gridCol w:w="994"/>
        <w:gridCol w:w="3991"/>
        <w:gridCol w:w="1258"/>
        <w:gridCol w:w="1446"/>
        <w:gridCol w:w="1292"/>
      </w:tblGrid>
      <w:tr w14:paraId="3D192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30" w:type="pct"/>
            <w:tcBorders>
              <w:top w:val="single" w:color="000000" w:sz="4" w:space="0"/>
              <w:left w:val="single" w:color="000000" w:sz="4" w:space="0"/>
              <w:bottom w:val="single" w:color="000000" w:sz="4" w:space="0"/>
              <w:right w:val="single" w:color="000000" w:sz="4" w:space="0"/>
            </w:tcBorders>
            <w:vAlign w:val="center"/>
          </w:tcPr>
          <w:p w14:paraId="1BD534FE">
            <w:pPr>
              <w:snapToGrid w:val="0"/>
              <w:spacing w:line="500" w:lineRule="exact"/>
              <w:jc w:val="center"/>
              <w:rPr>
                <w:rStyle w:val="26"/>
                <w:rFonts w:ascii="宋体" w:hAnsi="宋体" w:cs="宋体"/>
                <w:b/>
                <w:bCs/>
                <w:color w:val="000000" w:themeColor="text1"/>
                <w:spacing w:val="-11"/>
                <w:sz w:val="24"/>
                <w14:textFill>
                  <w14:solidFill>
                    <w14:schemeClr w14:val="tx1"/>
                  </w14:solidFill>
                </w14:textFill>
              </w:rPr>
            </w:pPr>
            <w:r>
              <w:rPr>
                <w:rStyle w:val="26"/>
                <w:rFonts w:hint="eastAsia" w:ascii="宋体" w:hAnsi="宋体" w:cs="宋体"/>
                <w:b/>
                <w:bCs/>
                <w:color w:val="000000" w:themeColor="text1"/>
                <w:spacing w:val="-11"/>
                <w:sz w:val="24"/>
                <w14:textFill>
                  <w14:solidFill>
                    <w14:schemeClr w14:val="tx1"/>
                  </w14:solidFill>
                </w14:textFill>
              </w:rPr>
              <w:t>合同包</w:t>
            </w:r>
          </w:p>
        </w:tc>
        <w:tc>
          <w:tcPr>
            <w:tcW w:w="506" w:type="pct"/>
            <w:tcBorders>
              <w:top w:val="single" w:color="000000" w:sz="4" w:space="0"/>
              <w:left w:val="single" w:color="000000" w:sz="4" w:space="0"/>
              <w:bottom w:val="single" w:color="000000" w:sz="4" w:space="0"/>
              <w:right w:val="single" w:color="auto" w:sz="4" w:space="0"/>
            </w:tcBorders>
            <w:vAlign w:val="center"/>
          </w:tcPr>
          <w:p w14:paraId="73779F90">
            <w:pPr>
              <w:pStyle w:val="44"/>
              <w:snapToGrid w:val="0"/>
              <w:spacing w:line="500" w:lineRule="exact"/>
              <w:jc w:val="center"/>
              <w:rPr>
                <w:rStyle w:val="26"/>
                <w:rFonts w:hAnsi="宋体" w:cs="宋体"/>
                <w:b/>
                <w:bCs/>
                <w:color w:val="000000" w:themeColor="text1"/>
                <w:spacing w:val="-11"/>
                <w:sz w:val="24"/>
                <w14:textFill>
                  <w14:solidFill>
                    <w14:schemeClr w14:val="tx1"/>
                  </w14:solidFill>
                </w14:textFill>
              </w:rPr>
            </w:pPr>
            <w:r>
              <w:rPr>
                <w:rFonts w:hint="eastAsia" w:hAnsi="宋体" w:cs="宋体"/>
                <w:b/>
                <w:bCs/>
                <w:sz w:val="24"/>
              </w:rPr>
              <w:t>品目号</w:t>
            </w:r>
          </w:p>
        </w:tc>
        <w:tc>
          <w:tcPr>
            <w:tcW w:w="2031" w:type="pct"/>
            <w:tcBorders>
              <w:top w:val="single" w:color="000000" w:sz="4" w:space="0"/>
              <w:left w:val="single" w:color="auto" w:sz="4" w:space="0"/>
              <w:bottom w:val="single" w:color="000000" w:sz="4" w:space="0"/>
              <w:right w:val="single" w:color="000000" w:sz="4" w:space="0"/>
            </w:tcBorders>
            <w:vAlign w:val="center"/>
          </w:tcPr>
          <w:p w14:paraId="54B29B5F">
            <w:pPr>
              <w:pStyle w:val="44"/>
              <w:snapToGrid w:val="0"/>
              <w:spacing w:line="500" w:lineRule="exact"/>
              <w:jc w:val="center"/>
              <w:rPr>
                <w:rStyle w:val="26"/>
                <w:rFonts w:hAnsi="宋体" w:cs="宋体"/>
                <w:b/>
                <w:bCs/>
                <w:color w:val="000000" w:themeColor="text1"/>
                <w:spacing w:val="-11"/>
                <w:sz w:val="24"/>
                <w14:textFill>
                  <w14:solidFill>
                    <w14:schemeClr w14:val="tx1"/>
                  </w14:solidFill>
                </w14:textFill>
              </w:rPr>
            </w:pPr>
            <w:r>
              <w:rPr>
                <w:rFonts w:hint="eastAsia" w:hAnsi="宋体" w:cs="宋体"/>
                <w:b/>
                <w:bCs/>
                <w:color w:val="000000"/>
                <w:sz w:val="24"/>
                <w:lang w:eastAsia="zh-CN" w:bidi="ar"/>
              </w:rPr>
              <w:t>项目</w:t>
            </w:r>
            <w:r>
              <w:rPr>
                <w:rFonts w:hint="eastAsia" w:hAnsi="宋体" w:cs="宋体"/>
                <w:b/>
                <w:bCs/>
                <w:color w:val="000000"/>
                <w:sz w:val="24"/>
                <w:lang w:bidi="ar"/>
              </w:rPr>
              <w:t>名称</w:t>
            </w:r>
          </w:p>
        </w:tc>
        <w:tc>
          <w:tcPr>
            <w:tcW w:w="640" w:type="pct"/>
            <w:tcBorders>
              <w:top w:val="single" w:color="000000" w:sz="4" w:space="0"/>
              <w:left w:val="single" w:color="000000" w:sz="4" w:space="0"/>
              <w:bottom w:val="single" w:color="000000" w:sz="4" w:space="0"/>
              <w:right w:val="single" w:color="000000" w:sz="4" w:space="0"/>
            </w:tcBorders>
            <w:vAlign w:val="center"/>
          </w:tcPr>
          <w:p w14:paraId="24E57AB1">
            <w:pPr>
              <w:snapToGrid w:val="0"/>
              <w:spacing w:line="500" w:lineRule="exact"/>
              <w:jc w:val="center"/>
              <w:rPr>
                <w:rStyle w:val="26"/>
                <w:rFonts w:ascii="宋体" w:hAnsi="宋体" w:cs="宋体"/>
                <w:b/>
                <w:bCs/>
                <w:color w:val="000000" w:themeColor="text1"/>
                <w:spacing w:val="-11"/>
                <w:sz w:val="24"/>
                <w14:textFill>
                  <w14:solidFill>
                    <w14:schemeClr w14:val="tx1"/>
                  </w14:solidFill>
                </w14:textFill>
              </w:rPr>
            </w:pPr>
            <w:r>
              <w:rPr>
                <w:rStyle w:val="26"/>
                <w:rFonts w:hint="eastAsia" w:ascii="宋体" w:hAnsi="宋体" w:cs="宋体"/>
                <w:b/>
                <w:bCs/>
                <w:color w:val="000000" w:themeColor="text1"/>
                <w:spacing w:val="-11"/>
                <w:sz w:val="24"/>
                <w14:textFill>
                  <w14:solidFill>
                    <w14:schemeClr w14:val="tx1"/>
                  </w14:solidFill>
                </w14:textFill>
              </w:rPr>
              <w:t>数量</w:t>
            </w:r>
          </w:p>
        </w:tc>
        <w:tc>
          <w:tcPr>
            <w:tcW w:w="736" w:type="pct"/>
            <w:tcBorders>
              <w:top w:val="single" w:color="000000" w:sz="4" w:space="0"/>
              <w:left w:val="single" w:color="000000" w:sz="4" w:space="0"/>
              <w:bottom w:val="single" w:color="000000" w:sz="4" w:space="0"/>
              <w:right w:val="single" w:color="000000" w:sz="4" w:space="0"/>
            </w:tcBorders>
            <w:vAlign w:val="center"/>
          </w:tcPr>
          <w:p w14:paraId="31B48865">
            <w:pPr>
              <w:snapToGrid w:val="0"/>
              <w:spacing w:line="500" w:lineRule="exact"/>
              <w:jc w:val="center"/>
              <w:rPr>
                <w:rStyle w:val="26"/>
                <w:rFonts w:ascii="宋体" w:hAnsi="宋体" w:cs="宋体"/>
                <w:b/>
                <w:bCs/>
                <w:color w:val="000000" w:themeColor="text1"/>
                <w:spacing w:val="-11"/>
                <w:sz w:val="24"/>
                <w14:textFill>
                  <w14:solidFill>
                    <w14:schemeClr w14:val="tx1"/>
                  </w14:solidFill>
                </w14:textFill>
              </w:rPr>
            </w:pPr>
            <w:r>
              <w:rPr>
                <w:rStyle w:val="26"/>
                <w:rFonts w:hint="eastAsia" w:ascii="宋体" w:hAnsi="宋体" w:cs="宋体"/>
                <w:b/>
                <w:bCs/>
                <w:color w:val="000000" w:themeColor="text1"/>
                <w:spacing w:val="-11"/>
                <w:sz w:val="24"/>
                <w14:textFill>
                  <w14:solidFill>
                    <w14:schemeClr w14:val="tx1"/>
                  </w14:solidFill>
                </w14:textFill>
              </w:rPr>
              <w:t>投标单价</w:t>
            </w:r>
          </w:p>
        </w:tc>
        <w:tc>
          <w:tcPr>
            <w:tcW w:w="653" w:type="pct"/>
            <w:tcBorders>
              <w:top w:val="single" w:color="000000" w:sz="4" w:space="0"/>
              <w:left w:val="single" w:color="000000" w:sz="4" w:space="0"/>
              <w:bottom w:val="single" w:color="000000" w:sz="4" w:space="0"/>
              <w:right w:val="single" w:color="000000" w:sz="4" w:space="0"/>
            </w:tcBorders>
            <w:vAlign w:val="center"/>
          </w:tcPr>
          <w:p w14:paraId="4E38A34A">
            <w:pPr>
              <w:snapToGrid w:val="0"/>
              <w:spacing w:line="500" w:lineRule="exact"/>
              <w:jc w:val="center"/>
              <w:rPr>
                <w:rStyle w:val="26"/>
                <w:rFonts w:ascii="宋体" w:hAnsi="宋体" w:cs="宋体"/>
                <w:b/>
                <w:bCs/>
                <w:color w:val="000000" w:themeColor="text1"/>
                <w:spacing w:val="-11"/>
                <w:sz w:val="24"/>
                <w14:textFill>
                  <w14:solidFill>
                    <w14:schemeClr w14:val="tx1"/>
                  </w14:solidFill>
                </w14:textFill>
              </w:rPr>
            </w:pPr>
            <w:r>
              <w:rPr>
                <w:rStyle w:val="26"/>
                <w:rFonts w:hint="eastAsia" w:ascii="宋体" w:hAnsi="宋体" w:cs="宋体"/>
                <w:b/>
                <w:bCs/>
                <w:color w:val="000000" w:themeColor="text1"/>
                <w:spacing w:val="-11"/>
                <w:sz w:val="24"/>
                <w14:textFill>
                  <w14:solidFill>
                    <w14:schemeClr w14:val="tx1"/>
                  </w14:solidFill>
                </w14:textFill>
              </w:rPr>
              <w:t>合计金额</w:t>
            </w:r>
          </w:p>
        </w:tc>
      </w:tr>
      <w:tr w14:paraId="2FE2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30" w:type="pct"/>
            <w:vMerge w:val="restart"/>
            <w:tcBorders>
              <w:top w:val="single" w:color="000000" w:sz="4" w:space="0"/>
              <w:left w:val="single" w:color="000000" w:sz="4" w:space="0"/>
              <w:right w:val="single" w:color="000000" w:sz="4" w:space="0"/>
            </w:tcBorders>
            <w:vAlign w:val="center"/>
          </w:tcPr>
          <w:p w14:paraId="1FC5D7A7">
            <w:pPr>
              <w:pStyle w:val="78"/>
              <w:spacing w:line="500" w:lineRule="exact"/>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p>
        </w:tc>
        <w:tc>
          <w:tcPr>
            <w:tcW w:w="506" w:type="pct"/>
            <w:tcBorders>
              <w:top w:val="single" w:color="000000" w:sz="4" w:space="0"/>
              <w:left w:val="single" w:color="000000" w:sz="4" w:space="0"/>
              <w:bottom w:val="single" w:color="000000" w:sz="4" w:space="0"/>
              <w:right w:val="single" w:color="auto" w:sz="4" w:space="0"/>
            </w:tcBorders>
            <w:vAlign w:val="center"/>
          </w:tcPr>
          <w:p w14:paraId="606092F6">
            <w:pPr>
              <w:spacing w:line="500" w:lineRule="exact"/>
              <w:jc w:val="center"/>
              <w:textAlignment w:val="center"/>
              <w:rPr>
                <w:rFonts w:hint="eastAsia" w:ascii="宋体" w:hAnsi="宋体" w:eastAsia="宋体" w:cs="宋体"/>
                <w:color w:val="000000"/>
                <w:sz w:val="24"/>
                <w:lang w:val="en-US" w:eastAsia="zh-CN"/>
              </w:rPr>
            </w:pPr>
            <w:r>
              <w:rPr>
                <w:rFonts w:hint="eastAsia" w:ascii="宋体" w:hAnsi="宋体" w:eastAsia="宋体" w:cs="宋体"/>
                <w:bCs/>
                <w:sz w:val="24"/>
              </w:rPr>
              <w:t>1</w:t>
            </w:r>
            <w:r>
              <w:rPr>
                <w:rFonts w:hint="eastAsia" w:ascii="宋体" w:hAnsi="宋体" w:eastAsia="宋体" w:cs="宋体"/>
                <w:bCs/>
                <w:sz w:val="24"/>
                <w:lang w:val="en-US" w:eastAsia="zh-CN"/>
              </w:rPr>
              <w:t>-1</w:t>
            </w:r>
          </w:p>
        </w:tc>
        <w:tc>
          <w:tcPr>
            <w:tcW w:w="2031" w:type="pct"/>
            <w:tcBorders>
              <w:top w:val="single" w:color="000000" w:sz="4" w:space="0"/>
              <w:left w:val="single" w:color="auto" w:sz="4" w:space="0"/>
              <w:bottom w:val="single" w:color="000000" w:sz="4" w:space="0"/>
              <w:right w:val="single" w:color="000000" w:sz="4" w:space="0"/>
            </w:tcBorders>
            <w:vAlign w:val="center"/>
          </w:tcPr>
          <w:p w14:paraId="405DA53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智能电动蝶阀</w:t>
            </w:r>
          </w:p>
          <w:p w14:paraId="7DD2A38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sz w:val="24"/>
                <w:lang w:eastAsia="zh-CN"/>
              </w:rPr>
            </w:pPr>
          </w:p>
        </w:tc>
        <w:tc>
          <w:tcPr>
            <w:tcW w:w="640" w:type="pct"/>
            <w:tcBorders>
              <w:top w:val="single" w:color="000000" w:sz="4" w:space="0"/>
              <w:left w:val="single" w:color="000000" w:sz="4" w:space="0"/>
              <w:bottom w:val="single" w:color="000000" w:sz="4" w:space="0"/>
              <w:right w:val="single" w:color="000000" w:sz="4" w:space="0"/>
            </w:tcBorders>
            <w:vAlign w:val="center"/>
          </w:tcPr>
          <w:p w14:paraId="059B04EE">
            <w:pPr>
              <w:widowControl/>
              <w:jc w:val="center"/>
              <w:textAlignment w:val="center"/>
              <w:rPr>
                <w:rFonts w:hint="eastAsia" w:ascii="宋体" w:hAnsi="宋体" w:eastAsia="宋体" w:cs="宋体"/>
                <w:sz w:val="24"/>
              </w:rPr>
            </w:pPr>
            <w:r>
              <w:rPr>
                <w:rFonts w:hint="eastAsia" w:ascii="宋体" w:hAnsi="宋体" w:eastAsia="宋体" w:cs="宋体"/>
                <w:sz w:val="24"/>
              </w:rPr>
              <w:t>34个</w:t>
            </w:r>
          </w:p>
        </w:tc>
        <w:tc>
          <w:tcPr>
            <w:tcW w:w="736" w:type="pct"/>
            <w:tcBorders>
              <w:top w:val="single" w:color="000000" w:sz="4" w:space="0"/>
              <w:left w:val="single" w:color="000000" w:sz="4" w:space="0"/>
              <w:bottom w:val="single" w:color="auto" w:sz="4" w:space="0"/>
              <w:right w:val="single" w:color="000000" w:sz="4" w:space="0"/>
            </w:tcBorders>
            <w:vAlign w:val="center"/>
          </w:tcPr>
          <w:p w14:paraId="657EE8CE">
            <w:pPr>
              <w:widowControl/>
              <w:jc w:val="center"/>
              <w:textAlignment w:val="center"/>
              <w:rPr>
                <w:rStyle w:val="26"/>
                <w:rFonts w:hint="default" w:ascii="宋体" w:hAnsi="宋体" w:eastAsia="宋体" w:cs="宋体"/>
                <w:color w:val="000000" w:themeColor="text1"/>
                <w:spacing w:val="-11"/>
                <w:sz w:val="24"/>
                <w:lang w:val="en-US" w:eastAsia="zh-CN"/>
                <w14:textFill>
                  <w14:solidFill>
                    <w14:schemeClr w14:val="tx1"/>
                  </w14:solidFill>
                </w14:textFill>
              </w:rPr>
            </w:pPr>
            <w:r>
              <w:rPr>
                <w:rStyle w:val="26"/>
                <w:rFonts w:hint="eastAsia" w:ascii="宋体" w:hAnsi="宋体" w:eastAsia="宋体" w:cs="宋体"/>
                <w:color w:val="000000" w:themeColor="text1"/>
                <w:spacing w:val="-11"/>
                <w:sz w:val="24"/>
                <w:lang w:val="en-US" w:eastAsia="zh-CN"/>
                <w14:textFill>
                  <w14:solidFill>
                    <w14:schemeClr w14:val="tx1"/>
                  </w14:solidFill>
                </w14:textFill>
              </w:rPr>
              <w:t xml:space="preserve">             </w:t>
            </w:r>
          </w:p>
        </w:tc>
        <w:tc>
          <w:tcPr>
            <w:tcW w:w="653" w:type="pct"/>
            <w:tcBorders>
              <w:top w:val="single" w:color="000000" w:sz="4" w:space="0"/>
              <w:left w:val="single" w:color="000000" w:sz="4" w:space="0"/>
              <w:bottom w:val="single" w:color="auto" w:sz="4" w:space="0"/>
              <w:right w:val="single" w:color="000000" w:sz="4" w:space="0"/>
            </w:tcBorders>
            <w:shd w:val="clear" w:color="auto" w:fill="auto"/>
            <w:vAlign w:val="center"/>
          </w:tcPr>
          <w:p w14:paraId="086E4B1C">
            <w:pPr>
              <w:widowControl/>
              <w:jc w:val="both"/>
              <w:textAlignment w:val="center"/>
              <w:rPr>
                <w:rStyle w:val="26"/>
                <w:rFonts w:hint="eastAsia" w:ascii="宋体" w:hAnsi="宋体" w:eastAsia="宋体" w:cs="宋体"/>
                <w:color w:val="000000" w:themeColor="text1"/>
                <w:spacing w:val="-11"/>
                <w:sz w:val="24"/>
                <w14:textFill>
                  <w14:solidFill>
                    <w14:schemeClr w14:val="tx1"/>
                  </w14:solidFill>
                </w14:textFill>
              </w:rPr>
            </w:pPr>
          </w:p>
        </w:tc>
      </w:tr>
      <w:tr w14:paraId="48265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30" w:type="pct"/>
            <w:vMerge w:val="continue"/>
            <w:tcBorders>
              <w:left w:val="single" w:color="000000" w:sz="4" w:space="0"/>
              <w:right w:val="single" w:color="000000" w:sz="4" w:space="0"/>
            </w:tcBorders>
            <w:vAlign w:val="center"/>
          </w:tcPr>
          <w:p w14:paraId="462AF589">
            <w:pPr>
              <w:pStyle w:val="78"/>
              <w:spacing w:line="500" w:lineRule="exact"/>
              <w:jc w:val="center"/>
              <w:rPr>
                <w:rFonts w:hint="eastAsia" w:ascii="宋体" w:hAnsi="宋体" w:eastAsia="宋体" w:cs="宋体"/>
                <w:color w:val="000000" w:themeColor="text1"/>
                <w:sz w:val="24"/>
                <w14:textFill>
                  <w14:solidFill>
                    <w14:schemeClr w14:val="tx1"/>
                  </w14:solidFill>
                </w14:textFill>
              </w:rPr>
            </w:pPr>
          </w:p>
        </w:tc>
        <w:tc>
          <w:tcPr>
            <w:tcW w:w="506" w:type="pct"/>
            <w:tcBorders>
              <w:top w:val="single" w:color="000000" w:sz="4" w:space="0"/>
              <w:left w:val="single" w:color="000000" w:sz="4" w:space="0"/>
              <w:bottom w:val="single" w:color="000000" w:sz="4" w:space="0"/>
              <w:right w:val="single" w:color="auto" w:sz="4" w:space="0"/>
            </w:tcBorders>
            <w:vAlign w:val="center"/>
          </w:tcPr>
          <w:p w14:paraId="58781E0D">
            <w:pPr>
              <w:spacing w:line="500" w:lineRule="exact"/>
              <w:jc w:val="center"/>
              <w:textAlignment w:val="center"/>
              <w:rPr>
                <w:rFonts w:hint="eastAsia" w:ascii="宋体" w:hAnsi="宋体" w:eastAsia="宋体" w:cs="宋体"/>
                <w:bCs/>
                <w:sz w:val="24"/>
                <w:lang w:val="en-US" w:eastAsia="zh-CN"/>
              </w:rPr>
            </w:pPr>
            <w:r>
              <w:rPr>
                <w:rFonts w:hint="eastAsia" w:ascii="宋体" w:hAnsi="宋体" w:eastAsia="宋体" w:cs="宋体"/>
                <w:bCs/>
                <w:sz w:val="24"/>
                <w:lang w:val="en-US" w:eastAsia="zh-CN"/>
              </w:rPr>
              <w:t>1-2</w:t>
            </w:r>
          </w:p>
        </w:tc>
        <w:tc>
          <w:tcPr>
            <w:tcW w:w="2031" w:type="pct"/>
            <w:tcBorders>
              <w:top w:val="single" w:color="000000" w:sz="4" w:space="0"/>
              <w:left w:val="single" w:color="auto" w:sz="4" w:space="0"/>
              <w:bottom w:val="single" w:color="000000" w:sz="4" w:space="0"/>
              <w:right w:val="single" w:color="000000" w:sz="4" w:space="0"/>
            </w:tcBorders>
            <w:vAlign w:val="center"/>
          </w:tcPr>
          <w:p w14:paraId="17BBB0A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土壤多参数传感器</w:t>
            </w:r>
          </w:p>
          <w:p w14:paraId="66F33D5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sz w:val="24"/>
                <w:lang w:eastAsia="zh-CN"/>
              </w:rPr>
            </w:pPr>
          </w:p>
        </w:tc>
        <w:tc>
          <w:tcPr>
            <w:tcW w:w="640" w:type="pct"/>
            <w:tcBorders>
              <w:top w:val="single" w:color="000000" w:sz="4" w:space="0"/>
              <w:left w:val="single" w:color="000000" w:sz="4" w:space="0"/>
              <w:bottom w:val="single" w:color="000000" w:sz="4" w:space="0"/>
              <w:right w:val="single" w:color="000000" w:sz="4" w:space="0"/>
            </w:tcBorders>
            <w:vAlign w:val="center"/>
          </w:tcPr>
          <w:p w14:paraId="53681844">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sz w:val="24"/>
              </w:rPr>
              <w:t>70个</w:t>
            </w:r>
          </w:p>
        </w:tc>
        <w:tc>
          <w:tcPr>
            <w:tcW w:w="736" w:type="pct"/>
            <w:tcBorders>
              <w:top w:val="single" w:color="auto" w:sz="4" w:space="0"/>
              <w:left w:val="single" w:color="000000" w:sz="4" w:space="0"/>
              <w:bottom w:val="single" w:color="000000" w:sz="4" w:space="0"/>
              <w:right w:val="single" w:color="000000" w:sz="4" w:space="0"/>
            </w:tcBorders>
            <w:vAlign w:val="center"/>
          </w:tcPr>
          <w:p w14:paraId="1437A45D">
            <w:pPr>
              <w:widowControl/>
              <w:jc w:val="center"/>
              <w:textAlignment w:val="center"/>
              <w:rPr>
                <w:rStyle w:val="26"/>
                <w:rFonts w:hint="eastAsia" w:ascii="宋体" w:hAnsi="宋体" w:eastAsia="宋体" w:cs="宋体"/>
                <w:color w:val="000000" w:themeColor="text1"/>
                <w:spacing w:val="-11"/>
                <w:sz w:val="24"/>
                <w14:textFill>
                  <w14:solidFill>
                    <w14:schemeClr w14:val="tx1"/>
                  </w14:solidFill>
                </w14:textFill>
              </w:rPr>
            </w:pPr>
          </w:p>
        </w:tc>
        <w:tc>
          <w:tcPr>
            <w:tcW w:w="653" w:type="pct"/>
            <w:tcBorders>
              <w:top w:val="single" w:color="auto" w:sz="4" w:space="0"/>
              <w:left w:val="single" w:color="000000" w:sz="4" w:space="0"/>
              <w:right w:val="single" w:color="000000" w:sz="4" w:space="0"/>
            </w:tcBorders>
            <w:shd w:val="clear" w:color="auto" w:fill="auto"/>
            <w:vAlign w:val="center"/>
          </w:tcPr>
          <w:p w14:paraId="01D35795">
            <w:pPr>
              <w:widowControl/>
              <w:jc w:val="center"/>
              <w:textAlignment w:val="center"/>
              <w:rPr>
                <w:rFonts w:hint="eastAsia" w:ascii="宋体" w:hAnsi="宋体" w:eastAsia="宋体" w:cs="宋体"/>
                <w:color w:val="000000" w:themeColor="text1"/>
                <w:spacing w:val="-11"/>
                <w:kern w:val="2"/>
                <w:sz w:val="24"/>
                <w:szCs w:val="24"/>
                <w:lang w:val="en-US" w:eastAsia="zh-CN" w:bidi="ar-SA"/>
                <w14:textFill>
                  <w14:solidFill>
                    <w14:schemeClr w14:val="tx1"/>
                  </w14:solidFill>
                </w14:textFill>
              </w:rPr>
            </w:pPr>
          </w:p>
        </w:tc>
      </w:tr>
      <w:tr w14:paraId="63EBB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30" w:type="pct"/>
            <w:vMerge w:val="continue"/>
            <w:tcBorders>
              <w:left w:val="single" w:color="000000" w:sz="4" w:space="0"/>
              <w:right w:val="single" w:color="000000" w:sz="4" w:space="0"/>
            </w:tcBorders>
            <w:vAlign w:val="center"/>
          </w:tcPr>
          <w:p w14:paraId="5F084743">
            <w:pPr>
              <w:pStyle w:val="78"/>
              <w:spacing w:line="500" w:lineRule="exact"/>
              <w:jc w:val="center"/>
              <w:rPr>
                <w:rFonts w:hint="eastAsia" w:ascii="宋体" w:hAnsi="宋体" w:eastAsia="宋体" w:cs="宋体"/>
                <w:color w:val="000000" w:themeColor="text1"/>
                <w:sz w:val="24"/>
                <w14:textFill>
                  <w14:solidFill>
                    <w14:schemeClr w14:val="tx1"/>
                  </w14:solidFill>
                </w14:textFill>
              </w:rPr>
            </w:pPr>
          </w:p>
        </w:tc>
        <w:tc>
          <w:tcPr>
            <w:tcW w:w="506" w:type="pct"/>
            <w:tcBorders>
              <w:top w:val="single" w:color="000000" w:sz="4" w:space="0"/>
              <w:left w:val="single" w:color="000000" w:sz="4" w:space="0"/>
              <w:bottom w:val="single" w:color="000000" w:sz="4" w:space="0"/>
              <w:right w:val="single" w:color="auto" w:sz="4" w:space="0"/>
            </w:tcBorders>
            <w:vAlign w:val="center"/>
          </w:tcPr>
          <w:p w14:paraId="1FA23403">
            <w:pPr>
              <w:spacing w:line="500" w:lineRule="exact"/>
              <w:jc w:val="center"/>
              <w:textAlignment w:val="center"/>
              <w:rPr>
                <w:rFonts w:hint="eastAsia" w:ascii="宋体" w:hAnsi="宋体" w:eastAsia="宋体" w:cs="宋体"/>
                <w:bCs/>
                <w:sz w:val="24"/>
                <w:lang w:val="en-US" w:eastAsia="zh-CN"/>
              </w:rPr>
            </w:pPr>
            <w:r>
              <w:rPr>
                <w:rFonts w:hint="eastAsia" w:ascii="宋体" w:hAnsi="宋体" w:eastAsia="宋体" w:cs="宋体"/>
                <w:bCs/>
                <w:sz w:val="24"/>
                <w:lang w:val="en-US" w:eastAsia="zh-CN"/>
              </w:rPr>
              <w:t>1-3</w:t>
            </w:r>
          </w:p>
        </w:tc>
        <w:tc>
          <w:tcPr>
            <w:tcW w:w="2031" w:type="pct"/>
            <w:tcBorders>
              <w:top w:val="single" w:color="000000" w:sz="4" w:space="0"/>
              <w:left w:val="single" w:color="auto" w:sz="4" w:space="0"/>
              <w:bottom w:val="single" w:color="000000" w:sz="4" w:space="0"/>
              <w:right w:val="single" w:color="000000" w:sz="4" w:space="0"/>
            </w:tcBorders>
            <w:vAlign w:val="center"/>
          </w:tcPr>
          <w:p w14:paraId="4B9E56B2">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0" w:leftChars="0" w:firstLine="0" w:firstLineChars="0"/>
              <w:jc w:val="left"/>
              <w:textAlignment w:val="center"/>
              <w:rPr>
                <w:rFonts w:hint="eastAsia" w:ascii="宋体" w:hAnsi="宋体" w:eastAsia="宋体" w:cs="宋体"/>
                <w:sz w:val="24"/>
                <w:lang w:eastAsia="zh-CN"/>
              </w:rPr>
            </w:pPr>
            <w:r>
              <w:rPr>
                <w:rFonts w:hint="eastAsia" w:ascii="宋体" w:hAnsi="宋体" w:eastAsia="宋体" w:cs="宋体"/>
                <w:i w:val="0"/>
                <w:iCs w:val="0"/>
                <w:color w:val="000000"/>
                <w:kern w:val="2"/>
                <w:sz w:val="24"/>
                <w:szCs w:val="24"/>
                <w:u w:val="none"/>
                <w:lang w:val="en-US" w:eastAsia="zh-CN" w:bidi="ar-SA"/>
              </w:rPr>
              <w:t>一体化空气温湿度光照传感器</w:t>
            </w:r>
          </w:p>
        </w:tc>
        <w:tc>
          <w:tcPr>
            <w:tcW w:w="640" w:type="pct"/>
            <w:tcBorders>
              <w:top w:val="single" w:color="000000" w:sz="4" w:space="0"/>
              <w:left w:val="single" w:color="000000" w:sz="4" w:space="0"/>
              <w:bottom w:val="single" w:color="000000" w:sz="4" w:space="0"/>
              <w:right w:val="single" w:color="000000" w:sz="4" w:space="0"/>
            </w:tcBorders>
            <w:vAlign w:val="center"/>
          </w:tcPr>
          <w:p w14:paraId="3EF0C3BB">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sz w:val="24"/>
              </w:rPr>
              <w:t>16个</w:t>
            </w:r>
          </w:p>
        </w:tc>
        <w:tc>
          <w:tcPr>
            <w:tcW w:w="736" w:type="pct"/>
            <w:tcBorders>
              <w:top w:val="single" w:color="000000" w:sz="4" w:space="0"/>
              <w:left w:val="single" w:color="000000" w:sz="4" w:space="0"/>
              <w:bottom w:val="single" w:color="000000" w:sz="4" w:space="0"/>
              <w:right w:val="single" w:color="000000" w:sz="4" w:space="0"/>
            </w:tcBorders>
            <w:vAlign w:val="center"/>
          </w:tcPr>
          <w:p w14:paraId="6E92E357">
            <w:pPr>
              <w:widowControl/>
              <w:jc w:val="center"/>
              <w:textAlignment w:val="center"/>
              <w:rPr>
                <w:rStyle w:val="26"/>
                <w:rFonts w:hint="eastAsia" w:ascii="宋体" w:hAnsi="宋体" w:eastAsia="宋体" w:cs="宋体"/>
                <w:color w:val="000000" w:themeColor="text1"/>
                <w:spacing w:val="-11"/>
                <w:sz w:val="24"/>
                <w14:textFill>
                  <w14:solidFill>
                    <w14:schemeClr w14:val="tx1"/>
                  </w14:solidFill>
                </w14:textFill>
              </w:rPr>
            </w:pPr>
          </w:p>
        </w:tc>
        <w:tc>
          <w:tcPr>
            <w:tcW w:w="653" w:type="pct"/>
            <w:tcBorders>
              <w:left w:val="single" w:color="000000" w:sz="4" w:space="0"/>
              <w:right w:val="single" w:color="000000" w:sz="4" w:space="0"/>
            </w:tcBorders>
            <w:vAlign w:val="center"/>
          </w:tcPr>
          <w:p w14:paraId="57EDCBD6">
            <w:pPr>
              <w:snapToGrid w:val="0"/>
              <w:spacing w:line="500" w:lineRule="exact"/>
              <w:jc w:val="center"/>
              <w:rPr>
                <w:rStyle w:val="26"/>
                <w:rFonts w:hint="eastAsia" w:ascii="宋体" w:hAnsi="宋体" w:eastAsia="宋体" w:cs="宋体"/>
                <w:color w:val="000000" w:themeColor="text1"/>
                <w:spacing w:val="-11"/>
                <w:sz w:val="24"/>
                <w14:textFill>
                  <w14:solidFill>
                    <w14:schemeClr w14:val="tx1"/>
                  </w14:solidFill>
                </w14:textFill>
              </w:rPr>
            </w:pPr>
          </w:p>
        </w:tc>
      </w:tr>
      <w:tr w14:paraId="0AB25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30" w:type="pct"/>
            <w:vMerge w:val="continue"/>
            <w:tcBorders>
              <w:left w:val="single" w:color="000000" w:sz="4" w:space="0"/>
              <w:right w:val="single" w:color="000000" w:sz="4" w:space="0"/>
            </w:tcBorders>
            <w:vAlign w:val="center"/>
          </w:tcPr>
          <w:p w14:paraId="4C459DC7">
            <w:pPr>
              <w:pStyle w:val="78"/>
              <w:spacing w:line="500" w:lineRule="exact"/>
              <w:jc w:val="center"/>
              <w:rPr>
                <w:rFonts w:hint="eastAsia" w:ascii="宋体" w:hAnsi="宋体" w:eastAsia="宋体" w:cs="宋体"/>
                <w:color w:val="000000" w:themeColor="text1"/>
                <w:sz w:val="24"/>
                <w14:textFill>
                  <w14:solidFill>
                    <w14:schemeClr w14:val="tx1"/>
                  </w14:solidFill>
                </w14:textFill>
              </w:rPr>
            </w:pPr>
          </w:p>
        </w:tc>
        <w:tc>
          <w:tcPr>
            <w:tcW w:w="506" w:type="pct"/>
            <w:tcBorders>
              <w:top w:val="single" w:color="000000" w:sz="4" w:space="0"/>
              <w:left w:val="single" w:color="000000" w:sz="4" w:space="0"/>
              <w:bottom w:val="single" w:color="000000" w:sz="4" w:space="0"/>
              <w:right w:val="single" w:color="auto" w:sz="4" w:space="0"/>
            </w:tcBorders>
            <w:vAlign w:val="center"/>
          </w:tcPr>
          <w:p w14:paraId="0E1B563F">
            <w:pPr>
              <w:spacing w:line="500" w:lineRule="exact"/>
              <w:jc w:val="center"/>
              <w:textAlignment w:val="center"/>
              <w:rPr>
                <w:rFonts w:hint="eastAsia" w:ascii="宋体" w:hAnsi="宋体" w:eastAsia="宋体" w:cs="宋体"/>
                <w:bCs/>
                <w:sz w:val="24"/>
                <w:lang w:val="en-US" w:eastAsia="zh-CN"/>
              </w:rPr>
            </w:pPr>
            <w:r>
              <w:rPr>
                <w:rFonts w:hint="eastAsia" w:ascii="宋体" w:hAnsi="宋体" w:eastAsia="宋体" w:cs="宋体"/>
                <w:bCs/>
                <w:sz w:val="24"/>
                <w:lang w:val="en-US" w:eastAsia="zh-CN"/>
              </w:rPr>
              <w:t>1-4</w:t>
            </w:r>
          </w:p>
        </w:tc>
        <w:tc>
          <w:tcPr>
            <w:tcW w:w="2031" w:type="pct"/>
            <w:tcBorders>
              <w:top w:val="single" w:color="000000" w:sz="4" w:space="0"/>
              <w:left w:val="single" w:color="auto" w:sz="4" w:space="0"/>
              <w:bottom w:val="single" w:color="000000" w:sz="4" w:space="0"/>
              <w:right w:val="single" w:color="000000" w:sz="4" w:space="0"/>
            </w:tcBorders>
            <w:vAlign w:val="center"/>
          </w:tcPr>
          <w:p w14:paraId="300C3C13">
            <w:pPr>
              <w:keepNext w:val="0"/>
              <w:keepLines w:val="0"/>
              <w:widowControl/>
              <w:suppressLineNumbers w:val="0"/>
              <w:jc w:val="left"/>
              <w:textAlignment w:val="center"/>
              <w:rPr>
                <w:rFonts w:hint="eastAsia" w:ascii="宋体" w:hAnsi="宋体" w:eastAsia="宋体" w:cs="宋体"/>
                <w:sz w:val="24"/>
                <w:lang w:eastAsia="zh-CN"/>
              </w:rPr>
            </w:pPr>
            <w:r>
              <w:rPr>
                <w:rFonts w:hint="eastAsia" w:ascii="宋体" w:hAnsi="宋体" w:eastAsia="宋体" w:cs="宋体"/>
                <w:i w:val="0"/>
                <w:iCs w:val="0"/>
                <w:color w:val="000000"/>
                <w:kern w:val="0"/>
                <w:sz w:val="24"/>
                <w:szCs w:val="24"/>
                <w:u w:val="none"/>
                <w:lang w:val="en-US" w:eastAsia="zh-CN" w:bidi="ar"/>
              </w:rPr>
              <w:t>管道流量变送器</w:t>
            </w:r>
          </w:p>
        </w:tc>
        <w:tc>
          <w:tcPr>
            <w:tcW w:w="640" w:type="pct"/>
            <w:tcBorders>
              <w:top w:val="single" w:color="000000" w:sz="4" w:space="0"/>
              <w:left w:val="single" w:color="000000" w:sz="4" w:space="0"/>
              <w:bottom w:val="single" w:color="000000" w:sz="4" w:space="0"/>
              <w:right w:val="single" w:color="000000" w:sz="4" w:space="0"/>
            </w:tcBorders>
            <w:vAlign w:val="center"/>
          </w:tcPr>
          <w:p w14:paraId="06120DF0">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sz w:val="24"/>
              </w:rPr>
              <w:t>9个</w:t>
            </w:r>
          </w:p>
        </w:tc>
        <w:tc>
          <w:tcPr>
            <w:tcW w:w="736" w:type="pct"/>
            <w:tcBorders>
              <w:top w:val="single" w:color="000000" w:sz="4" w:space="0"/>
              <w:left w:val="single" w:color="000000" w:sz="4" w:space="0"/>
              <w:bottom w:val="single" w:color="000000" w:sz="4" w:space="0"/>
              <w:right w:val="single" w:color="000000" w:sz="4" w:space="0"/>
            </w:tcBorders>
            <w:vAlign w:val="center"/>
          </w:tcPr>
          <w:p w14:paraId="2D110302">
            <w:pPr>
              <w:widowControl/>
              <w:jc w:val="center"/>
              <w:textAlignment w:val="center"/>
              <w:rPr>
                <w:rStyle w:val="26"/>
                <w:rFonts w:hint="eastAsia" w:ascii="宋体" w:hAnsi="宋体" w:eastAsia="宋体" w:cs="宋体"/>
                <w:color w:val="000000" w:themeColor="text1"/>
                <w:spacing w:val="-11"/>
                <w:sz w:val="24"/>
                <w14:textFill>
                  <w14:solidFill>
                    <w14:schemeClr w14:val="tx1"/>
                  </w14:solidFill>
                </w14:textFill>
              </w:rPr>
            </w:pPr>
          </w:p>
        </w:tc>
        <w:tc>
          <w:tcPr>
            <w:tcW w:w="653" w:type="pct"/>
            <w:tcBorders>
              <w:left w:val="single" w:color="000000" w:sz="4" w:space="0"/>
              <w:right w:val="single" w:color="000000" w:sz="4" w:space="0"/>
            </w:tcBorders>
            <w:vAlign w:val="center"/>
          </w:tcPr>
          <w:p w14:paraId="020FE070">
            <w:pPr>
              <w:snapToGrid w:val="0"/>
              <w:spacing w:line="500" w:lineRule="exact"/>
              <w:jc w:val="center"/>
              <w:rPr>
                <w:rStyle w:val="26"/>
                <w:rFonts w:hint="eastAsia" w:ascii="宋体" w:hAnsi="宋体" w:eastAsia="宋体" w:cs="宋体"/>
                <w:color w:val="000000" w:themeColor="text1"/>
                <w:spacing w:val="-11"/>
                <w:sz w:val="24"/>
                <w14:textFill>
                  <w14:solidFill>
                    <w14:schemeClr w14:val="tx1"/>
                  </w14:solidFill>
                </w14:textFill>
              </w:rPr>
            </w:pPr>
          </w:p>
        </w:tc>
      </w:tr>
      <w:tr w14:paraId="48749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30" w:type="pct"/>
            <w:vMerge w:val="continue"/>
            <w:tcBorders>
              <w:left w:val="single" w:color="000000" w:sz="4" w:space="0"/>
              <w:right w:val="single" w:color="000000" w:sz="4" w:space="0"/>
            </w:tcBorders>
            <w:vAlign w:val="center"/>
          </w:tcPr>
          <w:p w14:paraId="2CA64342">
            <w:pPr>
              <w:pStyle w:val="78"/>
              <w:spacing w:line="500" w:lineRule="exact"/>
              <w:jc w:val="center"/>
              <w:rPr>
                <w:rFonts w:hint="eastAsia" w:ascii="宋体" w:hAnsi="宋体" w:eastAsia="宋体" w:cs="宋体"/>
                <w:color w:val="000000" w:themeColor="text1"/>
                <w:sz w:val="24"/>
                <w14:textFill>
                  <w14:solidFill>
                    <w14:schemeClr w14:val="tx1"/>
                  </w14:solidFill>
                </w14:textFill>
              </w:rPr>
            </w:pPr>
          </w:p>
        </w:tc>
        <w:tc>
          <w:tcPr>
            <w:tcW w:w="506" w:type="pct"/>
            <w:tcBorders>
              <w:top w:val="single" w:color="000000" w:sz="4" w:space="0"/>
              <w:left w:val="single" w:color="000000" w:sz="4" w:space="0"/>
              <w:bottom w:val="single" w:color="000000" w:sz="4" w:space="0"/>
              <w:right w:val="single" w:color="auto" w:sz="4" w:space="0"/>
            </w:tcBorders>
            <w:vAlign w:val="center"/>
          </w:tcPr>
          <w:p w14:paraId="64EF3E0F">
            <w:pPr>
              <w:spacing w:line="500" w:lineRule="exact"/>
              <w:jc w:val="center"/>
              <w:textAlignment w:val="center"/>
              <w:rPr>
                <w:rFonts w:hint="eastAsia" w:ascii="宋体" w:hAnsi="宋体" w:eastAsia="宋体" w:cs="宋体"/>
                <w:bCs/>
                <w:sz w:val="24"/>
                <w:lang w:val="en-US" w:eastAsia="zh-CN"/>
              </w:rPr>
            </w:pPr>
            <w:r>
              <w:rPr>
                <w:rFonts w:hint="eastAsia" w:ascii="宋体" w:hAnsi="宋体" w:eastAsia="宋体" w:cs="宋体"/>
                <w:bCs/>
                <w:sz w:val="24"/>
                <w:lang w:val="en-US" w:eastAsia="zh-CN"/>
              </w:rPr>
              <w:t>1-5</w:t>
            </w:r>
          </w:p>
        </w:tc>
        <w:tc>
          <w:tcPr>
            <w:tcW w:w="2031" w:type="pct"/>
            <w:tcBorders>
              <w:top w:val="single" w:color="000000" w:sz="4" w:space="0"/>
              <w:left w:val="single" w:color="auto" w:sz="4" w:space="0"/>
              <w:bottom w:val="single" w:color="000000" w:sz="4" w:space="0"/>
              <w:right w:val="single" w:color="000000" w:sz="4" w:space="0"/>
            </w:tcBorders>
            <w:vAlign w:val="center"/>
          </w:tcPr>
          <w:p w14:paraId="0742CC18">
            <w:pPr>
              <w:keepNext w:val="0"/>
              <w:keepLines w:val="0"/>
              <w:widowControl/>
              <w:suppressLineNumbers w:val="0"/>
              <w:jc w:val="left"/>
              <w:textAlignment w:val="center"/>
              <w:rPr>
                <w:rFonts w:hint="eastAsia" w:ascii="宋体" w:hAnsi="宋体" w:eastAsia="宋体" w:cs="宋体"/>
                <w:sz w:val="24"/>
                <w:lang w:eastAsia="zh-CN"/>
              </w:rPr>
            </w:pPr>
            <w:r>
              <w:rPr>
                <w:rFonts w:hint="eastAsia" w:ascii="宋体" w:hAnsi="宋体" w:eastAsia="宋体" w:cs="宋体"/>
                <w:i w:val="0"/>
                <w:iCs w:val="0"/>
                <w:color w:val="000000"/>
                <w:kern w:val="0"/>
                <w:sz w:val="24"/>
                <w:szCs w:val="24"/>
                <w:u w:val="none"/>
                <w:lang w:val="en-US" w:eastAsia="zh-CN" w:bidi="ar"/>
              </w:rPr>
              <w:t>LoRa物联网采集控制终端</w:t>
            </w:r>
          </w:p>
        </w:tc>
        <w:tc>
          <w:tcPr>
            <w:tcW w:w="640" w:type="pct"/>
            <w:tcBorders>
              <w:top w:val="single" w:color="000000" w:sz="4" w:space="0"/>
              <w:left w:val="single" w:color="000000" w:sz="4" w:space="0"/>
              <w:bottom w:val="single" w:color="000000" w:sz="4" w:space="0"/>
              <w:right w:val="single" w:color="000000" w:sz="4" w:space="0"/>
            </w:tcBorders>
            <w:vAlign w:val="center"/>
          </w:tcPr>
          <w:p w14:paraId="7A22640E">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sz w:val="24"/>
              </w:rPr>
              <w:t>50个</w:t>
            </w:r>
          </w:p>
        </w:tc>
        <w:tc>
          <w:tcPr>
            <w:tcW w:w="736" w:type="pct"/>
            <w:tcBorders>
              <w:top w:val="single" w:color="000000" w:sz="4" w:space="0"/>
              <w:left w:val="single" w:color="000000" w:sz="4" w:space="0"/>
              <w:bottom w:val="single" w:color="000000" w:sz="4" w:space="0"/>
              <w:right w:val="single" w:color="000000" w:sz="4" w:space="0"/>
            </w:tcBorders>
            <w:vAlign w:val="center"/>
          </w:tcPr>
          <w:p w14:paraId="2C189E57">
            <w:pPr>
              <w:widowControl/>
              <w:jc w:val="center"/>
              <w:textAlignment w:val="center"/>
              <w:rPr>
                <w:rStyle w:val="26"/>
                <w:rFonts w:hint="eastAsia" w:ascii="宋体" w:hAnsi="宋体" w:eastAsia="宋体" w:cs="宋体"/>
                <w:color w:val="000000" w:themeColor="text1"/>
                <w:spacing w:val="-11"/>
                <w:sz w:val="24"/>
                <w14:textFill>
                  <w14:solidFill>
                    <w14:schemeClr w14:val="tx1"/>
                  </w14:solidFill>
                </w14:textFill>
              </w:rPr>
            </w:pPr>
          </w:p>
        </w:tc>
        <w:tc>
          <w:tcPr>
            <w:tcW w:w="653" w:type="pct"/>
            <w:tcBorders>
              <w:left w:val="single" w:color="000000" w:sz="4" w:space="0"/>
              <w:right w:val="single" w:color="000000" w:sz="4" w:space="0"/>
            </w:tcBorders>
            <w:vAlign w:val="center"/>
          </w:tcPr>
          <w:p w14:paraId="424FE6BB">
            <w:pPr>
              <w:snapToGrid w:val="0"/>
              <w:spacing w:line="500" w:lineRule="exact"/>
              <w:jc w:val="center"/>
              <w:rPr>
                <w:rStyle w:val="26"/>
                <w:rFonts w:hint="eastAsia" w:ascii="宋体" w:hAnsi="宋体" w:eastAsia="宋体" w:cs="宋体"/>
                <w:color w:val="000000" w:themeColor="text1"/>
                <w:spacing w:val="-11"/>
                <w:sz w:val="24"/>
                <w14:textFill>
                  <w14:solidFill>
                    <w14:schemeClr w14:val="tx1"/>
                  </w14:solidFill>
                </w14:textFill>
              </w:rPr>
            </w:pPr>
          </w:p>
        </w:tc>
      </w:tr>
      <w:tr w14:paraId="1040F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7DE87F59">
            <w:pPr>
              <w:spacing w:line="500" w:lineRule="exact"/>
              <w:jc w:val="lef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投标总金额大写：</w:t>
            </w:r>
          </w:p>
          <w:p w14:paraId="63528CFA">
            <w:pPr>
              <w:spacing w:line="500" w:lineRule="exact"/>
              <w:jc w:val="left"/>
              <w:rPr>
                <w:rStyle w:val="26"/>
                <w:rFonts w:ascii="宋体" w:hAnsi="宋体" w:cs="宋体"/>
                <w:color w:val="000000" w:themeColor="text1"/>
                <w:spacing w:val="-1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小写：</w:t>
            </w:r>
          </w:p>
        </w:tc>
      </w:tr>
    </w:tbl>
    <w:p w14:paraId="71525510">
      <w:pPr>
        <w:spacing w:line="500" w:lineRule="exact"/>
        <w:ind w:firstLine="3240" w:firstLineChars="1350"/>
        <w:jc w:val="left"/>
        <w:rPr>
          <w:rStyle w:val="26"/>
          <w:rFonts w:ascii="宋体" w:hAnsi="宋体" w:cs="宋体"/>
          <w:color w:val="000000" w:themeColor="text1"/>
          <w:sz w:val="24"/>
          <w14:textFill>
            <w14:solidFill>
              <w14:schemeClr w14:val="tx1"/>
            </w14:solidFill>
          </w14:textFill>
        </w:rPr>
      </w:pPr>
    </w:p>
    <w:p w14:paraId="23B5B96F">
      <w:pPr>
        <w:spacing w:line="500" w:lineRule="exact"/>
        <w:ind w:firstLine="3240" w:firstLineChars="1350"/>
        <w:jc w:val="left"/>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竞价供应商(全称并加盖公章)：</w:t>
      </w:r>
    </w:p>
    <w:p w14:paraId="3F3420A0">
      <w:pPr>
        <w:spacing w:line="500" w:lineRule="exact"/>
        <w:ind w:firstLine="3240" w:firstLineChars="1350"/>
        <w:jc w:val="left"/>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竞价供应商代表签字：</w:t>
      </w:r>
    </w:p>
    <w:p w14:paraId="7AA3B4D2">
      <w:pPr>
        <w:spacing w:line="500" w:lineRule="exact"/>
        <w:ind w:firstLine="3240" w:firstLineChars="1350"/>
        <w:jc w:val="left"/>
        <w:rPr>
          <w:rStyle w:val="26"/>
          <w:rFonts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日期：</w:t>
      </w:r>
    </w:p>
    <w:p w14:paraId="48E40ED8"/>
    <w:sectPr>
      <w:headerReference r:id="rId4" w:type="first"/>
      <w:footerReference r:id="rId6" w:type="first"/>
      <w:headerReference r:id="rId3" w:type="default"/>
      <w:footerReference r:id="rId5" w:type="default"/>
      <w:pgSz w:w="11906" w:h="16838"/>
      <w:pgMar w:top="1247" w:right="924" w:bottom="1089" w:left="1259" w:header="471" w:footer="709" w:gutter="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PMingLiU">
    <w:panose1 w:val="02020500000000000000"/>
    <w:charset w:val="88"/>
    <w:family w:val="auto"/>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485826"/>
    </w:sdtPr>
    <w:sdtContent>
      <w:p w14:paraId="0110EF3E">
        <w:pPr>
          <w:pStyle w:val="14"/>
          <w:jc w:val="center"/>
        </w:pPr>
        <w:r>
          <w:fldChar w:fldCharType="begin"/>
        </w:r>
        <w:r>
          <w:instrText xml:space="preserve"> PAGE   \* MERGEFORMAT </w:instrText>
        </w:r>
        <w:r>
          <w:fldChar w:fldCharType="separate"/>
        </w:r>
        <w:r>
          <w:rPr>
            <w:lang w:val="zh-CN"/>
          </w:rPr>
          <w:t>2</w:t>
        </w:r>
        <w:r>
          <w:rPr>
            <w:lang w:val="zh-CN"/>
          </w:rPr>
          <w:fldChar w:fldCharType="end"/>
        </w:r>
      </w:p>
    </w:sdtContent>
  </w:sdt>
  <w:p w14:paraId="678B450C">
    <w:pPr>
      <w:pStyle w:val="14"/>
      <w:rPr>
        <w:rStyle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9BF48">
    <w:pPr>
      <w:pStyle w:val="14"/>
      <w:jc w:val="center"/>
      <w:rPr>
        <w:rStyle w:val="26"/>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3ED9564">
                          <w:pPr>
                            <w:pStyle w:val="14"/>
                            <w:jc w:val="center"/>
                            <w:rPr>
                              <w:rStyle w:val="26"/>
                            </w:rPr>
                          </w:pPr>
                        </w:p>
                        <w:p w14:paraId="713AA590">
                          <w:pPr>
                            <w:rPr>
                              <w:rStyle w:val="26"/>
                            </w:rPr>
                          </w:pPr>
                        </w:p>
                      </w:txbxContent>
                    </wps:txbx>
                    <wps:bodyPr lIns="0" tIns="0" rIns="0" bIns="0" upright="1"/>
                  </wps:wsp>
                </a:graphicData>
              </a:graphic>
            </wp:anchor>
          </w:drawing>
        </mc:Choice>
        <mc:Fallback>
          <w:pict>
            <v:shape id="文本框 1027"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pPZA0gAAAAUBAAAPAAAAAAAAAAEAIAAAACIAAABkcnMvZG93bnJldi54bWxQSwECFAAUAAAA&#10;CACHTuJAD5RA1bsBAACEAwAADgAAAAAAAAABACAAAAAhAQAAZHJzL2Uyb0RvYy54bWxQSwUGAAAA&#10;AAYABgBZAQAATgUAAAAA&#10;">
              <v:fill on="f" focussize="0,0"/>
              <v:stroke on="f"/>
              <v:imagedata o:title=""/>
              <o:lock v:ext="edit" aspectratio="f"/>
              <v:textbox inset="0mm,0mm,0mm,0mm">
                <w:txbxContent>
                  <w:p w14:paraId="53ED9564">
                    <w:pPr>
                      <w:pStyle w:val="14"/>
                      <w:jc w:val="center"/>
                      <w:rPr>
                        <w:rStyle w:val="26"/>
                      </w:rPr>
                    </w:pPr>
                  </w:p>
                  <w:p w14:paraId="713AA590">
                    <w:pPr>
                      <w:rPr>
                        <w:rStyle w:val="26"/>
                      </w:rPr>
                    </w:pPr>
                  </w:p>
                </w:txbxContent>
              </v:textbox>
            </v:shape>
          </w:pict>
        </mc:Fallback>
      </mc:AlternateContent>
    </w:r>
  </w:p>
  <w:p w14:paraId="41668231">
    <w:pPr>
      <w:pStyle w:val="14"/>
      <w:rPr>
        <w:rStyle w:val="2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785FA">
    <w:pPr>
      <w:pStyle w:val="15"/>
      <w:pBdr>
        <w:bottom w:val="single" w:color="000000" w:sz="6" w:space="0"/>
      </w:pBdr>
      <w:tabs>
        <w:tab w:val="center" w:pos="4535"/>
        <w:tab w:val="left" w:pos="5100"/>
        <w:tab w:val="left" w:pos="5685"/>
      </w:tabs>
      <w:jc w:val="left"/>
      <w:rPr>
        <w:rStyle w:val="26"/>
        <w:rFonts w:ascii="宋体" w:hAnsi="宋体"/>
        <w:sz w:val="21"/>
        <w:szCs w:val="21"/>
      </w:rPr>
    </w:pPr>
    <w:r>
      <w:rPr>
        <w:rStyle w:val="26"/>
        <w:rFonts w:ascii="宋体" w:hAnsi="宋体"/>
        <w:sz w:val="21"/>
        <w:szCs w:val="21"/>
      </w:rPr>
      <w:t xml:space="preserve">福建国诚招标有限公司                                     </w:t>
    </w:r>
    <w:r>
      <w:rPr>
        <w:rStyle w:val="26"/>
        <w:rFonts w:hint="eastAsia" w:ascii="宋体" w:hAnsi="宋体"/>
        <w:sz w:val="21"/>
        <w:szCs w:val="21"/>
      </w:rPr>
      <w:t xml:space="preserve">                      </w:t>
    </w:r>
    <w:r>
      <w:rPr>
        <w:rStyle w:val="26"/>
        <w:rFonts w:ascii="宋体" w:hAnsi="宋体"/>
        <w:sz w:val="21"/>
        <w:szCs w:val="21"/>
      </w:rPr>
      <w:t>网上竞价文件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5035F">
    <w:pPr>
      <w:pStyle w:val="15"/>
      <w:jc w:val="left"/>
      <w:rPr>
        <w:rStyle w:val="26"/>
      </w:rPr>
    </w:pPr>
    <w:r>
      <w:rPr>
        <w:rStyle w:val="26"/>
        <w:rFonts w:ascii="宋体" w:hAnsi="宋体"/>
        <w:sz w:val="21"/>
        <w:szCs w:val="21"/>
      </w:rPr>
      <w:t>福建</w:t>
    </w:r>
    <w:r>
      <w:rPr>
        <w:rStyle w:val="26"/>
        <w:rFonts w:hint="eastAsia" w:ascii="宋体" w:hAnsi="宋体"/>
        <w:sz w:val="21"/>
        <w:szCs w:val="21"/>
      </w:rPr>
      <w:t>国诚</w:t>
    </w:r>
    <w:r>
      <w:rPr>
        <w:rStyle w:val="26"/>
        <w:rFonts w:ascii="宋体" w:hAnsi="宋体"/>
        <w:sz w:val="21"/>
        <w:szCs w:val="21"/>
      </w:rPr>
      <w:t xml:space="preserve">招标有限公司                 </w:t>
    </w:r>
    <w:r>
      <w:rPr>
        <w:rStyle w:val="26"/>
        <w:rFonts w:hint="eastAsia" w:ascii="宋体" w:hAnsi="宋体"/>
        <w:sz w:val="21"/>
        <w:szCs w:val="21"/>
      </w:rPr>
      <w:t xml:space="preserve">               </w:t>
    </w:r>
    <w:r>
      <w:rPr>
        <w:rStyle w:val="26"/>
        <w:rFonts w:ascii="宋体" w:hAnsi="宋体"/>
        <w:sz w:val="21"/>
        <w:szCs w:val="21"/>
      </w:rPr>
      <w:t xml:space="preserve">                         网上竞价文件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DDEFD1"/>
    <w:multiLevelType w:val="singleLevel"/>
    <w:tmpl w:val="B6DDEFD1"/>
    <w:lvl w:ilvl="0" w:tentative="0">
      <w:start w:val="1"/>
      <w:numFmt w:val="decimal"/>
      <w:lvlText w:val="%1."/>
      <w:lvlJc w:val="left"/>
      <w:pPr>
        <w:tabs>
          <w:tab w:val="left" w:pos="312"/>
        </w:tabs>
      </w:pPr>
    </w:lvl>
  </w:abstractNum>
  <w:abstractNum w:abstractNumId="1">
    <w:nsid w:val="D5453BA6"/>
    <w:multiLevelType w:val="singleLevel"/>
    <w:tmpl w:val="D5453BA6"/>
    <w:lvl w:ilvl="0" w:tentative="0">
      <w:start w:val="2"/>
      <w:numFmt w:val="decimal"/>
      <w:suff w:val="nothing"/>
      <w:lvlText w:val="（%1）"/>
      <w:lvlJc w:val="left"/>
      <w:pPr>
        <w:ind w:left="240" w:leftChars="0" w:firstLine="0" w:firstLineChars="0"/>
      </w:pPr>
    </w:lvl>
  </w:abstractNum>
  <w:abstractNum w:abstractNumId="2">
    <w:nsid w:val="1D163205"/>
    <w:multiLevelType w:val="singleLevel"/>
    <w:tmpl w:val="1D163205"/>
    <w:lvl w:ilvl="0" w:tentative="0">
      <w:start w:val="1"/>
      <w:numFmt w:val="decimal"/>
      <w:suff w:val="nothing"/>
      <w:lvlText w:val="（%1）"/>
      <w:lvlJc w:val="left"/>
      <w:pPr>
        <w:ind w:left="360" w:leftChars="0" w:firstLine="0" w:firstLineChars="0"/>
      </w:pPr>
    </w:lvl>
  </w:abstractNum>
  <w:abstractNum w:abstractNumId="3">
    <w:nsid w:val="26EE0672"/>
    <w:multiLevelType w:val="multilevel"/>
    <w:tmpl w:val="26EE067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284" w:firstLine="0"/>
      </w:pPr>
      <w:rPr>
        <w:rFonts w:hint="eastAsia"/>
        <w:color w:val="000000" w:themeColor="text1"/>
        <w14:textFill>
          <w14:solidFill>
            <w14:schemeClr w14:val="tx1"/>
          </w14:solidFill>
        </w14:textFill>
      </w:rPr>
    </w:lvl>
    <w:lvl w:ilvl="2" w:tentative="0">
      <w:start w:val="1"/>
      <w:numFmt w:val="decimal"/>
      <w:suff w:val="nothing"/>
      <w:lvlText w:val="%3．"/>
      <w:lvlJc w:val="left"/>
      <w:pPr>
        <w:ind w:left="2436" w:firstLine="400"/>
      </w:pPr>
      <w:rPr>
        <w:rFonts w:hint="eastAsia"/>
      </w:rPr>
    </w:lvl>
    <w:lvl w:ilvl="3" w:tentative="0">
      <w:start w:val="1"/>
      <w:numFmt w:val="decimal"/>
      <w:pStyle w:val="4"/>
      <w:suff w:val="nothing"/>
      <w:lvlText w:val="（%4）"/>
      <w:lvlJc w:val="left"/>
      <w:pPr>
        <w:ind w:left="438"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4">
    <w:nsid w:val="2F50E10B"/>
    <w:multiLevelType w:val="singleLevel"/>
    <w:tmpl w:val="2F50E10B"/>
    <w:lvl w:ilvl="0" w:tentative="0">
      <w:start w:val="3"/>
      <w:numFmt w:val="decimal"/>
      <w:suff w:val="nothing"/>
      <w:lvlText w:val="%1、"/>
      <w:lvlJc w:val="left"/>
    </w:lvl>
  </w:abstractNum>
  <w:abstractNum w:abstractNumId="5">
    <w:nsid w:val="5AF93BEB"/>
    <w:multiLevelType w:val="singleLevel"/>
    <w:tmpl w:val="5AF93BEB"/>
    <w:lvl w:ilvl="0" w:tentative="0">
      <w:start w:val="1"/>
      <w:numFmt w:val="decimal"/>
      <w:lvlText w:val="%1."/>
      <w:lvlJc w:val="left"/>
      <w:pPr>
        <w:tabs>
          <w:tab w:val="left" w:pos="312"/>
        </w:tabs>
      </w:pPr>
    </w:lvl>
  </w:abstractNum>
  <w:abstractNum w:abstractNumId="6">
    <w:nsid w:val="70C818EF"/>
    <w:multiLevelType w:val="singleLevel"/>
    <w:tmpl w:val="70C818EF"/>
    <w:lvl w:ilvl="0" w:tentative="0">
      <w:start w:val="1"/>
      <w:numFmt w:val="decimal"/>
      <w:lvlText w:val="%1."/>
      <w:lvlJc w:val="left"/>
      <w:pPr>
        <w:tabs>
          <w:tab w:val="left" w:pos="312"/>
        </w:tabs>
      </w:pPr>
    </w:lvl>
  </w:abstractNum>
  <w:num w:numId="1">
    <w:abstractNumId w:val="3"/>
  </w:num>
  <w:num w:numId="2">
    <w:abstractNumId w:val="4"/>
  </w:num>
  <w:num w:numId="3">
    <w:abstractNumId w:val="1"/>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MDgxM2ExYzQ1OWEzMGMzNTlhZDYyZjI5NzA0NmIifQ=="/>
  </w:docVars>
  <w:rsids>
    <w:rsidRoot w:val="00F44F45"/>
    <w:rsid w:val="00000D4C"/>
    <w:rsid w:val="00001CC1"/>
    <w:rsid w:val="000141E7"/>
    <w:rsid w:val="000153D5"/>
    <w:rsid w:val="000157A7"/>
    <w:rsid w:val="00015F02"/>
    <w:rsid w:val="000246B5"/>
    <w:rsid w:val="0004059C"/>
    <w:rsid w:val="00040AF9"/>
    <w:rsid w:val="000416A3"/>
    <w:rsid w:val="00045526"/>
    <w:rsid w:val="0005269D"/>
    <w:rsid w:val="00054739"/>
    <w:rsid w:val="00056FBA"/>
    <w:rsid w:val="00067B56"/>
    <w:rsid w:val="0007622B"/>
    <w:rsid w:val="000764DD"/>
    <w:rsid w:val="00081B98"/>
    <w:rsid w:val="00082056"/>
    <w:rsid w:val="000851E5"/>
    <w:rsid w:val="000854AD"/>
    <w:rsid w:val="00086A02"/>
    <w:rsid w:val="00087ED6"/>
    <w:rsid w:val="00094376"/>
    <w:rsid w:val="000A0083"/>
    <w:rsid w:val="000A1606"/>
    <w:rsid w:val="000A646C"/>
    <w:rsid w:val="000B6D6E"/>
    <w:rsid w:val="000C2270"/>
    <w:rsid w:val="000C310A"/>
    <w:rsid w:val="000C696E"/>
    <w:rsid w:val="000D327F"/>
    <w:rsid w:val="000D6FF7"/>
    <w:rsid w:val="000E22C8"/>
    <w:rsid w:val="000E5885"/>
    <w:rsid w:val="000E70CA"/>
    <w:rsid w:val="000F6188"/>
    <w:rsid w:val="00101352"/>
    <w:rsid w:val="00117BE9"/>
    <w:rsid w:val="00120343"/>
    <w:rsid w:val="00120AB8"/>
    <w:rsid w:val="00121A9A"/>
    <w:rsid w:val="00127F13"/>
    <w:rsid w:val="00137197"/>
    <w:rsid w:val="00137527"/>
    <w:rsid w:val="001411E2"/>
    <w:rsid w:val="00152D3F"/>
    <w:rsid w:val="00153571"/>
    <w:rsid w:val="00165748"/>
    <w:rsid w:val="001706DD"/>
    <w:rsid w:val="00170DBB"/>
    <w:rsid w:val="00171E62"/>
    <w:rsid w:val="00182686"/>
    <w:rsid w:val="001862C3"/>
    <w:rsid w:val="001A5A53"/>
    <w:rsid w:val="001B22B7"/>
    <w:rsid w:val="001B6C8B"/>
    <w:rsid w:val="001C5B1A"/>
    <w:rsid w:val="001D22FA"/>
    <w:rsid w:val="001D7B3E"/>
    <w:rsid w:val="001E5B8E"/>
    <w:rsid w:val="001E66D7"/>
    <w:rsid w:val="001F01E1"/>
    <w:rsid w:val="001F24A6"/>
    <w:rsid w:val="001F33A6"/>
    <w:rsid w:val="00210BC5"/>
    <w:rsid w:val="00214B0E"/>
    <w:rsid w:val="002163C4"/>
    <w:rsid w:val="002169D3"/>
    <w:rsid w:val="0022726A"/>
    <w:rsid w:val="0023193C"/>
    <w:rsid w:val="00237F65"/>
    <w:rsid w:val="002421E5"/>
    <w:rsid w:val="00245C7C"/>
    <w:rsid w:val="00245F88"/>
    <w:rsid w:val="00247A78"/>
    <w:rsid w:val="00247ED2"/>
    <w:rsid w:val="00250E6B"/>
    <w:rsid w:val="00255AF7"/>
    <w:rsid w:val="00262074"/>
    <w:rsid w:val="00263070"/>
    <w:rsid w:val="00270A0B"/>
    <w:rsid w:val="00271247"/>
    <w:rsid w:val="00283D41"/>
    <w:rsid w:val="00293B7B"/>
    <w:rsid w:val="002A41DA"/>
    <w:rsid w:val="002B3A0F"/>
    <w:rsid w:val="002C2C57"/>
    <w:rsid w:val="002D0F34"/>
    <w:rsid w:val="002D54FB"/>
    <w:rsid w:val="002D631F"/>
    <w:rsid w:val="002D68B7"/>
    <w:rsid w:val="002D7230"/>
    <w:rsid w:val="002E6042"/>
    <w:rsid w:val="002E7F9A"/>
    <w:rsid w:val="002F5851"/>
    <w:rsid w:val="002F6E83"/>
    <w:rsid w:val="002F72F8"/>
    <w:rsid w:val="0030751C"/>
    <w:rsid w:val="00322B70"/>
    <w:rsid w:val="003230EC"/>
    <w:rsid w:val="00326D27"/>
    <w:rsid w:val="00345661"/>
    <w:rsid w:val="003468FD"/>
    <w:rsid w:val="003530E1"/>
    <w:rsid w:val="003678A1"/>
    <w:rsid w:val="00367C6C"/>
    <w:rsid w:val="003766C3"/>
    <w:rsid w:val="003809AE"/>
    <w:rsid w:val="003837A9"/>
    <w:rsid w:val="00384E73"/>
    <w:rsid w:val="00386BD0"/>
    <w:rsid w:val="00390E77"/>
    <w:rsid w:val="0039280D"/>
    <w:rsid w:val="00392FE0"/>
    <w:rsid w:val="00394EB0"/>
    <w:rsid w:val="003A0FF6"/>
    <w:rsid w:val="003A3B5D"/>
    <w:rsid w:val="003A4986"/>
    <w:rsid w:val="003A5603"/>
    <w:rsid w:val="003A6214"/>
    <w:rsid w:val="003B04EA"/>
    <w:rsid w:val="003B5652"/>
    <w:rsid w:val="003B596B"/>
    <w:rsid w:val="003B7170"/>
    <w:rsid w:val="003B75E2"/>
    <w:rsid w:val="003D0107"/>
    <w:rsid w:val="003D35FC"/>
    <w:rsid w:val="003D7DA1"/>
    <w:rsid w:val="003E314F"/>
    <w:rsid w:val="003F0796"/>
    <w:rsid w:val="003F4446"/>
    <w:rsid w:val="003F4783"/>
    <w:rsid w:val="00402DC7"/>
    <w:rsid w:val="004114A8"/>
    <w:rsid w:val="004118DA"/>
    <w:rsid w:val="00416BD9"/>
    <w:rsid w:val="00424917"/>
    <w:rsid w:val="00424B4B"/>
    <w:rsid w:val="00427E65"/>
    <w:rsid w:val="0043324B"/>
    <w:rsid w:val="00434255"/>
    <w:rsid w:val="00437D0D"/>
    <w:rsid w:val="00453199"/>
    <w:rsid w:val="00462268"/>
    <w:rsid w:val="00463028"/>
    <w:rsid w:val="00464393"/>
    <w:rsid w:val="00465FD3"/>
    <w:rsid w:val="004732F3"/>
    <w:rsid w:val="0047507F"/>
    <w:rsid w:val="00476D0C"/>
    <w:rsid w:val="00477E8E"/>
    <w:rsid w:val="00480B2F"/>
    <w:rsid w:val="004816AA"/>
    <w:rsid w:val="00483C80"/>
    <w:rsid w:val="0048519A"/>
    <w:rsid w:val="004859F2"/>
    <w:rsid w:val="004919CD"/>
    <w:rsid w:val="0049477D"/>
    <w:rsid w:val="004A43BB"/>
    <w:rsid w:val="004A67FD"/>
    <w:rsid w:val="004B1A27"/>
    <w:rsid w:val="004B1E3A"/>
    <w:rsid w:val="004B4C05"/>
    <w:rsid w:val="004C31A2"/>
    <w:rsid w:val="004D359C"/>
    <w:rsid w:val="004E0F24"/>
    <w:rsid w:val="004E6BB8"/>
    <w:rsid w:val="004F2946"/>
    <w:rsid w:val="004F2B0A"/>
    <w:rsid w:val="0050103C"/>
    <w:rsid w:val="00511AA1"/>
    <w:rsid w:val="005224B7"/>
    <w:rsid w:val="005233B3"/>
    <w:rsid w:val="00524CAD"/>
    <w:rsid w:val="00527112"/>
    <w:rsid w:val="0053202B"/>
    <w:rsid w:val="005430FE"/>
    <w:rsid w:val="00543BF2"/>
    <w:rsid w:val="00544347"/>
    <w:rsid w:val="00545FDF"/>
    <w:rsid w:val="00552691"/>
    <w:rsid w:val="005539E8"/>
    <w:rsid w:val="00562975"/>
    <w:rsid w:val="00562DD3"/>
    <w:rsid w:val="00564F45"/>
    <w:rsid w:val="005710EF"/>
    <w:rsid w:val="00572E12"/>
    <w:rsid w:val="00573E68"/>
    <w:rsid w:val="00574913"/>
    <w:rsid w:val="00577664"/>
    <w:rsid w:val="0057793C"/>
    <w:rsid w:val="00581108"/>
    <w:rsid w:val="0058132C"/>
    <w:rsid w:val="0058365D"/>
    <w:rsid w:val="00583C08"/>
    <w:rsid w:val="00583F2D"/>
    <w:rsid w:val="0058413C"/>
    <w:rsid w:val="0059123E"/>
    <w:rsid w:val="00592E59"/>
    <w:rsid w:val="005943E7"/>
    <w:rsid w:val="00594E16"/>
    <w:rsid w:val="005955F5"/>
    <w:rsid w:val="00596874"/>
    <w:rsid w:val="005B133D"/>
    <w:rsid w:val="005B1379"/>
    <w:rsid w:val="005B52E2"/>
    <w:rsid w:val="005B594C"/>
    <w:rsid w:val="005B7269"/>
    <w:rsid w:val="005C1BE1"/>
    <w:rsid w:val="005C5478"/>
    <w:rsid w:val="005D065A"/>
    <w:rsid w:val="005D60CA"/>
    <w:rsid w:val="005D7906"/>
    <w:rsid w:val="005E182C"/>
    <w:rsid w:val="005E4194"/>
    <w:rsid w:val="005F3209"/>
    <w:rsid w:val="006019F4"/>
    <w:rsid w:val="006206CF"/>
    <w:rsid w:val="0062732F"/>
    <w:rsid w:val="0063059B"/>
    <w:rsid w:val="00636B1D"/>
    <w:rsid w:val="00644B6F"/>
    <w:rsid w:val="006532F7"/>
    <w:rsid w:val="00663F20"/>
    <w:rsid w:val="00665C08"/>
    <w:rsid w:val="0067021B"/>
    <w:rsid w:val="00675416"/>
    <w:rsid w:val="00682273"/>
    <w:rsid w:val="00682D46"/>
    <w:rsid w:val="00683337"/>
    <w:rsid w:val="0068512D"/>
    <w:rsid w:val="006866C3"/>
    <w:rsid w:val="00687DDB"/>
    <w:rsid w:val="00693F31"/>
    <w:rsid w:val="006946E7"/>
    <w:rsid w:val="00694A3E"/>
    <w:rsid w:val="00697690"/>
    <w:rsid w:val="006A4CA4"/>
    <w:rsid w:val="006A6F3F"/>
    <w:rsid w:val="006B3C9F"/>
    <w:rsid w:val="006C48CB"/>
    <w:rsid w:val="006D1FDD"/>
    <w:rsid w:val="006E7BF2"/>
    <w:rsid w:val="006F6396"/>
    <w:rsid w:val="006F6849"/>
    <w:rsid w:val="00702C20"/>
    <w:rsid w:val="00705424"/>
    <w:rsid w:val="0071348C"/>
    <w:rsid w:val="00721C1F"/>
    <w:rsid w:val="007258D9"/>
    <w:rsid w:val="007369D1"/>
    <w:rsid w:val="007419C8"/>
    <w:rsid w:val="00746CBD"/>
    <w:rsid w:val="00763765"/>
    <w:rsid w:val="00764444"/>
    <w:rsid w:val="00772C95"/>
    <w:rsid w:val="00781315"/>
    <w:rsid w:val="00785686"/>
    <w:rsid w:val="00792A99"/>
    <w:rsid w:val="00796494"/>
    <w:rsid w:val="007970E4"/>
    <w:rsid w:val="007A2D8D"/>
    <w:rsid w:val="007A4805"/>
    <w:rsid w:val="007A6428"/>
    <w:rsid w:val="007B39AA"/>
    <w:rsid w:val="007B71DC"/>
    <w:rsid w:val="007C049B"/>
    <w:rsid w:val="007C0E22"/>
    <w:rsid w:val="007C2A7E"/>
    <w:rsid w:val="007C32CD"/>
    <w:rsid w:val="007D4B75"/>
    <w:rsid w:val="007D70AD"/>
    <w:rsid w:val="007F51CC"/>
    <w:rsid w:val="00800E59"/>
    <w:rsid w:val="00802BC3"/>
    <w:rsid w:val="008076ED"/>
    <w:rsid w:val="00810268"/>
    <w:rsid w:val="00811123"/>
    <w:rsid w:val="00812ED8"/>
    <w:rsid w:val="00815674"/>
    <w:rsid w:val="00831790"/>
    <w:rsid w:val="00835983"/>
    <w:rsid w:val="00842A3E"/>
    <w:rsid w:val="00860FCA"/>
    <w:rsid w:val="00866562"/>
    <w:rsid w:val="00867055"/>
    <w:rsid w:val="00870B8B"/>
    <w:rsid w:val="0087281D"/>
    <w:rsid w:val="008764AE"/>
    <w:rsid w:val="0087652F"/>
    <w:rsid w:val="00876DFC"/>
    <w:rsid w:val="00881E32"/>
    <w:rsid w:val="008850AF"/>
    <w:rsid w:val="00890988"/>
    <w:rsid w:val="008935E7"/>
    <w:rsid w:val="008972CB"/>
    <w:rsid w:val="008A1E4C"/>
    <w:rsid w:val="008A3937"/>
    <w:rsid w:val="008A3C3B"/>
    <w:rsid w:val="008B1274"/>
    <w:rsid w:val="008B158C"/>
    <w:rsid w:val="008B30D0"/>
    <w:rsid w:val="008B7D9C"/>
    <w:rsid w:val="008C10D4"/>
    <w:rsid w:val="008C1D28"/>
    <w:rsid w:val="008C5EF1"/>
    <w:rsid w:val="008E2095"/>
    <w:rsid w:val="008E6466"/>
    <w:rsid w:val="008E7C44"/>
    <w:rsid w:val="008F4461"/>
    <w:rsid w:val="00900BE7"/>
    <w:rsid w:val="009023B1"/>
    <w:rsid w:val="00902995"/>
    <w:rsid w:val="009033E3"/>
    <w:rsid w:val="0091101E"/>
    <w:rsid w:val="00911B6B"/>
    <w:rsid w:val="00913A25"/>
    <w:rsid w:val="00930A27"/>
    <w:rsid w:val="00934FEA"/>
    <w:rsid w:val="0093651A"/>
    <w:rsid w:val="009370BE"/>
    <w:rsid w:val="0094345A"/>
    <w:rsid w:val="00945E7D"/>
    <w:rsid w:val="009518E7"/>
    <w:rsid w:val="00951935"/>
    <w:rsid w:val="00956BFB"/>
    <w:rsid w:val="00957DB0"/>
    <w:rsid w:val="00970192"/>
    <w:rsid w:val="009771B9"/>
    <w:rsid w:val="00983245"/>
    <w:rsid w:val="00987007"/>
    <w:rsid w:val="009A07E8"/>
    <w:rsid w:val="009A113A"/>
    <w:rsid w:val="009A1719"/>
    <w:rsid w:val="009A588C"/>
    <w:rsid w:val="009B1111"/>
    <w:rsid w:val="009B7709"/>
    <w:rsid w:val="009C6B8C"/>
    <w:rsid w:val="009D4807"/>
    <w:rsid w:val="009D64B3"/>
    <w:rsid w:val="009E00F1"/>
    <w:rsid w:val="009F1CC2"/>
    <w:rsid w:val="00A0074E"/>
    <w:rsid w:val="00A07BF2"/>
    <w:rsid w:val="00A07FAE"/>
    <w:rsid w:val="00A103CA"/>
    <w:rsid w:val="00A21E7C"/>
    <w:rsid w:val="00A26605"/>
    <w:rsid w:val="00A26E8F"/>
    <w:rsid w:val="00A321B9"/>
    <w:rsid w:val="00A360BF"/>
    <w:rsid w:val="00A4194D"/>
    <w:rsid w:val="00A41A83"/>
    <w:rsid w:val="00A42DE4"/>
    <w:rsid w:val="00A43486"/>
    <w:rsid w:val="00A4362F"/>
    <w:rsid w:val="00A440DF"/>
    <w:rsid w:val="00A521B2"/>
    <w:rsid w:val="00A57F5D"/>
    <w:rsid w:val="00A62085"/>
    <w:rsid w:val="00A70E7A"/>
    <w:rsid w:val="00A72AA3"/>
    <w:rsid w:val="00A745C1"/>
    <w:rsid w:val="00A764FC"/>
    <w:rsid w:val="00A81794"/>
    <w:rsid w:val="00A82FB9"/>
    <w:rsid w:val="00A9009C"/>
    <w:rsid w:val="00AA006F"/>
    <w:rsid w:val="00AA5199"/>
    <w:rsid w:val="00AA7017"/>
    <w:rsid w:val="00AB3BF8"/>
    <w:rsid w:val="00AB6388"/>
    <w:rsid w:val="00AD22BF"/>
    <w:rsid w:val="00AD3A1E"/>
    <w:rsid w:val="00AD4AC5"/>
    <w:rsid w:val="00AE4FF3"/>
    <w:rsid w:val="00AF2EE0"/>
    <w:rsid w:val="00AF6AB8"/>
    <w:rsid w:val="00AF720C"/>
    <w:rsid w:val="00B00984"/>
    <w:rsid w:val="00B01418"/>
    <w:rsid w:val="00B13D2C"/>
    <w:rsid w:val="00B15E4E"/>
    <w:rsid w:val="00B23773"/>
    <w:rsid w:val="00B329D1"/>
    <w:rsid w:val="00B34C1A"/>
    <w:rsid w:val="00B40533"/>
    <w:rsid w:val="00B43BA2"/>
    <w:rsid w:val="00B473E8"/>
    <w:rsid w:val="00B51A06"/>
    <w:rsid w:val="00B5605E"/>
    <w:rsid w:val="00B63250"/>
    <w:rsid w:val="00B7195C"/>
    <w:rsid w:val="00B7708A"/>
    <w:rsid w:val="00B77510"/>
    <w:rsid w:val="00B8261C"/>
    <w:rsid w:val="00B862BD"/>
    <w:rsid w:val="00B86620"/>
    <w:rsid w:val="00B93DA9"/>
    <w:rsid w:val="00BB678A"/>
    <w:rsid w:val="00BB7789"/>
    <w:rsid w:val="00BC1BE3"/>
    <w:rsid w:val="00BC3E17"/>
    <w:rsid w:val="00BC60C3"/>
    <w:rsid w:val="00BC6C17"/>
    <w:rsid w:val="00BC74DB"/>
    <w:rsid w:val="00BD4C5E"/>
    <w:rsid w:val="00BE090F"/>
    <w:rsid w:val="00BE1316"/>
    <w:rsid w:val="00BE1FD5"/>
    <w:rsid w:val="00BF1004"/>
    <w:rsid w:val="00BF2D4F"/>
    <w:rsid w:val="00BF4761"/>
    <w:rsid w:val="00BF61A6"/>
    <w:rsid w:val="00BF6E64"/>
    <w:rsid w:val="00BF7306"/>
    <w:rsid w:val="00BF794E"/>
    <w:rsid w:val="00C0199F"/>
    <w:rsid w:val="00C04B99"/>
    <w:rsid w:val="00C06BE6"/>
    <w:rsid w:val="00C128E9"/>
    <w:rsid w:val="00C15212"/>
    <w:rsid w:val="00C2110C"/>
    <w:rsid w:val="00C21A90"/>
    <w:rsid w:val="00C2338A"/>
    <w:rsid w:val="00C41675"/>
    <w:rsid w:val="00C43A01"/>
    <w:rsid w:val="00C50198"/>
    <w:rsid w:val="00C53AFB"/>
    <w:rsid w:val="00C61BB0"/>
    <w:rsid w:val="00C66E3B"/>
    <w:rsid w:val="00C70110"/>
    <w:rsid w:val="00C73B4A"/>
    <w:rsid w:val="00C73FDD"/>
    <w:rsid w:val="00C74508"/>
    <w:rsid w:val="00C765F7"/>
    <w:rsid w:val="00C81D8C"/>
    <w:rsid w:val="00C840E0"/>
    <w:rsid w:val="00C876DB"/>
    <w:rsid w:val="00C906AA"/>
    <w:rsid w:val="00C9147E"/>
    <w:rsid w:val="00C968E0"/>
    <w:rsid w:val="00CA2F8E"/>
    <w:rsid w:val="00CA3544"/>
    <w:rsid w:val="00CB49FD"/>
    <w:rsid w:val="00CB54D1"/>
    <w:rsid w:val="00CB6888"/>
    <w:rsid w:val="00CC0390"/>
    <w:rsid w:val="00CC0771"/>
    <w:rsid w:val="00CC38D0"/>
    <w:rsid w:val="00CC49BB"/>
    <w:rsid w:val="00CC743F"/>
    <w:rsid w:val="00CD10E7"/>
    <w:rsid w:val="00CD2F0C"/>
    <w:rsid w:val="00CD436F"/>
    <w:rsid w:val="00CE1B68"/>
    <w:rsid w:val="00CE5B80"/>
    <w:rsid w:val="00CF0F83"/>
    <w:rsid w:val="00CF62B3"/>
    <w:rsid w:val="00CF744A"/>
    <w:rsid w:val="00D018E6"/>
    <w:rsid w:val="00D04AAB"/>
    <w:rsid w:val="00D07430"/>
    <w:rsid w:val="00D10047"/>
    <w:rsid w:val="00D12EA6"/>
    <w:rsid w:val="00D147DB"/>
    <w:rsid w:val="00D24050"/>
    <w:rsid w:val="00D26325"/>
    <w:rsid w:val="00D31F7E"/>
    <w:rsid w:val="00D4081C"/>
    <w:rsid w:val="00D4470B"/>
    <w:rsid w:val="00D6012C"/>
    <w:rsid w:val="00D67C08"/>
    <w:rsid w:val="00D703DD"/>
    <w:rsid w:val="00D74148"/>
    <w:rsid w:val="00D74549"/>
    <w:rsid w:val="00D8081F"/>
    <w:rsid w:val="00D85B1A"/>
    <w:rsid w:val="00D96498"/>
    <w:rsid w:val="00DA3185"/>
    <w:rsid w:val="00DA54A0"/>
    <w:rsid w:val="00DB2120"/>
    <w:rsid w:val="00DB336F"/>
    <w:rsid w:val="00DB7BDF"/>
    <w:rsid w:val="00DC0DF3"/>
    <w:rsid w:val="00DD10F7"/>
    <w:rsid w:val="00DD25EB"/>
    <w:rsid w:val="00DD5670"/>
    <w:rsid w:val="00DE1F66"/>
    <w:rsid w:val="00DE6D7F"/>
    <w:rsid w:val="00E10432"/>
    <w:rsid w:val="00E220F8"/>
    <w:rsid w:val="00E2293E"/>
    <w:rsid w:val="00E24D7A"/>
    <w:rsid w:val="00E33FB6"/>
    <w:rsid w:val="00E36312"/>
    <w:rsid w:val="00E36F78"/>
    <w:rsid w:val="00E442BB"/>
    <w:rsid w:val="00E50855"/>
    <w:rsid w:val="00E528DE"/>
    <w:rsid w:val="00E6701C"/>
    <w:rsid w:val="00E774A1"/>
    <w:rsid w:val="00E77584"/>
    <w:rsid w:val="00E82DA9"/>
    <w:rsid w:val="00E84334"/>
    <w:rsid w:val="00E87B9C"/>
    <w:rsid w:val="00E922C1"/>
    <w:rsid w:val="00E923B0"/>
    <w:rsid w:val="00E9375D"/>
    <w:rsid w:val="00E9670E"/>
    <w:rsid w:val="00EA029B"/>
    <w:rsid w:val="00EA4887"/>
    <w:rsid w:val="00ED21B9"/>
    <w:rsid w:val="00EE15B3"/>
    <w:rsid w:val="00EE207E"/>
    <w:rsid w:val="00EE2B04"/>
    <w:rsid w:val="00EE7234"/>
    <w:rsid w:val="00F03D93"/>
    <w:rsid w:val="00F06255"/>
    <w:rsid w:val="00F12C0A"/>
    <w:rsid w:val="00F1352D"/>
    <w:rsid w:val="00F14072"/>
    <w:rsid w:val="00F16C3F"/>
    <w:rsid w:val="00F21CB3"/>
    <w:rsid w:val="00F2224F"/>
    <w:rsid w:val="00F31532"/>
    <w:rsid w:val="00F34C17"/>
    <w:rsid w:val="00F34EAD"/>
    <w:rsid w:val="00F3658C"/>
    <w:rsid w:val="00F44F45"/>
    <w:rsid w:val="00F46D24"/>
    <w:rsid w:val="00F519EC"/>
    <w:rsid w:val="00F5223D"/>
    <w:rsid w:val="00F530E4"/>
    <w:rsid w:val="00F610CE"/>
    <w:rsid w:val="00F612F4"/>
    <w:rsid w:val="00F63CBD"/>
    <w:rsid w:val="00F64315"/>
    <w:rsid w:val="00F676DD"/>
    <w:rsid w:val="00F81DC4"/>
    <w:rsid w:val="00F90EE1"/>
    <w:rsid w:val="00F914A1"/>
    <w:rsid w:val="00F9181C"/>
    <w:rsid w:val="00FA0F4E"/>
    <w:rsid w:val="00FA211F"/>
    <w:rsid w:val="00FB5D79"/>
    <w:rsid w:val="00FC0AD5"/>
    <w:rsid w:val="00FC4BBC"/>
    <w:rsid w:val="00FC6EC7"/>
    <w:rsid w:val="00FC75FB"/>
    <w:rsid w:val="00FD1741"/>
    <w:rsid w:val="00FD20C9"/>
    <w:rsid w:val="00FD2BC9"/>
    <w:rsid w:val="00FD52CA"/>
    <w:rsid w:val="00FE2688"/>
    <w:rsid w:val="00FE4C4C"/>
    <w:rsid w:val="00FF047C"/>
    <w:rsid w:val="00FF0833"/>
    <w:rsid w:val="00FF121D"/>
    <w:rsid w:val="00FF43EE"/>
    <w:rsid w:val="00FF6138"/>
    <w:rsid w:val="00FF642B"/>
    <w:rsid w:val="01554C54"/>
    <w:rsid w:val="019B36B5"/>
    <w:rsid w:val="02BB1E6D"/>
    <w:rsid w:val="03E80687"/>
    <w:rsid w:val="04310277"/>
    <w:rsid w:val="04EE7180"/>
    <w:rsid w:val="05733B70"/>
    <w:rsid w:val="06DD11B3"/>
    <w:rsid w:val="06FB6AC8"/>
    <w:rsid w:val="071050A7"/>
    <w:rsid w:val="08CB0D0B"/>
    <w:rsid w:val="08F118DA"/>
    <w:rsid w:val="097573CC"/>
    <w:rsid w:val="0A434865"/>
    <w:rsid w:val="0A6E6306"/>
    <w:rsid w:val="0AFB1BC7"/>
    <w:rsid w:val="0B247261"/>
    <w:rsid w:val="0B702BFC"/>
    <w:rsid w:val="0C9F232B"/>
    <w:rsid w:val="0D3B6EFC"/>
    <w:rsid w:val="0D4B688D"/>
    <w:rsid w:val="0D9D76FF"/>
    <w:rsid w:val="1088122B"/>
    <w:rsid w:val="1479172F"/>
    <w:rsid w:val="14D01E4A"/>
    <w:rsid w:val="15C40D87"/>
    <w:rsid w:val="16EA2EE6"/>
    <w:rsid w:val="17347C07"/>
    <w:rsid w:val="189F4369"/>
    <w:rsid w:val="19FF5915"/>
    <w:rsid w:val="1AA504DD"/>
    <w:rsid w:val="1D2B3667"/>
    <w:rsid w:val="1F410D1D"/>
    <w:rsid w:val="1F666BD8"/>
    <w:rsid w:val="205C1F2C"/>
    <w:rsid w:val="20A6423D"/>
    <w:rsid w:val="21A56676"/>
    <w:rsid w:val="21D84ED6"/>
    <w:rsid w:val="222F179D"/>
    <w:rsid w:val="22386D6C"/>
    <w:rsid w:val="23B714C6"/>
    <w:rsid w:val="246118A8"/>
    <w:rsid w:val="255C1C20"/>
    <w:rsid w:val="258231E5"/>
    <w:rsid w:val="26AA4A6B"/>
    <w:rsid w:val="270A14E4"/>
    <w:rsid w:val="276C3EAC"/>
    <w:rsid w:val="27E25E39"/>
    <w:rsid w:val="2A121864"/>
    <w:rsid w:val="2A343AB7"/>
    <w:rsid w:val="2A586459"/>
    <w:rsid w:val="2A9507F7"/>
    <w:rsid w:val="2A9D585A"/>
    <w:rsid w:val="2AC60D8F"/>
    <w:rsid w:val="2BFC409B"/>
    <w:rsid w:val="2C5D5A84"/>
    <w:rsid w:val="2CED0D7D"/>
    <w:rsid w:val="2E471AB6"/>
    <w:rsid w:val="2F874D88"/>
    <w:rsid w:val="2FA77400"/>
    <w:rsid w:val="305E51F8"/>
    <w:rsid w:val="314920DA"/>
    <w:rsid w:val="3167139E"/>
    <w:rsid w:val="31EA555B"/>
    <w:rsid w:val="32685CAE"/>
    <w:rsid w:val="33FE123B"/>
    <w:rsid w:val="3462069D"/>
    <w:rsid w:val="34EE16F2"/>
    <w:rsid w:val="34F951CC"/>
    <w:rsid w:val="35690AFD"/>
    <w:rsid w:val="36E30B90"/>
    <w:rsid w:val="3A4E5731"/>
    <w:rsid w:val="3D655DE2"/>
    <w:rsid w:val="3D850F09"/>
    <w:rsid w:val="3DF54C9C"/>
    <w:rsid w:val="3E71572A"/>
    <w:rsid w:val="3EB0029C"/>
    <w:rsid w:val="401F555E"/>
    <w:rsid w:val="42173716"/>
    <w:rsid w:val="432B3B11"/>
    <w:rsid w:val="435C2D18"/>
    <w:rsid w:val="43C04259"/>
    <w:rsid w:val="44AD61FD"/>
    <w:rsid w:val="458A4B1F"/>
    <w:rsid w:val="46257B31"/>
    <w:rsid w:val="464F7E56"/>
    <w:rsid w:val="4698770F"/>
    <w:rsid w:val="47B61E19"/>
    <w:rsid w:val="4824595F"/>
    <w:rsid w:val="493F1504"/>
    <w:rsid w:val="494A4213"/>
    <w:rsid w:val="499A0307"/>
    <w:rsid w:val="4A657D51"/>
    <w:rsid w:val="4B1435DF"/>
    <w:rsid w:val="4C237FE7"/>
    <w:rsid w:val="4F6213A0"/>
    <w:rsid w:val="50040EE9"/>
    <w:rsid w:val="50745242"/>
    <w:rsid w:val="50EF69A8"/>
    <w:rsid w:val="515B7535"/>
    <w:rsid w:val="515C6A9F"/>
    <w:rsid w:val="531B76FE"/>
    <w:rsid w:val="53E2281F"/>
    <w:rsid w:val="5588161D"/>
    <w:rsid w:val="55D452CC"/>
    <w:rsid w:val="567B5335"/>
    <w:rsid w:val="56DE760C"/>
    <w:rsid w:val="58816255"/>
    <w:rsid w:val="58CC6F53"/>
    <w:rsid w:val="58CD4FF7"/>
    <w:rsid w:val="599B1EFD"/>
    <w:rsid w:val="59B2685E"/>
    <w:rsid w:val="5AFF3461"/>
    <w:rsid w:val="5B1B379E"/>
    <w:rsid w:val="5D86525F"/>
    <w:rsid w:val="60E20E04"/>
    <w:rsid w:val="61127B32"/>
    <w:rsid w:val="65B20A70"/>
    <w:rsid w:val="65C65E39"/>
    <w:rsid w:val="65F475D7"/>
    <w:rsid w:val="66180E07"/>
    <w:rsid w:val="662B3F76"/>
    <w:rsid w:val="67307659"/>
    <w:rsid w:val="681F00C5"/>
    <w:rsid w:val="6B0A1759"/>
    <w:rsid w:val="6C294224"/>
    <w:rsid w:val="6C494EAC"/>
    <w:rsid w:val="6C5A7CC6"/>
    <w:rsid w:val="6D447540"/>
    <w:rsid w:val="6DCB751A"/>
    <w:rsid w:val="6FD24DDA"/>
    <w:rsid w:val="70763D6E"/>
    <w:rsid w:val="719D4C8C"/>
    <w:rsid w:val="72201288"/>
    <w:rsid w:val="732472E8"/>
    <w:rsid w:val="73A060E4"/>
    <w:rsid w:val="745D14CD"/>
    <w:rsid w:val="74F87B4B"/>
    <w:rsid w:val="755700B6"/>
    <w:rsid w:val="75B726C4"/>
    <w:rsid w:val="76BE7415"/>
    <w:rsid w:val="77DC1324"/>
    <w:rsid w:val="783E2D3C"/>
    <w:rsid w:val="78B2790D"/>
    <w:rsid w:val="79BE07AA"/>
    <w:rsid w:val="79C43AA9"/>
    <w:rsid w:val="79F56A63"/>
    <w:rsid w:val="7A056903"/>
    <w:rsid w:val="7AB0796D"/>
    <w:rsid w:val="7B000E04"/>
    <w:rsid w:val="7B4E0BB2"/>
    <w:rsid w:val="7BFA05F4"/>
    <w:rsid w:val="7D662FD0"/>
    <w:rsid w:val="7E096A20"/>
    <w:rsid w:val="7E854971"/>
    <w:rsid w:val="7E875D94"/>
    <w:rsid w:val="7EBC5F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2"/>
    <w:basedOn w:val="1"/>
    <w:next w:val="1"/>
    <w:unhideWhenUsed/>
    <w:qFormat/>
    <w:uiPriority w:val="9"/>
    <w:pPr>
      <w:spacing w:before="100" w:beforeAutospacing="1" w:after="100" w:afterAutospacing="1"/>
      <w:jc w:val="center"/>
      <w:outlineLvl w:val="1"/>
    </w:pPr>
    <w:rPr>
      <w:rFonts w:hint="eastAsia" w:ascii="宋体" w:hAnsi="宋体"/>
      <w:b/>
      <w:kern w:val="0"/>
      <w:sz w:val="32"/>
      <w:szCs w:val="36"/>
    </w:rPr>
  </w:style>
  <w:style w:type="paragraph" w:styleId="3">
    <w:name w:val="heading 3"/>
    <w:basedOn w:val="1"/>
    <w:next w:val="1"/>
    <w:unhideWhenUsed/>
    <w:qFormat/>
    <w:uiPriority w:val="9"/>
    <w:pPr>
      <w:keepNext/>
      <w:keepLines/>
      <w:spacing w:before="260" w:after="260" w:line="416" w:lineRule="auto"/>
      <w:outlineLvl w:val="2"/>
    </w:pPr>
    <w:rPr>
      <w:szCs w:val="32"/>
    </w:rPr>
  </w:style>
  <w:style w:type="paragraph" w:styleId="4">
    <w:name w:val="heading 4"/>
    <w:basedOn w:val="1"/>
    <w:next w:val="1"/>
    <w:unhideWhenUsed/>
    <w:qFormat/>
    <w:uiPriority w:val="0"/>
    <w:pPr>
      <w:keepNext/>
      <w:keepLines/>
      <w:numPr>
        <w:ilvl w:val="3"/>
        <w:numId w:val="1"/>
      </w:numPr>
      <w:spacing w:line="372" w:lineRule="auto"/>
      <w:outlineLvl w:val="3"/>
    </w:pPr>
    <w:rPr>
      <w:rFonts w:ascii="Arial" w:hAnsi="Arial"/>
      <w:b/>
      <w:szCs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pPr>
    <w:rPr>
      <w:szCs w:val="20"/>
    </w:rPr>
  </w:style>
  <w:style w:type="paragraph" w:styleId="6">
    <w:name w:val="Body Text Indent"/>
    <w:basedOn w:val="1"/>
    <w:next w:val="7"/>
    <w:qFormat/>
    <w:uiPriority w:val="0"/>
    <w:pPr>
      <w:spacing w:after="120"/>
      <w:ind w:left="420" w:leftChars="200"/>
    </w:pPr>
  </w:style>
  <w:style w:type="paragraph" w:styleId="7">
    <w:name w:val="envelope return"/>
    <w:basedOn w:val="1"/>
    <w:qFormat/>
    <w:uiPriority w:val="0"/>
    <w:pPr>
      <w:snapToGrid w:val="0"/>
    </w:pPr>
    <w:rPr>
      <w:rFonts w:ascii="Arial" w:hAnsi="Arial"/>
    </w:rPr>
  </w:style>
  <w:style w:type="paragraph" w:styleId="8">
    <w:name w:val="Document Map"/>
    <w:basedOn w:val="1"/>
    <w:link w:val="83"/>
    <w:qFormat/>
    <w:uiPriority w:val="0"/>
    <w:rPr>
      <w:rFonts w:ascii="宋体"/>
      <w:sz w:val="18"/>
      <w:szCs w:val="18"/>
    </w:rPr>
  </w:style>
  <w:style w:type="paragraph" w:styleId="9">
    <w:name w:val="annotation text"/>
    <w:basedOn w:val="1"/>
    <w:link w:val="80"/>
    <w:qFormat/>
    <w:uiPriority w:val="0"/>
    <w:pPr>
      <w:jc w:val="left"/>
    </w:pPr>
  </w:style>
  <w:style w:type="paragraph" w:styleId="10">
    <w:name w:val="Body Text"/>
    <w:basedOn w:val="1"/>
    <w:next w:val="1"/>
    <w:qFormat/>
    <w:uiPriority w:val="0"/>
    <w:pPr>
      <w:spacing w:after="120"/>
    </w:pPr>
  </w:style>
  <w:style w:type="paragraph" w:styleId="11">
    <w:name w:val="Plain Text"/>
    <w:basedOn w:val="1"/>
    <w:qFormat/>
    <w:uiPriority w:val="0"/>
    <w:pPr>
      <w:widowControl w:val="0"/>
      <w:jc w:val="both"/>
    </w:pPr>
    <w:rPr>
      <w:rFonts w:ascii="宋体" w:hAnsi="Times New Roman" w:eastAsia="宋体" w:cs="Times New Roman"/>
      <w:kern w:val="2"/>
      <w:sz w:val="21"/>
      <w:lang w:val="en-US" w:eastAsia="zh-CN" w:bidi="ar-SA"/>
    </w:rPr>
  </w:style>
  <w:style w:type="paragraph" w:styleId="12">
    <w:name w:val="Date"/>
    <w:basedOn w:val="1"/>
    <w:next w:val="1"/>
    <w:qFormat/>
    <w:uiPriority w:val="0"/>
    <w:pPr>
      <w:ind w:left="100" w:leftChars="2500"/>
    </w:pPr>
  </w:style>
  <w:style w:type="paragraph" w:styleId="13">
    <w:name w:val="Balloon Text"/>
    <w:basedOn w:val="1"/>
    <w:link w:val="82"/>
    <w:qFormat/>
    <w:uiPriority w:val="0"/>
    <w:rPr>
      <w:rFonts w:ascii="宋体"/>
      <w:sz w:val="18"/>
      <w:szCs w:val="18"/>
    </w:rPr>
  </w:style>
  <w:style w:type="paragraph" w:styleId="14">
    <w:name w:val="footer"/>
    <w:basedOn w:val="1"/>
    <w:link w:val="47"/>
    <w:qFormat/>
    <w:uiPriority w:val="99"/>
    <w:pPr>
      <w:tabs>
        <w:tab w:val="center" w:pos="4153"/>
        <w:tab w:val="right" w:pos="8306"/>
      </w:tabs>
      <w:snapToGrid w:val="0"/>
      <w:jc w:val="left"/>
    </w:pPr>
    <w:rPr>
      <w:sz w:val="18"/>
      <w:szCs w:val="18"/>
    </w:rPr>
  </w:style>
  <w:style w:type="paragraph" w:styleId="15">
    <w:name w:val="header"/>
    <w:basedOn w:val="1"/>
    <w:link w:val="49"/>
    <w:qFormat/>
    <w:uiPriority w:val="0"/>
    <w:pPr>
      <w:pBdr>
        <w:bottom w:val="single" w:color="000000" w:sz="6" w:space="1"/>
      </w:pBdr>
      <w:tabs>
        <w:tab w:val="center" w:pos="4153"/>
        <w:tab w:val="right" w:pos="8306"/>
      </w:tabs>
      <w:snapToGrid w:val="0"/>
      <w:jc w:val="center"/>
    </w:pPr>
    <w:rPr>
      <w:sz w:val="18"/>
      <w:szCs w:val="18"/>
    </w:rPr>
  </w:style>
  <w:style w:type="paragraph" w:styleId="16">
    <w:name w:val="toc 1"/>
    <w:basedOn w:val="1"/>
    <w:next w:val="1"/>
    <w:qFormat/>
    <w:uiPriority w:val="39"/>
  </w:style>
  <w:style w:type="paragraph" w:styleId="17">
    <w:name w:val="toc 2"/>
    <w:basedOn w:val="1"/>
    <w:next w:val="1"/>
    <w:semiHidden/>
    <w:unhideWhenUsed/>
    <w:qFormat/>
    <w:uiPriority w:val="0"/>
    <w:pPr>
      <w:ind w:left="420" w:leftChars="200"/>
    </w:pPr>
  </w:style>
  <w:style w:type="paragraph" w:styleId="18">
    <w:name w:val="Normal (Web)"/>
    <w:basedOn w:val="1"/>
    <w:qFormat/>
    <w:uiPriority w:val="0"/>
    <w:pPr>
      <w:spacing w:before="100" w:beforeAutospacing="1" w:after="100" w:afterAutospacing="1"/>
      <w:jc w:val="left"/>
    </w:pPr>
    <w:rPr>
      <w:rFonts w:ascii="宋体" w:hAnsi="宋体" w:cs="宋体"/>
      <w:kern w:val="0"/>
      <w:sz w:val="24"/>
    </w:rPr>
  </w:style>
  <w:style w:type="paragraph" w:styleId="19">
    <w:name w:val="annotation subject"/>
    <w:basedOn w:val="9"/>
    <w:next w:val="9"/>
    <w:link w:val="81"/>
    <w:qFormat/>
    <w:uiPriority w:val="0"/>
    <w:rPr>
      <w:b/>
      <w:bCs/>
    </w:rPr>
  </w:style>
  <w:style w:type="paragraph" w:styleId="20">
    <w:name w:val="Body Text First Indent"/>
    <w:basedOn w:val="10"/>
    <w:unhideWhenUsed/>
    <w:qFormat/>
    <w:uiPriority w:val="99"/>
    <w:pPr>
      <w:ind w:firstLine="420" w:firstLineChars="100"/>
    </w:pPr>
    <w:rPr>
      <w:rFonts w:ascii="Calibri" w:hAnsi="Calibri"/>
      <w:kern w:val="0"/>
      <w:sz w:val="20"/>
      <w:szCs w:val="20"/>
    </w:rPr>
  </w:style>
  <w:style w:type="paragraph" w:styleId="21">
    <w:name w:val="Body Text First Indent 2"/>
    <w:basedOn w:val="5"/>
    <w:qFormat/>
    <w:uiPriority w:val="99"/>
    <w:pPr>
      <w:tabs>
        <w:tab w:val="left" w:pos="4606"/>
      </w:tabs>
    </w:p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6"/>
    <w:qFormat/>
    <w:uiPriority w:val="0"/>
    <w:rPr>
      <w:rFonts w:cs="Times New Roman"/>
      <w:b/>
      <w:bCs/>
    </w:rPr>
  </w:style>
  <w:style w:type="character" w:customStyle="1" w:styleId="26">
    <w:name w:val="NormalCharacter"/>
    <w:semiHidden/>
    <w:qFormat/>
    <w:uiPriority w:val="0"/>
  </w:style>
  <w:style w:type="character" w:styleId="27">
    <w:name w:val="page number"/>
    <w:qFormat/>
    <w:uiPriority w:val="0"/>
  </w:style>
  <w:style w:type="character" w:styleId="28">
    <w:name w:val="FollowedHyperlink"/>
    <w:qFormat/>
    <w:uiPriority w:val="0"/>
    <w:rPr>
      <w:color w:val="800080"/>
      <w:u w:val="single"/>
    </w:rPr>
  </w:style>
  <w:style w:type="character" w:styleId="29">
    <w:name w:val="Emphasis"/>
    <w:qFormat/>
    <w:uiPriority w:val="0"/>
    <w:rPr>
      <w:color w:val="CC0000"/>
    </w:rPr>
  </w:style>
  <w:style w:type="character" w:styleId="30">
    <w:name w:val="Hyperlink"/>
    <w:qFormat/>
    <w:uiPriority w:val="0"/>
    <w:rPr>
      <w:color w:val="0000FF"/>
      <w:u w:val="single"/>
    </w:rPr>
  </w:style>
  <w:style w:type="character" w:styleId="31">
    <w:name w:val="annotation reference"/>
    <w:basedOn w:val="24"/>
    <w:qFormat/>
    <w:uiPriority w:val="0"/>
    <w:rPr>
      <w:sz w:val="21"/>
      <w:szCs w:val="21"/>
    </w:rPr>
  </w:style>
  <w:style w:type="paragraph" w:customStyle="1" w:styleId="32">
    <w:name w:val="样式 标题 3 + (中文) 黑体 小四 非加粗 段前: 7.8 磅 段后: 0 磅 行距: 固定值 20 磅"/>
    <w:basedOn w:val="3"/>
    <w:autoRedefine/>
    <w:qFormat/>
    <w:uiPriority w:val="0"/>
    <w:pPr>
      <w:tabs>
        <w:tab w:val="left" w:pos="425"/>
      </w:tabs>
      <w:spacing w:before="0" w:after="0" w:line="400" w:lineRule="exact"/>
    </w:pPr>
    <w:rPr>
      <w:rFonts w:ascii="Times New Roman" w:hAnsi="Times New Roman" w:eastAsia="黑体" w:cs="宋体"/>
      <w:sz w:val="24"/>
      <w:szCs w:val="20"/>
    </w:rPr>
  </w:style>
  <w:style w:type="paragraph" w:customStyle="1" w:styleId="33">
    <w:name w:val="NormalIndent"/>
    <w:basedOn w:val="1"/>
    <w:next w:val="34"/>
    <w:link w:val="38"/>
    <w:qFormat/>
    <w:uiPriority w:val="0"/>
    <w:pPr>
      <w:ind w:firstLine="420"/>
    </w:pPr>
    <w:rPr>
      <w:szCs w:val="20"/>
    </w:rPr>
  </w:style>
  <w:style w:type="paragraph" w:customStyle="1" w:styleId="34">
    <w:name w:val="BodyTextIndent"/>
    <w:basedOn w:val="1"/>
    <w:next w:val="33"/>
    <w:qFormat/>
    <w:uiPriority w:val="0"/>
    <w:pPr>
      <w:spacing w:after="120"/>
      <w:ind w:left="420" w:leftChars="200"/>
    </w:pPr>
  </w:style>
  <w:style w:type="paragraph" w:customStyle="1" w:styleId="35">
    <w:name w:val="Heading1"/>
    <w:basedOn w:val="1"/>
    <w:next w:val="1"/>
    <w:qFormat/>
    <w:uiPriority w:val="0"/>
    <w:pPr>
      <w:spacing w:beforeAutospacing="1" w:afterAutospacing="1"/>
      <w:jc w:val="left"/>
    </w:pPr>
    <w:rPr>
      <w:rFonts w:ascii="宋体" w:hAnsi="宋体" w:cs="Times New Roman"/>
      <w:b/>
      <w:bCs/>
      <w:kern w:val="44"/>
      <w:sz w:val="48"/>
      <w:szCs w:val="48"/>
    </w:rPr>
  </w:style>
  <w:style w:type="paragraph" w:customStyle="1" w:styleId="36">
    <w:name w:val="Heading2"/>
    <w:basedOn w:val="1"/>
    <w:next w:val="1"/>
    <w:link w:val="39"/>
    <w:qFormat/>
    <w:uiPriority w:val="0"/>
    <w:pPr>
      <w:spacing w:beforeAutospacing="1" w:afterAutospacing="1"/>
      <w:jc w:val="left"/>
    </w:pPr>
    <w:rPr>
      <w:rFonts w:ascii="宋体" w:hAnsi="宋体"/>
      <w:b/>
      <w:kern w:val="0"/>
      <w:sz w:val="36"/>
      <w:szCs w:val="36"/>
    </w:rPr>
  </w:style>
  <w:style w:type="table" w:customStyle="1" w:styleId="37">
    <w:name w:val="TableNormal"/>
    <w:semiHidden/>
    <w:qFormat/>
    <w:uiPriority w:val="0"/>
    <w:tblPr>
      <w:tblCellMar>
        <w:top w:w="0" w:type="dxa"/>
        <w:left w:w="0" w:type="dxa"/>
        <w:bottom w:w="0" w:type="dxa"/>
        <w:right w:w="0" w:type="dxa"/>
      </w:tblCellMar>
    </w:tblPr>
  </w:style>
  <w:style w:type="character" w:customStyle="1" w:styleId="38">
    <w:name w:val="UserStyle_0"/>
    <w:link w:val="33"/>
    <w:qFormat/>
    <w:uiPriority w:val="0"/>
    <w:rPr>
      <w:rFonts w:eastAsia="宋体"/>
      <w:kern w:val="2"/>
      <w:sz w:val="21"/>
      <w:lang w:val="en-US" w:eastAsia="zh-CN" w:bidi="ar-SA"/>
    </w:rPr>
  </w:style>
  <w:style w:type="character" w:customStyle="1" w:styleId="39">
    <w:name w:val="UserStyle_1"/>
    <w:link w:val="36"/>
    <w:qFormat/>
    <w:uiPriority w:val="0"/>
    <w:rPr>
      <w:rFonts w:ascii="宋体" w:hAnsi="宋体"/>
      <w:b/>
      <w:sz w:val="36"/>
      <w:szCs w:val="36"/>
    </w:rPr>
  </w:style>
  <w:style w:type="paragraph" w:customStyle="1" w:styleId="40">
    <w:name w:val="NavPane"/>
    <w:basedOn w:val="1"/>
    <w:semiHidden/>
    <w:qFormat/>
    <w:uiPriority w:val="0"/>
    <w:pPr>
      <w:shd w:val="clear" w:color="auto" w:fill="000080"/>
    </w:pPr>
  </w:style>
  <w:style w:type="paragraph" w:customStyle="1" w:styleId="41">
    <w:name w:val="AnnotationText"/>
    <w:basedOn w:val="1"/>
    <w:link w:val="42"/>
    <w:qFormat/>
    <w:uiPriority w:val="0"/>
    <w:pPr>
      <w:jc w:val="left"/>
    </w:pPr>
  </w:style>
  <w:style w:type="character" w:customStyle="1" w:styleId="42">
    <w:name w:val="UserStyle_2"/>
    <w:link w:val="41"/>
    <w:qFormat/>
    <w:uiPriority w:val="0"/>
    <w:rPr>
      <w:kern w:val="2"/>
      <w:sz w:val="21"/>
      <w:szCs w:val="24"/>
    </w:rPr>
  </w:style>
  <w:style w:type="paragraph" w:customStyle="1" w:styleId="43">
    <w:name w:val="BodyText"/>
    <w:basedOn w:val="1"/>
    <w:qFormat/>
    <w:uiPriority w:val="0"/>
    <w:pPr>
      <w:spacing w:after="120"/>
    </w:pPr>
  </w:style>
  <w:style w:type="paragraph" w:customStyle="1" w:styleId="44">
    <w:name w:val="PlainText"/>
    <w:basedOn w:val="1"/>
    <w:qFormat/>
    <w:uiPriority w:val="0"/>
    <w:rPr>
      <w:rFonts w:ascii="宋体" w:hAnsi="Courier New"/>
      <w:kern w:val="0"/>
      <w:sz w:val="20"/>
    </w:rPr>
  </w:style>
  <w:style w:type="paragraph" w:customStyle="1" w:styleId="45">
    <w:name w:val="BodyTextIndent2"/>
    <w:basedOn w:val="1"/>
    <w:qFormat/>
    <w:uiPriority w:val="0"/>
    <w:pPr>
      <w:spacing w:line="500" w:lineRule="atLeast"/>
      <w:ind w:firstLine="420" w:firstLineChars="175"/>
    </w:pPr>
    <w:rPr>
      <w:rFonts w:ascii="新宋体" w:hAnsi="新宋体" w:eastAsia="新宋体"/>
      <w:sz w:val="24"/>
      <w:szCs w:val="20"/>
    </w:rPr>
  </w:style>
  <w:style w:type="paragraph" w:customStyle="1" w:styleId="46">
    <w:name w:val="Acetate"/>
    <w:basedOn w:val="1"/>
    <w:semiHidden/>
    <w:qFormat/>
    <w:uiPriority w:val="0"/>
    <w:rPr>
      <w:sz w:val="18"/>
      <w:szCs w:val="18"/>
    </w:rPr>
  </w:style>
  <w:style w:type="character" w:customStyle="1" w:styleId="47">
    <w:name w:val="页脚 Char"/>
    <w:link w:val="14"/>
    <w:qFormat/>
    <w:uiPriority w:val="99"/>
    <w:rPr>
      <w:kern w:val="2"/>
      <w:sz w:val="18"/>
      <w:szCs w:val="18"/>
    </w:rPr>
  </w:style>
  <w:style w:type="paragraph" w:customStyle="1" w:styleId="48">
    <w:name w:val="EnvelopeReturn"/>
    <w:basedOn w:val="1"/>
    <w:qFormat/>
    <w:uiPriority w:val="0"/>
    <w:pPr>
      <w:snapToGrid w:val="0"/>
    </w:pPr>
    <w:rPr>
      <w:rFonts w:ascii="Arial" w:hAnsi="Arial"/>
    </w:rPr>
  </w:style>
  <w:style w:type="character" w:customStyle="1" w:styleId="49">
    <w:name w:val="页眉 Char"/>
    <w:link w:val="15"/>
    <w:qFormat/>
    <w:uiPriority w:val="0"/>
    <w:rPr>
      <w:kern w:val="2"/>
      <w:sz w:val="18"/>
      <w:szCs w:val="18"/>
    </w:rPr>
  </w:style>
  <w:style w:type="paragraph" w:customStyle="1" w:styleId="50">
    <w:name w:val="HtmlNormal"/>
    <w:basedOn w:val="1"/>
    <w:qFormat/>
    <w:uiPriority w:val="0"/>
    <w:pPr>
      <w:spacing w:before="100" w:beforeAutospacing="1" w:after="100" w:afterAutospacing="1"/>
      <w:jc w:val="left"/>
    </w:pPr>
    <w:rPr>
      <w:rFonts w:ascii="宋体" w:hAnsi="宋体"/>
      <w:kern w:val="0"/>
      <w:sz w:val="24"/>
    </w:rPr>
  </w:style>
  <w:style w:type="paragraph" w:customStyle="1" w:styleId="51">
    <w:name w:val="AnnotationSubject"/>
    <w:basedOn w:val="41"/>
    <w:next w:val="41"/>
    <w:link w:val="52"/>
    <w:qFormat/>
    <w:uiPriority w:val="0"/>
    <w:rPr>
      <w:rFonts w:cs="Times New Roman"/>
      <w:b/>
      <w:bCs/>
    </w:rPr>
  </w:style>
  <w:style w:type="character" w:customStyle="1" w:styleId="52">
    <w:name w:val="UserStyle_5"/>
    <w:link w:val="51"/>
    <w:qFormat/>
    <w:uiPriority w:val="0"/>
    <w:rPr>
      <w:rFonts w:cs="Times New Roman"/>
      <w:b/>
      <w:bCs/>
      <w:kern w:val="2"/>
      <w:sz w:val="21"/>
      <w:szCs w:val="24"/>
    </w:rPr>
  </w:style>
  <w:style w:type="paragraph" w:customStyle="1" w:styleId="53">
    <w:name w:val="BodyText1I"/>
    <w:basedOn w:val="43"/>
    <w:qFormat/>
    <w:uiPriority w:val="0"/>
    <w:pPr>
      <w:ind w:firstLine="420" w:firstLineChars="100"/>
    </w:pPr>
    <w:rPr>
      <w:rFonts w:ascii="Calibri" w:hAnsi="Calibri"/>
      <w:kern w:val="0"/>
      <w:sz w:val="20"/>
      <w:szCs w:val="20"/>
    </w:rPr>
  </w:style>
  <w:style w:type="paragraph" w:customStyle="1" w:styleId="54">
    <w:name w:val="BodyText1I2"/>
    <w:basedOn w:val="34"/>
    <w:qFormat/>
    <w:uiPriority w:val="0"/>
    <w:pPr>
      <w:tabs>
        <w:tab w:val="left" w:pos="4606"/>
      </w:tabs>
      <w:ind w:firstLine="420"/>
    </w:pPr>
  </w:style>
  <w:style w:type="table" w:customStyle="1" w:styleId="55">
    <w:name w:val="TableGrid"/>
    <w:basedOn w:val="37"/>
    <w:qFormat/>
    <w:uiPriority w:val="0"/>
    <w:tblPr>
      <w:tblCellMar>
        <w:top w:w="0" w:type="dxa"/>
        <w:left w:w="0" w:type="dxa"/>
        <w:bottom w:w="0" w:type="dxa"/>
        <w:right w:w="0" w:type="dxa"/>
      </w:tblCellMar>
    </w:tblPr>
  </w:style>
  <w:style w:type="character" w:customStyle="1" w:styleId="56">
    <w:name w:val="PageNumber"/>
    <w:basedOn w:val="26"/>
    <w:qFormat/>
    <w:uiPriority w:val="0"/>
  </w:style>
  <w:style w:type="character" w:customStyle="1" w:styleId="57">
    <w:name w:val="AnnotationReference"/>
    <w:qFormat/>
    <w:uiPriority w:val="0"/>
    <w:rPr>
      <w:sz w:val="21"/>
      <w:szCs w:val="21"/>
    </w:rPr>
  </w:style>
  <w:style w:type="character" w:customStyle="1" w:styleId="58">
    <w:name w:val="UserStyle_6"/>
    <w:basedOn w:val="26"/>
    <w:qFormat/>
    <w:uiPriority w:val="0"/>
    <w:rPr>
      <w:rFonts w:ascii="宋体" w:hAnsi="宋体" w:eastAsia="宋体"/>
      <w:color w:val="000000"/>
      <w:sz w:val="22"/>
      <w:szCs w:val="22"/>
    </w:rPr>
  </w:style>
  <w:style w:type="character" w:customStyle="1" w:styleId="59">
    <w:name w:val="UserStyle_7"/>
    <w:qFormat/>
    <w:uiPriority w:val="0"/>
    <w:rPr>
      <w:rFonts w:ascii="Arial" w:hAnsi="Arial"/>
      <w:sz w:val="18"/>
      <w:szCs w:val="18"/>
    </w:rPr>
  </w:style>
  <w:style w:type="character" w:customStyle="1" w:styleId="60">
    <w:name w:val="UserStyle_8"/>
    <w:basedOn w:val="26"/>
    <w:qFormat/>
    <w:uiPriority w:val="0"/>
    <w:rPr>
      <w:rFonts w:ascii="宋体" w:hAnsi="宋体" w:eastAsia="宋体"/>
      <w:color w:val="000000"/>
      <w:sz w:val="22"/>
      <w:szCs w:val="22"/>
    </w:rPr>
  </w:style>
  <w:style w:type="character" w:customStyle="1" w:styleId="61">
    <w:name w:val="UserStyle_9"/>
    <w:basedOn w:val="26"/>
    <w:qFormat/>
    <w:uiPriority w:val="0"/>
  </w:style>
  <w:style w:type="character" w:customStyle="1" w:styleId="62">
    <w:name w:val="UserStyle_10"/>
    <w:basedOn w:val="26"/>
    <w:qFormat/>
    <w:uiPriority w:val="0"/>
  </w:style>
  <w:style w:type="character" w:customStyle="1" w:styleId="63">
    <w:name w:val="UserStyle_11"/>
    <w:basedOn w:val="26"/>
    <w:qFormat/>
    <w:uiPriority w:val="0"/>
    <w:rPr>
      <w:rFonts w:ascii="PMingLiU" w:hAnsi="PMingLiU" w:eastAsia="PMingLiU"/>
      <w:color w:val="000000"/>
      <w:sz w:val="22"/>
      <w:szCs w:val="22"/>
    </w:rPr>
  </w:style>
  <w:style w:type="paragraph" w:customStyle="1" w:styleId="64">
    <w:name w:val="UserStyle_12"/>
    <w:basedOn w:val="44"/>
    <w:qFormat/>
    <w:uiPriority w:val="0"/>
    <w:pPr>
      <w:spacing w:line="240" w:lineRule="atLeast"/>
    </w:pPr>
    <w:rPr>
      <w:sz w:val="28"/>
    </w:rPr>
  </w:style>
  <w:style w:type="paragraph" w:customStyle="1" w:styleId="65">
    <w:name w:val="UserStyle_13"/>
    <w:basedOn w:val="1"/>
    <w:qFormat/>
    <w:uiPriority w:val="0"/>
    <w:pPr>
      <w:tabs>
        <w:tab w:val="left" w:pos="0"/>
      </w:tabs>
      <w:spacing w:line="440" w:lineRule="exact"/>
      <w:ind w:firstLine="562" w:firstLineChars="200"/>
    </w:pPr>
    <w:rPr>
      <w:rFonts w:ascii="仿宋_GB2312" w:hAnsi="仿宋" w:eastAsia="仿宋_GB2312"/>
      <w:b/>
      <w:sz w:val="28"/>
      <w:szCs w:val="28"/>
    </w:rPr>
  </w:style>
  <w:style w:type="paragraph" w:customStyle="1" w:styleId="66">
    <w:name w:val="UserStyle_14"/>
    <w:basedOn w:val="40"/>
    <w:qFormat/>
    <w:uiPriority w:val="0"/>
    <w:rPr>
      <w:rFonts w:ascii="Tahoma" w:hAnsi="Tahoma"/>
      <w:sz w:val="24"/>
    </w:rPr>
  </w:style>
  <w:style w:type="paragraph" w:customStyle="1" w:styleId="67">
    <w:name w:val="UserStyle_15"/>
    <w:basedOn w:val="1"/>
    <w:qFormat/>
    <w:uiPriority w:val="0"/>
    <w:pPr>
      <w:spacing w:before="100" w:beforeAutospacing="1" w:after="100" w:afterAutospacing="1"/>
      <w:jc w:val="left"/>
    </w:pPr>
    <w:rPr>
      <w:rFonts w:ascii="宋体" w:hAnsi="宋体"/>
      <w:kern w:val="0"/>
      <w:sz w:val="24"/>
    </w:rPr>
  </w:style>
  <w:style w:type="paragraph" w:customStyle="1" w:styleId="68">
    <w:name w:val="UserStyle_16"/>
    <w:basedOn w:val="1"/>
    <w:qFormat/>
    <w:uiPriority w:val="0"/>
    <w:rPr>
      <w:rFonts w:ascii="Tahoma" w:hAnsi="Tahoma"/>
      <w:sz w:val="24"/>
      <w:szCs w:val="20"/>
    </w:rPr>
  </w:style>
  <w:style w:type="paragraph" w:customStyle="1" w:styleId="69">
    <w:name w:val="UserStyle_17"/>
    <w:basedOn w:val="1"/>
    <w:qFormat/>
    <w:uiPriority w:val="0"/>
    <w:pPr>
      <w:spacing w:line="360" w:lineRule="auto"/>
    </w:pPr>
    <w:rPr>
      <w:kern w:val="0"/>
      <w:sz w:val="24"/>
      <w:szCs w:val="20"/>
    </w:rPr>
  </w:style>
  <w:style w:type="paragraph" w:customStyle="1" w:styleId="70">
    <w:name w:val="UserStyle_18"/>
    <w:basedOn w:val="1"/>
    <w:qFormat/>
    <w:uiPriority w:val="0"/>
    <w:rPr>
      <w:kern w:val="28"/>
      <w:szCs w:val="20"/>
    </w:rPr>
  </w:style>
  <w:style w:type="paragraph" w:customStyle="1" w:styleId="71">
    <w:name w:val="UserStyle_19"/>
    <w:basedOn w:val="1"/>
    <w:qFormat/>
    <w:uiPriority w:val="0"/>
    <w:rPr>
      <w:rFonts w:ascii="Tahoma" w:hAnsi="Tahoma"/>
      <w:sz w:val="24"/>
      <w:szCs w:val="20"/>
    </w:rPr>
  </w:style>
  <w:style w:type="paragraph" w:customStyle="1" w:styleId="72">
    <w:name w:val="UserStyle_20"/>
    <w:basedOn w:val="1"/>
    <w:qFormat/>
    <w:uiPriority w:val="0"/>
    <w:rPr>
      <w:rFonts w:ascii="Tahoma" w:hAnsi="Tahoma"/>
      <w:sz w:val="24"/>
      <w:szCs w:val="20"/>
    </w:rPr>
  </w:style>
  <w:style w:type="paragraph" w:customStyle="1" w:styleId="73">
    <w:name w:val="UserStyle_21"/>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74">
    <w:name w:val="179"/>
    <w:basedOn w:val="1"/>
    <w:qFormat/>
    <w:uiPriority w:val="0"/>
    <w:pPr>
      <w:ind w:firstLine="420" w:firstLineChars="200"/>
    </w:pPr>
  </w:style>
  <w:style w:type="paragraph" w:customStyle="1" w:styleId="75">
    <w:name w:val="UserStyle_22"/>
    <w:basedOn w:val="1"/>
    <w:qFormat/>
    <w:uiPriority w:val="0"/>
    <w:rPr>
      <w:rFonts w:ascii="Tahoma" w:hAnsi="Tahoma"/>
      <w:sz w:val="24"/>
      <w:szCs w:val="20"/>
    </w:rPr>
  </w:style>
  <w:style w:type="character" w:customStyle="1" w:styleId="76">
    <w:name w:val="UserStyle_23"/>
    <w:basedOn w:val="26"/>
    <w:qFormat/>
    <w:uiPriority w:val="0"/>
    <w:rPr>
      <w:rFonts w:ascii="宋体" w:hAnsi="宋体" w:eastAsia="宋体"/>
      <w:color w:val="000000"/>
      <w:sz w:val="18"/>
      <w:szCs w:val="18"/>
    </w:rPr>
  </w:style>
  <w:style w:type="character" w:customStyle="1" w:styleId="77">
    <w:name w:val="UserStyle_24"/>
    <w:basedOn w:val="26"/>
    <w:qFormat/>
    <w:uiPriority w:val="0"/>
    <w:rPr>
      <w:rFonts w:ascii="宋体" w:hAnsi="宋体" w:eastAsia="宋体"/>
      <w:color w:val="000000"/>
      <w:sz w:val="18"/>
      <w:szCs w:val="18"/>
    </w:rPr>
  </w:style>
  <w:style w:type="paragraph" w:customStyle="1" w:styleId="78">
    <w:name w:val="Table Paragraph"/>
    <w:basedOn w:val="1"/>
    <w:qFormat/>
    <w:uiPriority w:val="1"/>
  </w:style>
  <w:style w:type="table" w:customStyle="1" w:styleId="79">
    <w:name w:val="Table Normal"/>
    <w:semiHidden/>
    <w:unhideWhenUsed/>
    <w:qFormat/>
    <w:uiPriority w:val="2"/>
    <w:tblPr>
      <w:tblCellMar>
        <w:top w:w="0" w:type="dxa"/>
        <w:left w:w="0" w:type="dxa"/>
        <w:bottom w:w="0" w:type="dxa"/>
        <w:right w:w="0" w:type="dxa"/>
      </w:tblCellMar>
    </w:tblPr>
  </w:style>
  <w:style w:type="character" w:customStyle="1" w:styleId="80">
    <w:name w:val="批注文字 Char"/>
    <w:basedOn w:val="24"/>
    <w:link w:val="9"/>
    <w:qFormat/>
    <w:uiPriority w:val="0"/>
    <w:rPr>
      <w:kern w:val="2"/>
      <w:sz w:val="21"/>
      <w:szCs w:val="24"/>
    </w:rPr>
  </w:style>
  <w:style w:type="character" w:customStyle="1" w:styleId="81">
    <w:name w:val="批注主题 Char"/>
    <w:basedOn w:val="80"/>
    <w:link w:val="19"/>
    <w:qFormat/>
    <w:uiPriority w:val="0"/>
    <w:rPr>
      <w:b/>
      <w:bCs/>
      <w:kern w:val="2"/>
      <w:sz w:val="21"/>
      <w:szCs w:val="24"/>
    </w:rPr>
  </w:style>
  <w:style w:type="character" w:customStyle="1" w:styleId="82">
    <w:name w:val="批注框文本 Char"/>
    <w:basedOn w:val="24"/>
    <w:link w:val="13"/>
    <w:qFormat/>
    <w:uiPriority w:val="0"/>
    <w:rPr>
      <w:rFonts w:ascii="宋体" w:cstheme="minorBidi"/>
      <w:kern w:val="2"/>
      <w:sz w:val="18"/>
      <w:szCs w:val="18"/>
    </w:rPr>
  </w:style>
  <w:style w:type="character" w:customStyle="1" w:styleId="83">
    <w:name w:val="文档结构图 Char"/>
    <w:basedOn w:val="24"/>
    <w:link w:val="8"/>
    <w:qFormat/>
    <w:uiPriority w:val="0"/>
    <w:rPr>
      <w:rFonts w:ascii="宋体" w:cstheme="minorBidi"/>
      <w:kern w:val="2"/>
      <w:sz w:val="18"/>
      <w:szCs w:val="18"/>
    </w:rPr>
  </w:style>
  <w:style w:type="character" w:customStyle="1" w:styleId="84">
    <w:name w:val="font31"/>
    <w:basedOn w:val="24"/>
    <w:qFormat/>
    <w:uiPriority w:val="0"/>
    <w:rPr>
      <w:rFonts w:hint="default" w:ascii="幼圆" w:hAnsi="幼圆" w:eastAsia="幼圆" w:cs="幼圆"/>
      <w:color w:val="000000"/>
      <w:sz w:val="24"/>
      <w:szCs w:val="24"/>
      <w:u w:val="none"/>
    </w:rPr>
  </w:style>
  <w:style w:type="paragraph" w:styleId="85">
    <w:name w:val="List Paragraph"/>
    <w:basedOn w:val="1"/>
    <w:unhideWhenUsed/>
    <w:qFormat/>
    <w:uiPriority w:val="99"/>
    <w:pPr>
      <w:ind w:firstLine="420" w:firstLineChars="200"/>
    </w:pPr>
  </w:style>
  <w:style w:type="paragraph" w:customStyle="1" w:styleId="86">
    <w:name w:val="无间隔1"/>
    <w:qFormat/>
    <w:uiPriority w:val="1"/>
    <w:pPr>
      <w:widowControl w:val="0"/>
      <w:spacing w:line="400" w:lineRule="exact"/>
      <w:jc w:val="both"/>
    </w:pPr>
    <w:rPr>
      <w:rFonts w:ascii="Calibri" w:hAnsi="Calibri" w:eastAsiaTheme="minorEastAsia" w:cstheme="minorBidi"/>
      <w:kern w:val="2"/>
      <w:sz w:val="24"/>
      <w:szCs w:val="24"/>
      <w:lang w:val="en-US" w:eastAsia="zh-CN" w:bidi="ar-SA"/>
    </w:rPr>
  </w:style>
  <w:style w:type="paragraph" w:customStyle="1" w:styleId="87">
    <w:name w:val="正文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88">
    <w:name w:val="font41"/>
    <w:basedOn w:val="24"/>
    <w:qFormat/>
    <w:uiPriority w:val="0"/>
    <w:rPr>
      <w:rFonts w:hint="eastAsia" w:ascii="宋体" w:hAnsi="宋体" w:eastAsia="宋体" w:cs="宋体"/>
      <w:color w:val="000000"/>
      <w:sz w:val="22"/>
      <w:szCs w:val="22"/>
      <w:u w:val="none"/>
    </w:rPr>
  </w:style>
  <w:style w:type="character" w:customStyle="1" w:styleId="89">
    <w:name w:val="font151"/>
    <w:basedOn w:val="24"/>
    <w:qFormat/>
    <w:uiPriority w:val="0"/>
    <w:rPr>
      <w:rFonts w:hint="default" w:ascii="Arial" w:hAnsi="Arial" w:cs="Arial"/>
      <w:color w:val="000000"/>
      <w:sz w:val="20"/>
      <w:szCs w:val="20"/>
      <w:u w:val="none"/>
    </w:rPr>
  </w:style>
  <w:style w:type="character" w:customStyle="1" w:styleId="90">
    <w:name w:val="font201"/>
    <w:basedOn w:val="24"/>
    <w:qFormat/>
    <w:uiPriority w:val="0"/>
    <w:rPr>
      <w:rFonts w:hint="eastAsia" w:ascii="宋体" w:hAnsi="宋体" w:eastAsia="宋体" w:cs="宋体"/>
      <w:color w:val="000000"/>
      <w:sz w:val="20"/>
      <w:szCs w:val="20"/>
      <w:u w:val="none"/>
    </w:rPr>
  </w:style>
  <w:style w:type="character" w:customStyle="1" w:styleId="91">
    <w:name w:val="font261"/>
    <w:basedOn w:val="24"/>
    <w:qFormat/>
    <w:uiPriority w:val="0"/>
    <w:rPr>
      <w:rFonts w:hint="default" w:ascii="PMingLiU" w:hAnsi="PMingLiU" w:eastAsia="PMingLiU" w:cs="PMingLiU"/>
      <w:color w:val="000000"/>
      <w:sz w:val="22"/>
      <w:szCs w:val="22"/>
      <w:u w:val="none"/>
    </w:rPr>
  </w:style>
  <w:style w:type="character" w:customStyle="1" w:styleId="92">
    <w:name w:val="font131"/>
    <w:basedOn w:val="24"/>
    <w:qFormat/>
    <w:uiPriority w:val="0"/>
    <w:rPr>
      <w:rFonts w:hint="eastAsia" w:ascii="宋体" w:hAnsi="宋体" w:eastAsia="宋体" w:cs="宋体"/>
      <w:color w:val="000000"/>
      <w:sz w:val="22"/>
      <w:szCs w:val="22"/>
      <w:u w:val="none"/>
    </w:rPr>
  </w:style>
  <w:style w:type="character" w:customStyle="1" w:styleId="93">
    <w:name w:val="font312"/>
    <w:basedOn w:val="24"/>
    <w:qFormat/>
    <w:uiPriority w:val="0"/>
    <w:rPr>
      <w:rFonts w:hint="eastAsia" w:ascii="宋体" w:hAnsi="宋体" w:eastAsia="宋体" w:cs="宋体"/>
      <w:color w:val="3C3C3C"/>
      <w:sz w:val="20"/>
      <w:szCs w:val="20"/>
      <w:u w:val="none"/>
    </w:rPr>
  </w:style>
  <w:style w:type="paragraph" w:customStyle="1" w:styleId="94">
    <w:name w:val="Char1 Char Char Char Char Char Char"/>
    <w:basedOn w:val="1"/>
    <w:qFormat/>
    <w:uiPriority w:val="0"/>
    <w:pPr>
      <w:widowControl w:val="0"/>
      <w:textAlignment w:val="auto"/>
    </w:pPr>
    <w:rPr>
      <w:rFonts w:ascii="Tahoma" w:hAnsi="Tahoma" w:cs="Times New Roman"/>
      <w:sz w:val="24"/>
      <w:szCs w:val="20"/>
    </w:rPr>
  </w:style>
  <w:style w:type="paragraph" w:customStyle="1" w:styleId="95">
    <w:name w:val="正文_5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
    <w:name w:val="Table Text"/>
    <w:basedOn w:val="1"/>
    <w:semiHidden/>
    <w:qFormat/>
    <w:uiPriority w:val="0"/>
    <w:rPr>
      <w:rFonts w:ascii="宋体" w:hAnsi="宋体" w:cs="宋体"/>
      <w:sz w:val="24"/>
      <w:lang w:eastAsia="en-US"/>
    </w:rPr>
  </w:style>
  <w:style w:type="paragraph" w:customStyle="1" w:styleId="97">
    <w:name w:val="null3"/>
    <w:autoRedefine/>
    <w:qFormat/>
    <w:uiPriority w:val="0"/>
    <w:rPr>
      <w:rFonts w:hint="eastAsia" w:ascii="Calibri" w:hAnsi="Calibri" w:eastAsia="宋体" w:cs="Times New Roman"/>
      <w:lang w:val="en-US" w:eastAsia="zh-CN" w:bidi="ar-SA"/>
    </w:rPr>
  </w:style>
  <w:style w:type="paragraph" w:customStyle="1" w:styleId="98">
    <w:name w:val="Fließtext"/>
    <w:basedOn w:val="1"/>
    <w:autoRedefine/>
    <w:qFormat/>
    <w:uiPriority w:val="0"/>
    <w:pPr>
      <w:overflowPunct w:val="0"/>
      <w:autoSpaceDE w:val="0"/>
      <w:autoSpaceDN w:val="0"/>
      <w:adjustRightInd w:val="0"/>
    </w:pPr>
    <w:rPr>
      <w:kern w:val="28"/>
      <w:szCs w:val="20"/>
    </w:rPr>
  </w:style>
  <w:style w:type="paragraph" w:customStyle="1" w:styleId="99">
    <w:name w:val="文档正文"/>
    <w:basedOn w:val="1"/>
    <w:autoRedefine/>
    <w:qFormat/>
    <w:uiPriority w:val="0"/>
    <w:pPr>
      <w:adjustRightInd w:val="0"/>
      <w:spacing w:afterLines="100" w:line="360" w:lineRule="auto"/>
      <w:ind w:firstLine="567"/>
      <w:textAlignment w:val="baseline"/>
    </w:pPr>
    <w:rPr>
      <w:rFonts w:ascii="Arial" w:hAnsi="Arial"/>
      <w:kern w:val="0"/>
      <w:sz w:val="24"/>
      <w:szCs w:val="20"/>
    </w:rPr>
  </w:style>
  <w:style w:type="paragraph" w:customStyle="1" w:styleId="100">
    <w:name w:val="正文缩进1"/>
    <w:basedOn w:val="1"/>
    <w:autoRedefine/>
    <w:qFormat/>
    <w:uiPriority w:val="0"/>
    <w:pPr>
      <w:widowControl/>
      <w:ind w:firstLine="420"/>
      <w:jc w:val="left"/>
    </w:pPr>
    <w:rPr>
      <w:kern w:val="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44AF03-72A9-491A-BEEC-EC5EDB8A996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26</Pages>
  <Words>8367</Words>
  <Characters>9437</Characters>
  <Lines>64</Lines>
  <Paragraphs>18</Paragraphs>
  <TotalTime>4</TotalTime>
  <ScaleCrop>false</ScaleCrop>
  <LinksUpToDate>false</LinksUpToDate>
  <CharactersWithSpaces>9920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2022-08-19T03:12:00Z</dcterms:created>
  <dc:creator>Administrator</dc:creator>
  <cp:lastModifiedBy>111111111</cp:lastModifiedBy>
  <cp:lastPrinted>2022-12-30T09:51:00Z</cp:lastPrinted>
  <dcterms:modified xsi:type="dcterms:W3CDTF">2026-08-11T01:41:55Z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70578B8BB8B248B497CB466A5B0C6C61_13</vt:lpwstr>
  </property>
  <property fmtid="{D5CDD505-2E9C-101B-9397-08002B2CF9AE}" pid="4" name="KSOTemplateDocerSaveRecord">
    <vt:lpwstr>eyJoZGlkIjoiOGY1NTFmOTc5Zjg2ZDk3MTExYmRmZDc1MTIxNzZmZmMifQ==</vt:lpwstr>
  </property>
</Properties>
</file>