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0CD5D">
      <w:pPr>
        <w:spacing w:line="1500" w:lineRule="exact"/>
        <w:rPr>
          <w:rStyle w:val="25"/>
          <w:rFonts w:ascii="宋体" w:hAnsi="宋体" w:cs="宋体"/>
          <w:b/>
          <w:bCs/>
          <w:color w:val="000000" w:themeColor="text1"/>
          <w:sz w:val="72"/>
          <w:szCs w:val="72"/>
          <w:lang w:val="zh-CN"/>
          <w14:textFill>
            <w14:solidFill>
              <w14:schemeClr w14:val="tx1"/>
            </w14:solidFill>
          </w14:textFill>
        </w:rPr>
      </w:pPr>
    </w:p>
    <w:p w14:paraId="46E6ACC6">
      <w:pPr>
        <w:pStyle w:val="53"/>
        <w:rPr>
          <w:rStyle w:val="25"/>
          <w:rFonts w:ascii="宋体" w:hAnsi="宋体" w:cs="宋体"/>
          <w:color w:val="000000" w:themeColor="text1"/>
          <w:lang w:val="zh-CN"/>
          <w14:textFill>
            <w14:solidFill>
              <w14:schemeClr w14:val="tx1"/>
            </w14:solidFill>
          </w14:textFill>
        </w:rPr>
      </w:pPr>
    </w:p>
    <w:p w14:paraId="6C548689">
      <w:pPr>
        <w:spacing w:line="1400" w:lineRule="exact"/>
        <w:jc w:val="center"/>
        <w:rPr>
          <w:rStyle w:val="25"/>
          <w:rFonts w:ascii="宋体" w:hAnsi="宋体" w:cs="宋体"/>
          <w:b/>
          <w:bCs/>
          <w:color w:val="000000" w:themeColor="text1"/>
          <w:sz w:val="96"/>
          <w:szCs w:val="96"/>
          <w14:textFill>
            <w14:solidFill>
              <w14:schemeClr w14:val="tx1"/>
            </w14:solidFill>
          </w14:textFill>
        </w:rPr>
      </w:pPr>
      <w:r>
        <w:rPr>
          <w:rStyle w:val="25"/>
          <w:rFonts w:hint="eastAsia" w:ascii="宋体" w:hAnsi="宋体" w:cs="宋体"/>
          <w:b/>
          <w:bCs/>
          <w:color w:val="000000" w:themeColor="text1"/>
          <w:sz w:val="96"/>
          <w:szCs w:val="96"/>
          <w14:textFill>
            <w14:solidFill>
              <w14:schemeClr w14:val="tx1"/>
            </w14:solidFill>
          </w14:textFill>
        </w:rPr>
        <w:t>福州职业技术学院</w:t>
      </w:r>
    </w:p>
    <w:p w14:paraId="66B328E4">
      <w:pPr>
        <w:spacing w:line="1400" w:lineRule="exact"/>
        <w:jc w:val="center"/>
        <w:rPr>
          <w:rStyle w:val="25"/>
          <w:rFonts w:ascii="宋体" w:hAnsi="宋体" w:cs="宋体"/>
          <w:b/>
          <w:bCs/>
          <w:color w:val="000000" w:themeColor="text1"/>
          <w:sz w:val="96"/>
          <w:szCs w:val="96"/>
          <w14:textFill>
            <w14:solidFill>
              <w14:schemeClr w14:val="tx1"/>
            </w14:solidFill>
          </w14:textFill>
        </w:rPr>
      </w:pPr>
      <w:r>
        <w:rPr>
          <w:rStyle w:val="25"/>
          <w:rFonts w:hint="eastAsia" w:ascii="宋体" w:hAnsi="宋体" w:cs="宋体"/>
          <w:b/>
          <w:bCs/>
          <w:color w:val="000000" w:themeColor="text1"/>
          <w:sz w:val="96"/>
          <w:szCs w:val="96"/>
          <w14:textFill>
            <w14:solidFill>
              <w14:schemeClr w14:val="tx1"/>
            </w14:solidFill>
          </w14:textFill>
        </w:rPr>
        <w:t>网上竞价文件</w:t>
      </w:r>
    </w:p>
    <w:p w14:paraId="40AA193C">
      <w:pPr>
        <w:spacing w:line="500" w:lineRule="atLeast"/>
        <w:jc w:val="center"/>
        <w:rPr>
          <w:rStyle w:val="25"/>
          <w:rFonts w:ascii="宋体" w:hAnsi="宋体" w:cs="宋体"/>
          <w:b/>
          <w:bCs/>
          <w:color w:val="000000" w:themeColor="text1"/>
          <w:sz w:val="36"/>
          <w:szCs w:val="36"/>
          <w14:textFill>
            <w14:solidFill>
              <w14:schemeClr w14:val="tx1"/>
            </w14:solidFill>
          </w14:textFill>
        </w:rPr>
      </w:pPr>
    </w:p>
    <w:p w14:paraId="36A8E131">
      <w:pPr>
        <w:spacing w:line="500" w:lineRule="atLeast"/>
        <w:rPr>
          <w:rStyle w:val="25"/>
          <w:rFonts w:ascii="宋体" w:hAnsi="宋体" w:cs="宋体"/>
          <w:b/>
          <w:bCs/>
          <w:color w:val="000000" w:themeColor="text1"/>
          <w:sz w:val="36"/>
          <w:szCs w:val="36"/>
          <w14:textFill>
            <w14:solidFill>
              <w14:schemeClr w14:val="tx1"/>
            </w14:solidFill>
          </w14:textFill>
        </w:rPr>
      </w:pPr>
    </w:p>
    <w:p w14:paraId="775F2BD4">
      <w:pPr>
        <w:spacing w:line="360" w:lineRule="auto"/>
        <w:jc w:val="left"/>
        <w:rPr>
          <w:rStyle w:val="25"/>
          <w:rFonts w:ascii="宋体" w:hAnsi="宋体" w:cs="宋体"/>
          <w:b/>
          <w:bCs/>
          <w:color w:val="000000" w:themeColor="text1"/>
          <w:sz w:val="30"/>
          <w:szCs w:val="30"/>
          <w:lang w:val="zh-CN"/>
          <w14:textFill>
            <w14:solidFill>
              <w14:schemeClr w14:val="tx1"/>
            </w14:solidFill>
          </w14:textFill>
        </w:rPr>
      </w:pPr>
    </w:p>
    <w:p w14:paraId="2B40C4EC">
      <w:pPr>
        <w:spacing w:line="360" w:lineRule="auto"/>
        <w:ind w:firstLine="2100" w:firstLineChars="700"/>
        <w:jc w:val="left"/>
        <w:rPr>
          <w:rStyle w:val="25"/>
          <w:rFonts w:ascii="宋体" w:hAnsi="宋体" w:cs="宋体"/>
          <w:b/>
          <w:bCs/>
          <w:color w:val="000000" w:themeColor="text1"/>
          <w:sz w:val="30"/>
          <w:szCs w:val="30"/>
          <w14:textFill>
            <w14:solidFill>
              <w14:schemeClr w14:val="tx1"/>
            </w14:solidFill>
          </w14:textFill>
        </w:rPr>
      </w:pPr>
      <w:r>
        <w:rPr>
          <w:rStyle w:val="25"/>
          <w:rFonts w:hint="eastAsia" w:ascii="宋体" w:hAnsi="宋体" w:cs="宋体"/>
          <w:b/>
          <w:bCs/>
          <w:color w:val="000000" w:themeColor="text1"/>
          <w:sz w:val="30"/>
          <w:szCs w:val="30"/>
          <w:lang w:val="zh-CN"/>
          <w14:textFill>
            <w14:solidFill>
              <w14:schemeClr w14:val="tx1"/>
            </w14:solidFill>
          </w14:textFill>
        </w:rPr>
        <w:t>竞价编号：FJGCWSJJ-FS-2026-046</w:t>
      </w:r>
    </w:p>
    <w:p w14:paraId="50E513E6">
      <w:pPr>
        <w:spacing w:line="360" w:lineRule="auto"/>
        <w:ind w:left="3696" w:leftChars="1002" w:hanging="1592" w:hangingChars="531"/>
        <w:jc w:val="left"/>
        <w:rPr>
          <w:rStyle w:val="25"/>
          <w:rFonts w:hint="eastAsia" w:ascii="宋体" w:hAnsi="宋体" w:cs="宋体"/>
          <w:b/>
          <w:bCs/>
          <w:color w:val="000000" w:themeColor="text1"/>
          <w:sz w:val="30"/>
          <w:szCs w:val="30"/>
          <w:lang w:val="zh-CN"/>
          <w14:textFill>
            <w14:solidFill>
              <w14:schemeClr w14:val="tx1"/>
            </w14:solidFill>
          </w14:textFill>
        </w:rPr>
      </w:pPr>
      <w:r>
        <w:rPr>
          <w:rStyle w:val="25"/>
          <w:rFonts w:hint="eastAsia" w:ascii="宋体" w:hAnsi="宋体" w:cs="宋体"/>
          <w:b/>
          <w:bCs/>
          <w:color w:val="000000" w:themeColor="text1"/>
          <w:sz w:val="30"/>
          <w:szCs w:val="30"/>
          <w:lang w:val="zh-CN"/>
          <w14:textFill>
            <w14:solidFill>
              <w14:schemeClr w14:val="tx1"/>
            </w14:solidFill>
          </w14:textFill>
        </w:rPr>
        <w:t>项目名称：福州职业技术学院图书馆图书定位系统采购</w:t>
      </w:r>
    </w:p>
    <w:p w14:paraId="46DF1CDB">
      <w:pPr>
        <w:spacing w:line="360" w:lineRule="auto"/>
        <w:ind w:left="3676" w:leftChars="1712" w:hanging="81" w:hangingChars="27"/>
        <w:jc w:val="left"/>
        <w:rPr>
          <w:rStyle w:val="25"/>
          <w:rFonts w:ascii="宋体" w:hAnsi="宋体" w:cs="宋体"/>
          <w:b/>
          <w:bCs/>
          <w:color w:val="000000" w:themeColor="text1"/>
          <w:sz w:val="30"/>
          <w:szCs w:val="30"/>
          <w:lang w:val="zh-CN"/>
          <w14:textFill>
            <w14:solidFill>
              <w14:schemeClr w14:val="tx1"/>
            </w14:solidFill>
          </w14:textFill>
        </w:rPr>
      </w:pPr>
      <w:r>
        <w:rPr>
          <w:rStyle w:val="25"/>
          <w:rFonts w:hint="eastAsia" w:ascii="宋体" w:hAnsi="宋体" w:cs="宋体"/>
          <w:b/>
          <w:bCs/>
          <w:color w:val="000000" w:themeColor="text1"/>
          <w:sz w:val="30"/>
          <w:szCs w:val="30"/>
          <w:lang w:val="zh-CN"/>
          <w14:textFill>
            <w14:solidFill>
              <w14:schemeClr w14:val="tx1"/>
            </w14:solidFill>
          </w14:textFill>
        </w:rPr>
        <w:t>项目</w:t>
      </w:r>
    </w:p>
    <w:p w14:paraId="6F4CBC7B">
      <w:pPr>
        <w:pStyle w:val="53"/>
        <w:spacing w:after="0"/>
        <w:ind w:leftChars="0" w:firstLine="0"/>
        <w:jc w:val="center"/>
        <w:rPr>
          <w:rStyle w:val="25"/>
          <w:rFonts w:ascii="宋体" w:hAnsi="宋体" w:cs="宋体"/>
          <w:b/>
          <w:bCs/>
          <w:color w:val="000000" w:themeColor="text1"/>
          <w:sz w:val="30"/>
          <w:szCs w:val="30"/>
          <w:lang w:val="zh-CN"/>
          <w14:textFill>
            <w14:solidFill>
              <w14:schemeClr w14:val="tx1"/>
            </w14:solidFill>
          </w14:textFill>
        </w:rPr>
      </w:pPr>
    </w:p>
    <w:p w14:paraId="780D4755">
      <w:pPr>
        <w:pStyle w:val="53"/>
        <w:spacing w:after="0"/>
        <w:ind w:left="0" w:leftChars="0" w:firstLine="0"/>
        <w:jc w:val="center"/>
        <w:rPr>
          <w:rStyle w:val="25"/>
          <w:rFonts w:ascii="宋体" w:hAnsi="宋体" w:cs="宋体"/>
          <w:b/>
          <w:bCs/>
          <w:color w:val="000000" w:themeColor="text1"/>
          <w:sz w:val="30"/>
          <w:szCs w:val="30"/>
          <w14:textFill>
            <w14:solidFill>
              <w14:schemeClr w14:val="tx1"/>
            </w14:solidFill>
          </w14:textFill>
        </w:rPr>
      </w:pPr>
    </w:p>
    <w:p w14:paraId="757843C5">
      <w:pPr>
        <w:pStyle w:val="53"/>
        <w:spacing w:after="0"/>
        <w:ind w:left="0" w:leftChars="0" w:firstLine="0"/>
        <w:jc w:val="center"/>
        <w:rPr>
          <w:rStyle w:val="25"/>
          <w:rFonts w:ascii="宋体" w:hAnsi="宋体" w:cs="宋体"/>
          <w:b/>
          <w:bCs/>
          <w:color w:val="000000" w:themeColor="text1"/>
          <w:sz w:val="30"/>
          <w:szCs w:val="30"/>
          <w14:textFill>
            <w14:solidFill>
              <w14:schemeClr w14:val="tx1"/>
            </w14:solidFill>
          </w14:textFill>
        </w:rPr>
      </w:pPr>
    </w:p>
    <w:p w14:paraId="0B7708A9">
      <w:pPr>
        <w:pStyle w:val="53"/>
        <w:spacing w:after="0"/>
        <w:ind w:left="0" w:leftChars="0" w:firstLine="2172" w:firstLineChars="724"/>
        <w:jc w:val="left"/>
        <w:rPr>
          <w:rStyle w:val="25"/>
          <w:rFonts w:ascii="宋体" w:hAnsi="宋体" w:cs="宋体"/>
          <w:b/>
          <w:bCs/>
          <w:color w:val="000000" w:themeColor="text1"/>
          <w:sz w:val="30"/>
          <w:szCs w:val="30"/>
          <w14:textFill>
            <w14:solidFill>
              <w14:schemeClr w14:val="tx1"/>
            </w14:solidFill>
          </w14:textFill>
        </w:rPr>
      </w:pPr>
      <w:r>
        <w:rPr>
          <w:rStyle w:val="25"/>
          <w:rFonts w:hint="eastAsia" w:ascii="宋体" w:hAnsi="宋体" w:cs="宋体"/>
          <w:b/>
          <w:bCs/>
          <w:color w:val="000000" w:themeColor="text1"/>
          <w:sz w:val="30"/>
          <w:szCs w:val="30"/>
          <w14:textFill>
            <w14:solidFill>
              <w14:schemeClr w14:val="tx1"/>
            </w14:solidFill>
          </w14:textFill>
        </w:rPr>
        <w:t>采购人：福州职业技术学院(盖章)</w:t>
      </w:r>
    </w:p>
    <w:p w14:paraId="0F37AD6F">
      <w:pPr>
        <w:pStyle w:val="53"/>
        <w:spacing w:after="0"/>
        <w:ind w:left="0" w:leftChars="0" w:firstLine="2172" w:firstLineChars="724"/>
        <w:jc w:val="left"/>
        <w:rPr>
          <w:rStyle w:val="25"/>
          <w:rFonts w:ascii="宋体" w:hAnsi="宋体" w:cs="宋体"/>
          <w:b/>
          <w:bCs/>
          <w:color w:val="000000" w:themeColor="text1"/>
          <w:sz w:val="30"/>
          <w:szCs w:val="30"/>
          <w14:textFill>
            <w14:solidFill>
              <w14:schemeClr w14:val="tx1"/>
            </w14:solidFill>
          </w14:textFill>
        </w:rPr>
      </w:pPr>
      <w:r>
        <w:rPr>
          <w:rStyle w:val="25"/>
          <w:rFonts w:hint="eastAsia" w:ascii="宋体" w:hAnsi="宋体" w:cs="宋体"/>
          <w:b/>
          <w:bCs/>
          <w:color w:val="000000" w:themeColor="text1"/>
          <w:sz w:val="30"/>
          <w:szCs w:val="30"/>
          <w14:textFill>
            <w14:solidFill>
              <w14:schemeClr w14:val="tx1"/>
            </w14:solidFill>
          </w14:textFill>
        </w:rPr>
        <w:t>代理机构：</w:t>
      </w:r>
      <w:r>
        <w:rPr>
          <w:rFonts w:hint="eastAsia" w:ascii="宋体" w:hAnsi="宋体" w:cs="宋体"/>
          <w:b/>
          <w:bCs/>
          <w:color w:val="000000"/>
          <w:sz w:val="30"/>
          <w:szCs w:val="30"/>
        </w:rPr>
        <w:t>福建国诚招标有限公司</w:t>
      </w:r>
      <w:r>
        <w:rPr>
          <w:rStyle w:val="25"/>
          <w:rFonts w:hint="eastAsia" w:ascii="宋体" w:hAnsi="宋体" w:cs="宋体"/>
          <w:b/>
          <w:bCs/>
          <w:color w:val="000000" w:themeColor="text1"/>
          <w:sz w:val="30"/>
          <w:szCs w:val="30"/>
          <w14:textFill>
            <w14:solidFill>
              <w14:schemeClr w14:val="tx1"/>
            </w14:solidFill>
          </w14:textFill>
        </w:rPr>
        <w:t>(盖章)</w:t>
      </w:r>
    </w:p>
    <w:p w14:paraId="42ECB421">
      <w:pPr>
        <w:spacing w:line="360" w:lineRule="auto"/>
        <w:jc w:val="center"/>
        <w:rPr>
          <w:rStyle w:val="25"/>
          <w:rFonts w:ascii="宋体" w:hAnsi="宋体" w:cs="宋体"/>
          <w:b/>
          <w:color w:val="000000" w:themeColor="text1"/>
          <w:sz w:val="36"/>
          <w:szCs w:val="36"/>
          <w:u w:val="single"/>
          <w14:textFill>
            <w14:solidFill>
              <w14:schemeClr w14:val="tx1"/>
            </w14:solidFill>
          </w14:textFill>
        </w:rPr>
      </w:pPr>
      <w:r>
        <w:rPr>
          <w:rStyle w:val="25"/>
          <w:rFonts w:hint="eastAsia" w:ascii="宋体" w:hAnsi="宋体" w:cs="宋体"/>
          <w:b/>
          <w:bCs/>
          <w:color w:val="000000" w:themeColor="text1"/>
          <w:sz w:val="30"/>
          <w:szCs w:val="30"/>
          <w14:textFill>
            <w14:solidFill>
              <w14:schemeClr w14:val="tx1"/>
            </w14:solidFill>
          </w14:textFill>
        </w:rPr>
        <w:t>二○二六年</w:t>
      </w:r>
      <w:r>
        <w:rPr>
          <w:rStyle w:val="25"/>
          <w:rFonts w:hint="eastAsia" w:ascii="宋体" w:hAnsi="宋体" w:cs="宋体"/>
          <w:b/>
          <w:bCs/>
          <w:color w:val="000000" w:themeColor="text1"/>
          <w:sz w:val="30"/>
          <w:szCs w:val="30"/>
          <w:lang w:eastAsia="zh-CN"/>
          <w14:textFill>
            <w14:solidFill>
              <w14:schemeClr w14:val="tx1"/>
            </w14:solidFill>
          </w14:textFill>
        </w:rPr>
        <w:t>七</w:t>
      </w:r>
      <w:r>
        <w:rPr>
          <w:rStyle w:val="25"/>
          <w:rFonts w:hint="eastAsia" w:ascii="宋体" w:hAnsi="宋体" w:cs="宋体"/>
          <w:b/>
          <w:bCs/>
          <w:color w:val="000000" w:themeColor="text1"/>
          <w:sz w:val="30"/>
          <w:szCs w:val="30"/>
          <w14:textFill>
            <w14:solidFill>
              <w14:schemeClr w14:val="tx1"/>
            </w14:solidFill>
          </w14:textFill>
        </w:rPr>
        <w:t>月</w:t>
      </w:r>
    </w:p>
    <w:p w14:paraId="2326BCEC">
      <w:pPr>
        <w:spacing w:line="500" w:lineRule="exact"/>
        <w:jc w:val="center"/>
        <w:rPr>
          <w:rStyle w:val="25"/>
          <w:rFonts w:ascii="宋体" w:hAnsi="宋体" w:cs="宋体"/>
          <w:b/>
          <w:color w:val="000000" w:themeColor="text1"/>
          <w:sz w:val="24"/>
          <w:u w:val="single"/>
          <w14:textFill>
            <w14:solidFill>
              <w14:schemeClr w14:val="tx1"/>
            </w14:solidFill>
          </w14:textFill>
        </w:rPr>
      </w:pPr>
    </w:p>
    <w:p w14:paraId="706CA647">
      <w:pPr>
        <w:spacing w:line="500" w:lineRule="exact"/>
        <w:rPr>
          <w:rStyle w:val="25"/>
          <w:rFonts w:ascii="宋体" w:hAnsi="宋体" w:cs="宋体"/>
          <w:color w:val="000000" w:themeColor="text1"/>
          <w:sz w:val="24"/>
          <w14:textFill>
            <w14:solidFill>
              <w14:schemeClr w14:val="tx1"/>
            </w14:solidFill>
          </w14:textFill>
        </w:rPr>
      </w:pPr>
    </w:p>
    <w:p w14:paraId="7ECF0614">
      <w:pPr>
        <w:spacing w:line="500" w:lineRule="exact"/>
        <w:rPr>
          <w:rStyle w:val="25"/>
          <w:rFonts w:ascii="宋体" w:hAnsi="宋体" w:cs="宋体"/>
          <w:color w:val="000000" w:themeColor="text1"/>
          <w:sz w:val="24"/>
          <w14:textFill>
            <w14:solidFill>
              <w14:schemeClr w14:val="tx1"/>
            </w14:solidFill>
          </w14:textFill>
        </w:rPr>
      </w:pPr>
    </w:p>
    <w:p w14:paraId="4C8BC34F">
      <w:pPr>
        <w:spacing w:line="500" w:lineRule="exact"/>
        <w:rPr>
          <w:rStyle w:val="25"/>
          <w:rFonts w:ascii="宋体" w:hAnsi="宋体" w:cs="宋体"/>
          <w:color w:val="000000" w:themeColor="text1"/>
          <w:sz w:val="24"/>
          <w14:textFill>
            <w14:solidFill>
              <w14:schemeClr w14:val="tx1"/>
            </w14:solidFill>
          </w14:textFill>
        </w:rPr>
      </w:pPr>
    </w:p>
    <w:p w14:paraId="4CCCF99D">
      <w:pPr>
        <w:rPr>
          <w:rStyle w:val="25"/>
          <w:rFonts w:hint="eastAsia" w:hAnsi="宋体" w:cs="宋体"/>
          <w:b/>
          <w:color w:val="000000" w:themeColor="text1"/>
          <w:sz w:val="30"/>
          <w:szCs w:val="30"/>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br w:type="page"/>
      </w:r>
    </w:p>
    <w:p w14:paraId="09F9AFF5">
      <w:pPr>
        <w:pStyle w:val="63"/>
        <w:spacing w:line="500" w:lineRule="exact"/>
        <w:jc w:val="center"/>
        <w:rPr>
          <w:rStyle w:val="25"/>
          <w:rFonts w:hAnsi="宋体" w:cs="宋体"/>
          <w:b/>
          <w:color w:val="000000" w:themeColor="text1"/>
          <w:sz w:val="30"/>
          <w:szCs w:val="30"/>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t>目录</w:t>
      </w:r>
    </w:p>
    <w:sdt>
      <w:sdtPr>
        <w:rPr>
          <w:rFonts w:ascii="宋体" w:hAnsi="宋体"/>
        </w:rPr>
        <w:id w:val="147458230"/>
        <w:docPartObj>
          <w:docPartGallery w:val="Table of Contents"/>
          <w:docPartUnique/>
        </w:docPartObj>
      </w:sdtPr>
      <w:sdtEndPr>
        <w:rPr>
          <w:rFonts w:ascii="宋体" w:hAnsi="宋体" w:cs="宋体"/>
          <w:bCs/>
          <w:color w:val="000000" w:themeColor="text1"/>
          <w:kern w:val="0"/>
          <w14:textFill>
            <w14:solidFill>
              <w14:schemeClr w14:val="tx1"/>
            </w14:solidFill>
          </w14:textFill>
        </w:rPr>
      </w:sdtEndPr>
      <w:sdtContent>
        <w:p w14:paraId="50613FC1">
          <w:pPr>
            <w:jc w:val="center"/>
          </w:pPr>
        </w:p>
        <w:p w14:paraId="66F0D211">
          <w:pPr>
            <w:pStyle w:val="16"/>
            <w:tabs>
              <w:tab w:val="right" w:leader="dot" w:pos="9723"/>
            </w:tabs>
            <w:spacing w:line="360" w:lineRule="auto"/>
            <w:rPr>
              <w:rFonts w:asciiTheme="majorEastAsia" w:hAnsiTheme="majorEastAsia" w:eastAsiaTheme="majorEastAsia"/>
              <w:sz w:val="24"/>
            </w:rPr>
          </w:pPr>
          <w:r>
            <w:rPr>
              <w:rStyle w:val="25"/>
            </w:rPr>
            <w:fldChar w:fldCharType="begin"/>
          </w:r>
          <w:r>
            <w:rPr>
              <w:rStyle w:val="25"/>
              <w:rFonts w:ascii="宋体" w:hAnsi="宋体" w:cs="宋体"/>
              <w:bCs/>
              <w:color w:val="000000" w:themeColor="text1"/>
              <w:kern w:val="0"/>
              <w:sz w:val="24"/>
              <w14:textFill>
                <w14:solidFill>
                  <w14:schemeClr w14:val="tx1"/>
                </w14:solidFill>
              </w14:textFill>
            </w:rPr>
            <w:instrText xml:space="preserve">TOC \o "1-3" \h \u </w:instrText>
          </w:r>
          <w:r>
            <w:rPr>
              <w:rStyle w:val="25"/>
            </w:rPr>
            <w:fldChar w:fldCharType="separate"/>
          </w:r>
          <w:r>
            <w:fldChar w:fldCharType="begin"/>
          </w:r>
          <w:r>
            <w:instrText xml:space="preserve"> HYPERLINK \l "_Toc7642" </w:instrText>
          </w:r>
          <w:r>
            <w:fldChar w:fldCharType="separate"/>
          </w:r>
          <w:r>
            <w:rPr>
              <w:rFonts w:hint="eastAsia" w:cs="宋体" w:asciiTheme="majorEastAsia" w:hAnsiTheme="majorEastAsia" w:eastAsiaTheme="majorEastAsia"/>
              <w:bCs/>
              <w:kern w:val="0"/>
              <w:sz w:val="24"/>
            </w:rPr>
            <w:t>第一章 竞价公告</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_Toc7642 \h </w:instrText>
          </w:r>
          <w:r>
            <w:rPr>
              <w:rFonts w:asciiTheme="majorEastAsia" w:hAnsiTheme="majorEastAsia" w:eastAsiaTheme="majorEastAsia"/>
              <w:sz w:val="24"/>
            </w:rPr>
            <w:fldChar w:fldCharType="separate"/>
          </w:r>
          <w:r>
            <w:rPr>
              <w:rFonts w:asciiTheme="majorEastAsia" w:hAnsiTheme="majorEastAsia" w:eastAsiaTheme="majorEastAsia"/>
              <w:sz w:val="24"/>
            </w:rPr>
            <w:t>3</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36A84FC">
          <w:pPr>
            <w:pStyle w:val="16"/>
            <w:tabs>
              <w:tab w:val="right" w:leader="dot" w:pos="9723"/>
            </w:tabs>
            <w:spacing w:line="360" w:lineRule="auto"/>
            <w:rPr>
              <w:rFonts w:asciiTheme="majorEastAsia" w:hAnsiTheme="majorEastAsia" w:eastAsiaTheme="majorEastAsia"/>
              <w:sz w:val="24"/>
            </w:rPr>
          </w:pPr>
          <w:r>
            <w:fldChar w:fldCharType="begin"/>
          </w:r>
          <w:r>
            <w:instrText xml:space="preserve"> HYPERLINK \l "_Toc10667" </w:instrText>
          </w:r>
          <w:r>
            <w:fldChar w:fldCharType="separate"/>
          </w:r>
          <w:r>
            <w:rPr>
              <w:rFonts w:hint="eastAsia" w:cs="宋体" w:asciiTheme="majorEastAsia" w:hAnsiTheme="majorEastAsia" w:eastAsiaTheme="majorEastAsia"/>
              <w:kern w:val="0"/>
              <w:sz w:val="24"/>
            </w:rPr>
            <w:t>第二章 网上竞价内容及要求</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_Toc10667 \h </w:instrText>
          </w:r>
          <w:r>
            <w:rPr>
              <w:rFonts w:asciiTheme="majorEastAsia" w:hAnsiTheme="majorEastAsia" w:eastAsiaTheme="majorEastAsia"/>
              <w:sz w:val="24"/>
            </w:rPr>
            <w:fldChar w:fldCharType="separate"/>
          </w:r>
          <w:r>
            <w:rPr>
              <w:rFonts w:asciiTheme="majorEastAsia" w:hAnsiTheme="majorEastAsia" w:eastAsiaTheme="majorEastAsia"/>
              <w:sz w:val="24"/>
            </w:rPr>
            <w:t>7</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652A711">
          <w:pPr>
            <w:pStyle w:val="16"/>
            <w:tabs>
              <w:tab w:val="right" w:leader="dot" w:pos="9723"/>
            </w:tabs>
            <w:spacing w:line="360" w:lineRule="auto"/>
            <w:rPr>
              <w:rFonts w:asciiTheme="majorEastAsia" w:hAnsiTheme="majorEastAsia" w:eastAsiaTheme="majorEastAsia"/>
              <w:sz w:val="24"/>
            </w:rPr>
          </w:pPr>
          <w:r>
            <w:fldChar w:fldCharType="begin"/>
          </w:r>
          <w:r>
            <w:instrText xml:space="preserve"> HYPERLINK \l "_Toc12695" </w:instrText>
          </w:r>
          <w:r>
            <w:fldChar w:fldCharType="separate"/>
          </w:r>
          <w:r>
            <w:rPr>
              <w:rFonts w:hint="eastAsia" w:cs="宋体" w:asciiTheme="majorEastAsia" w:hAnsiTheme="majorEastAsia" w:eastAsiaTheme="majorEastAsia"/>
              <w:bCs/>
              <w:sz w:val="24"/>
            </w:rPr>
            <w:t>第三章 证明材料格式</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_Toc12695 \h </w:instrText>
          </w:r>
          <w:r>
            <w:rPr>
              <w:rFonts w:asciiTheme="majorEastAsia" w:hAnsiTheme="majorEastAsia" w:eastAsiaTheme="majorEastAsia"/>
              <w:sz w:val="24"/>
            </w:rPr>
            <w:fldChar w:fldCharType="separate"/>
          </w:r>
          <w:r>
            <w:rPr>
              <w:rFonts w:asciiTheme="majorEastAsia" w:hAnsiTheme="majorEastAsia" w:eastAsiaTheme="majorEastAsia"/>
              <w:sz w:val="24"/>
            </w:rPr>
            <w:t>1</w:t>
          </w:r>
          <w:r>
            <w:rPr>
              <w:rFonts w:hint="eastAsia" w:asciiTheme="majorEastAsia" w:hAnsiTheme="majorEastAsia" w:eastAsiaTheme="majorEastAsia"/>
              <w:sz w:val="24"/>
            </w:rPr>
            <w:t>1</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4B8BCC20">
          <w:pPr>
            <w:pStyle w:val="16"/>
            <w:tabs>
              <w:tab w:val="right" w:leader="dot" w:pos="9723"/>
            </w:tabs>
            <w:spacing w:line="360" w:lineRule="auto"/>
            <w:rPr>
              <w:rFonts w:asciiTheme="majorEastAsia" w:hAnsiTheme="majorEastAsia" w:eastAsiaTheme="majorEastAsia"/>
              <w:sz w:val="24"/>
            </w:rPr>
          </w:pPr>
          <w:r>
            <w:fldChar w:fldCharType="begin"/>
          </w:r>
          <w:r>
            <w:instrText xml:space="preserve"> HYPERLINK \l "_Toc7398" </w:instrText>
          </w:r>
          <w:r>
            <w:fldChar w:fldCharType="separate"/>
          </w:r>
          <w:r>
            <w:rPr>
              <w:rFonts w:hint="eastAsia" w:cs="宋体" w:asciiTheme="majorEastAsia" w:hAnsiTheme="majorEastAsia" w:eastAsiaTheme="majorEastAsia"/>
              <w:bCs/>
              <w:sz w:val="24"/>
            </w:rPr>
            <w:t>第四章  报价文件</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_Toc7398 \h </w:instrText>
          </w:r>
          <w:r>
            <w:rPr>
              <w:rFonts w:asciiTheme="majorEastAsia" w:hAnsiTheme="majorEastAsia" w:eastAsiaTheme="majorEastAsia"/>
              <w:sz w:val="24"/>
            </w:rPr>
            <w:fldChar w:fldCharType="separate"/>
          </w:r>
          <w:r>
            <w:rPr>
              <w:rFonts w:asciiTheme="majorEastAsia" w:hAnsiTheme="majorEastAsia" w:eastAsiaTheme="majorEastAsia"/>
              <w:sz w:val="24"/>
            </w:rPr>
            <w:t>24</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2D245D7">
          <w:pPr>
            <w:spacing w:line="360" w:lineRule="auto"/>
            <w:ind w:firstLine="480" w:firstLineChars="200"/>
            <w:jc w:val="center"/>
            <w:rPr>
              <w:rFonts w:ascii="宋体" w:hAnsi="宋体" w:cs="宋体"/>
              <w:bCs/>
              <w:color w:val="000000" w:themeColor="text1"/>
              <w:kern w:val="0"/>
              <w14:textFill>
                <w14:solidFill>
                  <w14:schemeClr w14:val="tx1"/>
                </w14:solidFill>
              </w14:textFill>
            </w:rPr>
          </w:pPr>
          <w:r>
            <w:rPr>
              <w:rFonts w:ascii="宋体" w:hAnsi="宋体" w:cs="宋体"/>
              <w:bCs/>
              <w:color w:val="000000" w:themeColor="text1"/>
              <w:kern w:val="0"/>
              <w:sz w:val="24"/>
              <w14:textFill>
                <w14:solidFill>
                  <w14:schemeClr w14:val="tx1"/>
                </w14:solidFill>
              </w14:textFill>
            </w:rPr>
            <w:fldChar w:fldCharType="end"/>
          </w:r>
        </w:p>
      </w:sdtContent>
    </w:sdt>
    <w:p w14:paraId="71959D20">
      <w:pPr>
        <w:pStyle w:val="8"/>
      </w:pPr>
    </w:p>
    <w:p w14:paraId="5CFA9D8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F2DCA4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081DB631">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16B66680">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1BEBBD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38CD2E26">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C84D6E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320A5F0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5DE8F275">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3C6491CB">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166BB001">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56AB09E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21CB160B">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6F174698">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46D7F30B">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13A5B5AF">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4144D42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A39CC8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6A2BDB17">
      <w:pPr>
        <w:spacing w:line="500" w:lineRule="exact"/>
        <w:jc w:val="left"/>
        <w:textAlignment w:val="auto"/>
        <w:rPr>
          <w:rStyle w:val="25"/>
          <w:rFonts w:ascii="宋体" w:hAnsi="宋体" w:cs="宋体"/>
          <w:b/>
          <w:bCs/>
          <w:color w:val="000000" w:themeColor="text1"/>
          <w:kern w:val="0"/>
          <w:sz w:val="24"/>
          <w14:textFill>
            <w14:solidFill>
              <w14:schemeClr w14:val="tx1"/>
            </w14:solidFill>
          </w14:textFill>
        </w:rPr>
      </w:pPr>
      <w:r>
        <w:rPr>
          <w:rStyle w:val="25"/>
          <w:rFonts w:hint="eastAsia" w:ascii="宋体" w:hAnsi="宋体" w:cs="宋体"/>
          <w:b/>
          <w:bCs/>
          <w:color w:val="000000" w:themeColor="text1"/>
          <w:kern w:val="0"/>
          <w:sz w:val="24"/>
          <w14:textFill>
            <w14:solidFill>
              <w14:schemeClr w14:val="tx1"/>
            </w14:solidFill>
          </w14:textFill>
        </w:rPr>
        <w:br w:type="page"/>
      </w:r>
    </w:p>
    <w:p w14:paraId="456E8354">
      <w:pPr>
        <w:spacing w:line="500" w:lineRule="exact"/>
        <w:jc w:val="center"/>
        <w:outlineLvl w:val="1"/>
        <w:rPr>
          <w:rStyle w:val="25"/>
          <w:rFonts w:ascii="宋体" w:hAnsi="宋体" w:cs="宋体"/>
          <w:b/>
          <w:bCs/>
          <w:color w:val="000000" w:themeColor="text1"/>
          <w:kern w:val="0"/>
          <w:sz w:val="30"/>
          <w:szCs w:val="30"/>
          <w14:textFill>
            <w14:solidFill>
              <w14:schemeClr w14:val="tx1"/>
            </w14:solidFill>
          </w14:textFill>
        </w:rPr>
      </w:pPr>
      <w:bookmarkStart w:id="0" w:name="_Toc97708363"/>
      <w:bookmarkStart w:id="1" w:name="_Toc7642"/>
      <w:r>
        <w:rPr>
          <w:rStyle w:val="25"/>
          <w:rFonts w:hint="eastAsia" w:ascii="宋体" w:hAnsi="宋体" w:cs="宋体"/>
          <w:b/>
          <w:bCs/>
          <w:color w:val="000000" w:themeColor="text1"/>
          <w:kern w:val="0"/>
          <w:sz w:val="30"/>
          <w:szCs w:val="30"/>
          <w14:textFill>
            <w14:solidFill>
              <w14:schemeClr w14:val="tx1"/>
            </w14:solidFill>
          </w14:textFill>
        </w:rPr>
        <w:t>第一章 竞价公告</w:t>
      </w:r>
      <w:bookmarkEnd w:id="0"/>
      <w:bookmarkEnd w:id="1"/>
    </w:p>
    <w:p w14:paraId="07A8F68E">
      <w:pPr>
        <w:spacing w:line="500" w:lineRule="exact"/>
        <w:ind w:firstLine="480" w:firstLineChars="200"/>
        <w:jc w:val="left"/>
        <w:rPr>
          <w:rStyle w:val="25"/>
          <w:rFonts w:ascii="宋体" w:hAnsi="宋体" w:cs="宋体"/>
          <w:color w:val="000000" w:themeColor="text1"/>
          <w:kern w:val="0"/>
          <w:sz w:val="24"/>
          <w:u w:val="single" w:color="000000"/>
          <w14:textFill>
            <w14:solidFill>
              <w14:schemeClr w14:val="tx1"/>
            </w14:solidFill>
          </w14:textFill>
        </w:rPr>
      </w:pPr>
      <w:r>
        <w:rPr>
          <w:rFonts w:hint="eastAsia" w:ascii="宋体" w:hAnsi="宋体" w:cs="宋体"/>
          <w:bCs/>
          <w:sz w:val="24"/>
        </w:rPr>
        <w:t>福建国诚招标有限公司</w:t>
      </w:r>
      <w:r>
        <w:rPr>
          <w:rStyle w:val="25"/>
          <w:rFonts w:hint="eastAsia" w:ascii="宋体" w:hAnsi="宋体" w:cs="宋体"/>
          <w:color w:val="000000" w:themeColor="text1"/>
          <w:kern w:val="0"/>
          <w:sz w:val="24"/>
          <w14:textFill>
            <w14:solidFill>
              <w14:schemeClr w14:val="tx1"/>
            </w14:solidFill>
          </w14:textFill>
        </w:rPr>
        <w:t>受</w:t>
      </w:r>
      <w:r>
        <w:rPr>
          <w:rStyle w:val="25"/>
          <w:rFonts w:hint="eastAsia" w:ascii="宋体" w:hAnsi="宋体" w:cs="宋体"/>
          <w:bCs/>
          <w:color w:val="000000" w:themeColor="text1"/>
          <w:kern w:val="0"/>
          <w:sz w:val="24"/>
          <w:u w:val="single" w:color="000000"/>
          <w14:textFill>
            <w14:solidFill>
              <w14:schemeClr w14:val="tx1"/>
            </w14:solidFill>
          </w14:textFill>
        </w:rPr>
        <w:t>福州职业技术学院</w:t>
      </w:r>
      <w:r>
        <w:rPr>
          <w:rStyle w:val="25"/>
          <w:rFonts w:hint="eastAsia" w:ascii="宋体" w:hAnsi="宋体" w:cs="宋体"/>
          <w:color w:val="000000" w:themeColor="text1"/>
          <w:kern w:val="0"/>
          <w:sz w:val="24"/>
          <w14:textFill>
            <w14:solidFill>
              <w14:schemeClr w14:val="tx1"/>
            </w14:solidFill>
          </w14:textFill>
        </w:rPr>
        <w:t>委托现通过网上竞价的方式选择</w:t>
      </w:r>
      <w:r>
        <w:rPr>
          <w:rStyle w:val="25"/>
          <w:rFonts w:hint="eastAsia" w:ascii="宋体" w:hAnsi="宋体" w:cs="宋体"/>
          <w:color w:val="000000" w:themeColor="text1"/>
          <w:kern w:val="0"/>
          <w:sz w:val="24"/>
          <w:u w:val="single"/>
          <w:lang w:eastAsia="zh-CN"/>
          <w14:textFill>
            <w14:solidFill>
              <w14:schemeClr w14:val="tx1"/>
            </w14:solidFill>
          </w14:textFill>
        </w:rPr>
        <w:t>福州职业技术学院图书馆图书定位系统采购项目</w:t>
      </w:r>
      <w:r>
        <w:rPr>
          <w:rStyle w:val="25"/>
          <w:rFonts w:hint="eastAsia" w:ascii="宋体" w:hAnsi="宋体" w:cs="宋体"/>
          <w:color w:val="000000" w:themeColor="text1"/>
          <w:kern w:val="0"/>
          <w:sz w:val="24"/>
          <w14:textFill>
            <w14:solidFill>
              <w14:schemeClr w14:val="tx1"/>
            </w14:solidFill>
          </w14:textFill>
        </w:rPr>
        <w:t>的成交人，现邀请合格的竞价供应商对</w:t>
      </w:r>
      <w:r>
        <w:rPr>
          <w:rStyle w:val="25"/>
          <w:rFonts w:hint="eastAsia" w:ascii="宋体" w:hAnsi="宋体" w:cs="宋体"/>
          <w:color w:val="000000" w:themeColor="text1"/>
          <w:sz w:val="24"/>
          <w14:textFill>
            <w14:solidFill>
              <w14:schemeClr w14:val="tx1"/>
            </w14:solidFill>
          </w14:textFill>
        </w:rPr>
        <w:t>本项目进行网</w:t>
      </w:r>
      <w:r>
        <w:rPr>
          <w:rStyle w:val="25"/>
          <w:rFonts w:hint="eastAsia" w:ascii="宋体" w:hAnsi="宋体" w:cs="宋体"/>
          <w:color w:val="000000" w:themeColor="text1"/>
          <w:kern w:val="0"/>
          <w:sz w:val="24"/>
          <w14:textFill>
            <w14:solidFill>
              <w14:schemeClr w14:val="tx1"/>
            </w14:solidFill>
          </w14:textFill>
        </w:rPr>
        <w:t>上竞价。</w:t>
      </w:r>
    </w:p>
    <w:p w14:paraId="5F57082C">
      <w:pPr>
        <w:spacing w:line="500" w:lineRule="exact"/>
        <w:ind w:firstLine="480" w:firstLineChars="200"/>
        <w:jc w:val="left"/>
        <w:rPr>
          <w:rStyle w:val="25"/>
          <w:rFonts w:hint="eastAsia" w:ascii="宋体" w:hAnsi="宋体" w:eastAsia="宋体" w:cs="宋体"/>
          <w:color w:val="000000" w:themeColor="text1"/>
          <w:kern w:val="0"/>
          <w:sz w:val="24"/>
          <w:lang w:eastAsia="zh-CN"/>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1．竞价编号：</w:t>
      </w:r>
      <w:r>
        <w:rPr>
          <w:rStyle w:val="25"/>
          <w:rFonts w:hint="eastAsia" w:ascii="宋体" w:hAnsi="宋体" w:cs="宋体"/>
          <w:color w:val="000000" w:themeColor="text1"/>
          <w:kern w:val="0"/>
          <w:sz w:val="24"/>
          <w:lang w:eastAsia="zh-CN"/>
          <w14:textFill>
            <w14:solidFill>
              <w14:schemeClr w14:val="tx1"/>
            </w14:solidFill>
          </w14:textFill>
        </w:rPr>
        <w:t>FJGCWSJJ-FS-2026-046</w:t>
      </w:r>
    </w:p>
    <w:p w14:paraId="18EA7E7A">
      <w:pPr>
        <w:spacing w:line="500" w:lineRule="exact"/>
        <w:ind w:firstLine="480" w:firstLineChars="200"/>
        <w:jc w:val="left"/>
        <w:rPr>
          <w:rStyle w:val="25"/>
          <w:rFonts w:hint="eastAsia" w:ascii="宋体" w:hAnsi="宋体" w:eastAsia="宋体" w:cs="宋体"/>
          <w:color w:val="000000" w:themeColor="text1"/>
          <w:kern w:val="0"/>
          <w:sz w:val="24"/>
          <w:lang w:eastAsia="zh-CN"/>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2．项目名称：</w:t>
      </w:r>
      <w:r>
        <w:rPr>
          <w:rStyle w:val="25"/>
          <w:rFonts w:hint="eastAsia" w:ascii="宋体" w:hAnsi="宋体" w:cs="宋体"/>
          <w:color w:val="000000" w:themeColor="text1"/>
          <w:kern w:val="0"/>
          <w:sz w:val="24"/>
          <w:lang w:eastAsia="zh-CN"/>
          <w14:textFill>
            <w14:solidFill>
              <w14:schemeClr w14:val="tx1"/>
            </w14:solidFill>
          </w14:textFill>
        </w:rPr>
        <w:t>福州职业技术学院图书馆图书定位系统采购项目</w:t>
      </w:r>
    </w:p>
    <w:p w14:paraId="15FB7EB3">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3．竞价采购</w:t>
      </w:r>
      <w:r>
        <w:rPr>
          <w:rStyle w:val="25"/>
          <w:rFonts w:hint="eastAsia" w:ascii="宋体" w:hAnsi="宋体" w:cs="宋体"/>
          <w:color w:val="000000" w:themeColor="text1"/>
          <w:kern w:val="0"/>
          <w:sz w:val="24"/>
          <w:lang w:val="en-US" w:eastAsia="zh-CN"/>
          <w14:textFill>
            <w14:solidFill>
              <w14:schemeClr w14:val="tx1"/>
            </w14:solidFill>
          </w14:textFill>
        </w:rPr>
        <w:t>服务</w:t>
      </w:r>
      <w:r>
        <w:rPr>
          <w:rStyle w:val="25"/>
          <w:rFonts w:hint="eastAsia" w:ascii="宋体" w:hAnsi="宋体" w:cs="宋体"/>
          <w:color w:val="000000" w:themeColor="text1"/>
          <w:kern w:val="0"/>
          <w:sz w:val="24"/>
          <w14:textFill>
            <w14:solidFill>
              <w14:schemeClr w14:val="tx1"/>
            </w14:solidFill>
          </w14:textFill>
        </w:rPr>
        <w:t>名称、数量及主要技术规格售后</w:t>
      </w:r>
      <w:r>
        <w:rPr>
          <w:rStyle w:val="25"/>
          <w:rFonts w:hint="eastAsia" w:ascii="宋体" w:hAnsi="宋体" w:cs="宋体"/>
          <w:color w:val="000000" w:themeColor="text1"/>
          <w:kern w:val="0"/>
          <w:sz w:val="24"/>
          <w:lang w:eastAsia="zh-CN"/>
          <w14:textFill>
            <w14:solidFill>
              <w14:schemeClr w14:val="tx1"/>
            </w14:solidFill>
          </w14:textFill>
        </w:rPr>
        <w:t>服务</w:t>
      </w:r>
      <w:r>
        <w:rPr>
          <w:rStyle w:val="25"/>
          <w:rFonts w:hint="eastAsia" w:ascii="宋体" w:hAnsi="宋体" w:cs="宋体"/>
          <w:color w:val="000000" w:themeColor="text1"/>
          <w:kern w:val="0"/>
          <w:sz w:val="24"/>
          <w14:textFill>
            <w14:solidFill>
              <w14:schemeClr w14:val="tx1"/>
            </w14:solidFill>
          </w14:textFill>
        </w:rPr>
        <w:t>要求等详见“第二章 网上竞价内容及要求”。</w:t>
      </w:r>
    </w:p>
    <w:p w14:paraId="7FF81775">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4．时间：</w:t>
      </w:r>
      <w:bookmarkStart w:id="8" w:name="_GoBack"/>
      <w:bookmarkEnd w:id="8"/>
    </w:p>
    <w:p w14:paraId="35E80964">
      <w:pPr>
        <w:spacing w:line="500" w:lineRule="exact"/>
        <w:ind w:firstLine="480" w:firstLineChars="200"/>
        <w:rPr>
          <w:rFonts w:ascii="宋体" w:hAnsi="宋体" w:cs="宋体"/>
          <w:sz w:val="24"/>
        </w:rPr>
      </w:pPr>
      <w:r>
        <w:rPr>
          <w:rFonts w:hint="eastAsia" w:ascii="宋体" w:hAnsi="宋体" w:cs="宋体"/>
          <w:sz w:val="24"/>
        </w:rPr>
        <w:t>公告起始时间：2026年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26</w:t>
      </w:r>
      <w:r>
        <w:rPr>
          <w:rFonts w:hint="eastAsia" w:ascii="宋体" w:hAnsi="宋体" w:cs="宋体"/>
          <w:sz w:val="24"/>
        </w:rPr>
        <w:t>日</w:t>
      </w:r>
      <w:r>
        <w:rPr>
          <w:rFonts w:hint="eastAsia" w:ascii="宋体" w:hAnsi="宋体" w:cs="宋体"/>
          <w:sz w:val="24"/>
          <w:lang w:val="en-US" w:eastAsia="zh-CN"/>
        </w:rPr>
        <w:t>17</w:t>
      </w:r>
      <w:r>
        <w:rPr>
          <w:rFonts w:hint="eastAsia" w:ascii="宋体" w:hAnsi="宋体" w:cs="宋体"/>
          <w:sz w:val="24"/>
        </w:rPr>
        <w:t>:00:00</w:t>
      </w:r>
    </w:p>
    <w:p w14:paraId="2F2B8A22">
      <w:pPr>
        <w:spacing w:line="500" w:lineRule="exact"/>
        <w:ind w:firstLine="480" w:firstLineChars="200"/>
        <w:rPr>
          <w:rFonts w:ascii="宋体" w:hAnsi="宋体" w:cs="宋体"/>
          <w:sz w:val="24"/>
        </w:rPr>
      </w:pPr>
      <w:r>
        <w:rPr>
          <w:rFonts w:hint="eastAsia" w:ascii="宋体" w:hAnsi="宋体" w:cs="宋体"/>
          <w:sz w:val="24"/>
        </w:rPr>
        <w:t>报名截止时间：2026年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31</w:t>
      </w:r>
      <w:r>
        <w:rPr>
          <w:rFonts w:hint="eastAsia" w:ascii="宋体" w:hAnsi="宋体" w:cs="宋体"/>
          <w:sz w:val="24"/>
        </w:rPr>
        <w:t>日1</w:t>
      </w:r>
      <w:r>
        <w:rPr>
          <w:rFonts w:hint="eastAsia" w:ascii="宋体" w:hAnsi="宋体" w:cs="宋体"/>
          <w:sz w:val="24"/>
          <w:lang w:val="en-US" w:eastAsia="zh-CN"/>
        </w:rPr>
        <w:t>7</w:t>
      </w:r>
      <w:r>
        <w:rPr>
          <w:rFonts w:hint="eastAsia" w:ascii="宋体" w:hAnsi="宋体" w:cs="宋体"/>
          <w:sz w:val="24"/>
        </w:rPr>
        <w:t>:00:00</w:t>
      </w:r>
    </w:p>
    <w:p w14:paraId="0C820529">
      <w:pPr>
        <w:spacing w:line="500" w:lineRule="exact"/>
        <w:ind w:firstLine="480" w:firstLineChars="200"/>
        <w:rPr>
          <w:rFonts w:ascii="宋体" w:hAnsi="宋体" w:cs="宋体"/>
          <w:sz w:val="24"/>
        </w:rPr>
      </w:pPr>
      <w:r>
        <w:rPr>
          <w:rFonts w:hint="eastAsia" w:ascii="宋体" w:hAnsi="宋体" w:cs="宋体"/>
          <w:sz w:val="24"/>
        </w:rPr>
        <w:t>网上竞价开始时间：2026年</w:t>
      </w:r>
      <w:r>
        <w:rPr>
          <w:rFonts w:hint="eastAsia" w:ascii="宋体" w:hAnsi="宋体" w:cs="宋体"/>
          <w:sz w:val="24"/>
          <w:lang w:val="en-US" w:eastAsia="zh-CN"/>
        </w:rPr>
        <w:t>9</w:t>
      </w:r>
      <w:r>
        <w:rPr>
          <w:rFonts w:hint="eastAsia" w:ascii="宋体" w:hAnsi="宋体" w:cs="宋体"/>
          <w:sz w:val="24"/>
        </w:rPr>
        <w:t>月</w:t>
      </w:r>
      <w:r>
        <w:rPr>
          <w:rFonts w:hint="eastAsia" w:ascii="宋体" w:hAnsi="宋体" w:cs="宋体"/>
          <w:sz w:val="24"/>
          <w:lang w:val="en-US" w:eastAsia="zh-CN"/>
        </w:rPr>
        <w:t>1</w:t>
      </w:r>
      <w:r>
        <w:rPr>
          <w:rFonts w:hint="eastAsia" w:ascii="宋体" w:hAnsi="宋体" w:cs="宋体"/>
          <w:sz w:val="24"/>
        </w:rPr>
        <w:t>日09:00:00</w:t>
      </w:r>
    </w:p>
    <w:p w14:paraId="13CE627E">
      <w:pPr>
        <w:spacing w:line="500" w:lineRule="exact"/>
        <w:ind w:firstLine="480" w:firstLineChars="200"/>
        <w:rPr>
          <w:rFonts w:ascii="宋体" w:hAnsi="宋体" w:cs="宋体"/>
          <w:sz w:val="24"/>
        </w:rPr>
      </w:pPr>
      <w:r>
        <w:rPr>
          <w:rFonts w:hint="eastAsia" w:ascii="宋体" w:hAnsi="宋体" w:cs="宋体"/>
          <w:sz w:val="24"/>
        </w:rPr>
        <w:t>网上竞价截止时间：2026年</w:t>
      </w:r>
      <w:r>
        <w:rPr>
          <w:rFonts w:hint="eastAsia" w:ascii="宋体" w:hAnsi="宋体" w:cs="宋体"/>
          <w:sz w:val="24"/>
          <w:lang w:val="en-US" w:eastAsia="zh-CN"/>
        </w:rPr>
        <w:t>9</w:t>
      </w:r>
      <w:r>
        <w:rPr>
          <w:rFonts w:hint="eastAsia" w:ascii="宋体" w:hAnsi="宋体" w:cs="宋体"/>
          <w:sz w:val="24"/>
        </w:rPr>
        <w:t>月</w:t>
      </w:r>
      <w:r>
        <w:rPr>
          <w:rFonts w:hint="eastAsia" w:ascii="宋体" w:hAnsi="宋体" w:cs="宋体"/>
          <w:sz w:val="24"/>
          <w:lang w:val="en-US" w:eastAsia="zh-CN"/>
        </w:rPr>
        <w:t>1</w:t>
      </w:r>
      <w:r>
        <w:rPr>
          <w:rFonts w:hint="eastAsia" w:ascii="宋体" w:hAnsi="宋体" w:cs="宋体"/>
          <w:sz w:val="24"/>
        </w:rPr>
        <w:t>日11:00:00</w:t>
      </w:r>
    </w:p>
    <w:p w14:paraId="3B966C0D">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5.</w:t>
      </w:r>
      <w:r>
        <w:rPr>
          <w:rStyle w:val="25"/>
          <w:rFonts w:hint="eastAsia" w:ascii="宋体" w:hAnsi="宋体" w:cs="宋体"/>
          <w:color w:val="000000" w:themeColor="text1"/>
          <w:sz w:val="24"/>
          <w14:textFill>
            <w14:solidFill>
              <w14:schemeClr w14:val="tx1"/>
            </w14:solidFill>
          </w14:textFill>
        </w:rPr>
        <w:t>本项目须有三家(含三家)以上竞价供应商参与报价，</w:t>
      </w:r>
      <w:r>
        <w:rPr>
          <w:rStyle w:val="25"/>
          <w:rFonts w:hint="eastAsia" w:ascii="宋体" w:hAnsi="宋体" w:cs="宋体"/>
          <w:color w:val="000000" w:themeColor="text1"/>
          <w:kern w:val="0"/>
          <w:sz w:val="24"/>
          <w14:textFill>
            <w14:solidFill>
              <w14:schemeClr w14:val="tx1"/>
            </w14:solidFill>
          </w14:textFill>
        </w:rPr>
        <w:t>否则本项目按流标处理。</w:t>
      </w:r>
    </w:p>
    <w:p w14:paraId="168C23D6">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6.本项目不接受联合体投标。本项目不得转包。</w:t>
      </w:r>
    </w:p>
    <w:p w14:paraId="4225255E">
      <w:pPr>
        <w:spacing w:line="500" w:lineRule="exact"/>
        <w:ind w:firstLine="480" w:firstLineChars="200"/>
        <w:jc w:val="left"/>
        <w:rPr>
          <w:rStyle w:val="25"/>
          <w:rFonts w:ascii="宋体" w:hAnsi="宋体" w:cs="宋体"/>
          <w:bCs/>
          <w:color w:val="000000" w:themeColor="text1"/>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7．</w:t>
      </w:r>
      <w:r>
        <w:rPr>
          <w:rStyle w:val="25"/>
          <w:rFonts w:hint="eastAsia" w:ascii="宋体" w:hAnsi="宋体" w:cs="宋体"/>
          <w:bCs/>
          <w:color w:val="000000" w:themeColor="text1"/>
          <w:sz w:val="24"/>
          <w14:textFill>
            <w14:solidFill>
              <w14:schemeClr w14:val="tx1"/>
            </w14:solidFill>
          </w14:textFill>
        </w:rPr>
        <w:t>联系方式</w:t>
      </w:r>
    </w:p>
    <w:p w14:paraId="1C4AAE3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采购人：福州职业技术学院</w:t>
      </w:r>
    </w:p>
    <w:p w14:paraId="3DF2B06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地址：福州市闽侯上街联榕路8号</w:t>
      </w:r>
    </w:p>
    <w:p w14:paraId="4C435B84">
      <w:pPr>
        <w:spacing w:line="500" w:lineRule="exact"/>
        <w:ind w:firstLine="480" w:firstLineChars="200"/>
        <w:rPr>
          <w:rStyle w:val="25"/>
          <w:rFonts w:ascii="宋体" w:hAnsi="宋体" w:cs="宋体"/>
          <w:color w:val="000000" w:themeColor="text1"/>
          <w:sz w:val="24"/>
          <w:highlight w:val="yellow"/>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联系人及电话：</w:t>
      </w:r>
      <w:r>
        <w:rPr>
          <w:rStyle w:val="25"/>
          <w:rFonts w:hint="eastAsia" w:ascii="宋体" w:hAnsi="宋体" w:cs="宋体"/>
          <w:color w:val="000000" w:themeColor="text1"/>
          <w:sz w:val="24"/>
          <w:lang w:val="en-US" w:eastAsia="zh-CN"/>
          <w14:textFill>
            <w14:solidFill>
              <w14:schemeClr w14:val="tx1"/>
            </w14:solidFill>
          </w14:textFill>
        </w:rPr>
        <w:t>翁伟星</w:t>
      </w:r>
      <w:r>
        <w:rPr>
          <w:rStyle w:val="25"/>
          <w:rFonts w:hint="eastAsia" w:ascii="宋体" w:hAnsi="宋体" w:cs="宋体"/>
          <w:color w:val="000000" w:themeColor="text1"/>
          <w:sz w:val="24"/>
          <w:highlight w:val="none"/>
          <w14:textFill>
            <w14:solidFill>
              <w14:schemeClr w14:val="tx1"/>
            </w14:solidFill>
          </w14:textFill>
        </w:rPr>
        <w:t>/</w:t>
      </w:r>
      <w:r>
        <w:rPr>
          <w:rStyle w:val="25"/>
          <w:rFonts w:hint="eastAsia" w:ascii="宋体" w:hAnsi="宋体" w:cs="宋体"/>
          <w:color w:val="000000" w:themeColor="text1"/>
          <w:sz w:val="24"/>
          <w:highlight w:val="none"/>
          <w:lang w:val="en-US" w:eastAsia="zh-CN"/>
          <w14:textFill>
            <w14:solidFill>
              <w14:schemeClr w14:val="tx1"/>
            </w14:solidFill>
          </w14:textFill>
        </w:rPr>
        <w:t xml:space="preserve">18259058563    </w:t>
      </w:r>
      <w:r>
        <w:rPr>
          <w:rStyle w:val="25"/>
          <w:rFonts w:hint="eastAsia" w:ascii="宋体" w:hAnsi="宋体" w:cs="宋体"/>
          <w:color w:val="000000" w:themeColor="text1"/>
          <w:sz w:val="24"/>
          <w:highlight w:val="none"/>
          <w:u w:val="single"/>
          <w14:textFill>
            <w14:solidFill>
              <w14:schemeClr w14:val="tx1"/>
            </w14:solidFill>
          </w14:textFill>
        </w:rPr>
        <w:t xml:space="preserve">  </w:t>
      </w:r>
    </w:p>
    <w:p w14:paraId="60DBC6E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采购代理机构：</w:t>
      </w:r>
      <w:r>
        <w:rPr>
          <w:rFonts w:hint="eastAsia" w:ascii="宋体" w:hAnsi="宋体" w:cs="宋体"/>
          <w:bCs/>
          <w:sz w:val="24"/>
        </w:rPr>
        <w:t>福建国诚招标有限公司</w:t>
      </w:r>
    </w:p>
    <w:p w14:paraId="4A4EA21E">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地  址：</w:t>
      </w:r>
      <w:r>
        <w:rPr>
          <w:rFonts w:hint="eastAsia" w:ascii="宋体" w:hAnsi="宋体" w:cs="宋体"/>
          <w:color w:val="000000" w:themeColor="text1"/>
          <w:sz w:val="24"/>
          <w14:textFill>
            <w14:solidFill>
              <w14:schemeClr w14:val="tx1"/>
            </w14:solidFill>
          </w14:textFill>
        </w:rPr>
        <w:t>福州市古田路107号中美大厦24层</w:t>
      </w:r>
    </w:p>
    <w:p w14:paraId="2080F7C4">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邮  编：350001</w:t>
      </w:r>
    </w:p>
    <w:p w14:paraId="169FC36E">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电  话：</w:t>
      </w:r>
      <w:r>
        <w:rPr>
          <w:rFonts w:hint="eastAsia" w:ascii="宋体" w:hAnsi="宋体" w:cs="宋体"/>
          <w:bCs/>
          <w:sz w:val="24"/>
        </w:rPr>
        <w:t>0591-83393306、07</w:t>
      </w:r>
    </w:p>
    <w:p w14:paraId="64513CD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项目负责人：</w:t>
      </w:r>
      <w:r>
        <w:rPr>
          <w:rStyle w:val="25"/>
          <w:rFonts w:hint="eastAsia" w:ascii="宋体" w:hAnsi="宋体" w:cs="宋体"/>
          <w:color w:val="000000" w:themeColor="text1"/>
          <w:sz w:val="24"/>
          <w:lang w:eastAsia="zh-CN"/>
          <w14:textFill>
            <w14:solidFill>
              <w14:schemeClr w14:val="tx1"/>
            </w14:solidFill>
          </w14:textFill>
        </w:rPr>
        <w:t>陈伟、张林丽</w:t>
      </w:r>
    </w:p>
    <w:p w14:paraId="578D6888">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公司网址：http://www.fjgczb.com</w:t>
      </w:r>
    </w:p>
    <w:p w14:paraId="50372898">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电子邮箱：83393301@163.com</w:t>
      </w:r>
    </w:p>
    <w:p w14:paraId="7A18D252">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8.有关本项目的相关信息(包括文件若有修改补充)，</w:t>
      </w:r>
      <w:r>
        <w:rPr>
          <w:rFonts w:hint="eastAsia" w:ascii="宋体" w:hAnsi="宋体" w:cs="宋体"/>
          <w:bCs/>
          <w:color w:val="000000" w:themeColor="text1"/>
          <w:sz w:val="24"/>
          <w14:textFill>
            <w14:solidFill>
              <w14:schemeClr w14:val="tx1"/>
            </w14:solidFill>
          </w14:textFill>
        </w:rPr>
        <w:t>福建国诚招标有限公司</w:t>
      </w:r>
      <w:r>
        <w:rPr>
          <w:rStyle w:val="25"/>
          <w:rFonts w:hint="eastAsia" w:ascii="宋体" w:hAnsi="宋体" w:cs="宋体"/>
          <w:color w:val="000000" w:themeColor="text1"/>
          <w:sz w:val="24"/>
          <w14:textFill>
            <w14:solidFill>
              <w14:schemeClr w14:val="tx1"/>
            </w14:solidFill>
          </w14:textFill>
        </w:rPr>
        <w:t>将通过以下媒介发布通知，请潜在竞价供应商随时关注相关网站，以免错漏重要信息。</w:t>
      </w:r>
    </w:p>
    <w:p w14:paraId="02CDB1C1">
      <w:pPr>
        <w:pStyle w:val="35"/>
        <w:spacing w:beforeAutospacing="0" w:afterAutospacing="0" w:line="500" w:lineRule="exact"/>
        <w:ind w:firstLine="480" w:firstLineChars="200"/>
        <w:rPr>
          <w:rFonts w:cs="宋体"/>
          <w:b w:val="0"/>
          <w:bCs/>
          <w:color w:val="000000"/>
          <w:kern w:val="2"/>
          <w:sz w:val="24"/>
          <w:szCs w:val="24"/>
        </w:rPr>
      </w:pPr>
      <w:r>
        <w:rPr>
          <w:rFonts w:hint="eastAsia" w:cs="宋体"/>
          <w:b w:val="0"/>
          <w:bCs/>
          <w:color w:val="000000"/>
          <w:kern w:val="2"/>
          <w:sz w:val="24"/>
          <w:szCs w:val="24"/>
        </w:rPr>
        <w:t>(1)工采通电子招投标交易平台网站(</w:t>
      </w:r>
      <w:r>
        <w:rPr>
          <w:rFonts w:cs="宋体"/>
          <w:b w:val="0"/>
          <w:bCs/>
          <w:kern w:val="2"/>
          <w:sz w:val="24"/>
          <w:szCs w:val="24"/>
        </w:rPr>
        <w:t>https://easy-prt.com/home</w:t>
      </w:r>
      <w:r>
        <w:rPr>
          <w:rFonts w:hint="eastAsia" w:cs="宋体"/>
          <w:b w:val="0"/>
          <w:bCs/>
          <w:color w:val="000000"/>
          <w:kern w:val="2"/>
          <w:sz w:val="24"/>
          <w:szCs w:val="24"/>
        </w:rPr>
        <w:t>)</w:t>
      </w:r>
    </w:p>
    <w:p w14:paraId="70A7FDB3">
      <w:pPr>
        <w:pStyle w:val="35"/>
        <w:spacing w:beforeAutospacing="0" w:afterAutospacing="0" w:line="500" w:lineRule="exact"/>
        <w:ind w:firstLine="480" w:firstLineChars="200"/>
        <w:rPr>
          <w:rStyle w:val="25"/>
          <w:rFonts w:cs="宋体"/>
          <w:b w:val="0"/>
          <w:color w:val="000000" w:themeColor="text1"/>
          <w:kern w:val="2"/>
          <w:sz w:val="24"/>
          <w:szCs w:val="24"/>
          <w14:textFill>
            <w14:solidFill>
              <w14:schemeClr w14:val="tx1"/>
            </w14:solidFill>
          </w14:textFill>
        </w:rPr>
      </w:pPr>
      <w:r>
        <w:rPr>
          <w:rFonts w:hint="eastAsia" w:cs="宋体"/>
          <w:b w:val="0"/>
          <w:bCs/>
          <w:color w:val="000000"/>
          <w:kern w:val="2"/>
          <w:sz w:val="24"/>
          <w:szCs w:val="24"/>
        </w:rPr>
        <w:t>(2)福建省国资采购平台(https://ygcg.fjcqjy.com/)</w:t>
      </w:r>
    </w:p>
    <w:p w14:paraId="633D2216">
      <w:pPr>
        <w:pStyle w:val="35"/>
        <w:spacing w:beforeAutospacing="0" w:afterAutospacing="0" w:line="500" w:lineRule="exact"/>
        <w:ind w:firstLine="480" w:firstLineChars="200"/>
        <w:rPr>
          <w:rStyle w:val="25"/>
          <w:rFonts w:cs="宋体"/>
          <w:b w:val="0"/>
          <w:color w:val="000000" w:themeColor="text1"/>
          <w:sz w:val="24"/>
          <w:szCs w:val="24"/>
          <w14:textFill>
            <w14:solidFill>
              <w14:schemeClr w14:val="tx1"/>
            </w14:solidFill>
          </w14:textFill>
        </w:rPr>
      </w:pPr>
      <w:r>
        <w:rPr>
          <w:rStyle w:val="25"/>
          <w:rFonts w:hint="eastAsia" w:cs="宋体"/>
          <w:b w:val="0"/>
          <w:color w:val="000000" w:themeColor="text1"/>
          <w:kern w:val="2"/>
          <w:sz w:val="24"/>
          <w:szCs w:val="24"/>
          <w14:textFill>
            <w14:solidFill>
              <w14:schemeClr w14:val="tx1"/>
            </w14:solidFill>
          </w14:textFill>
        </w:rPr>
        <w:t>(3)</w:t>
      </w:r>
      <w:r>
        <w:rPr>
          <w:rFonts w:hint="eastAsia" w:cs="宋体"/>
          <w:b w:val="0"/>
          <w:bCs/>
          <w:color w:val="000000" w:themeColor="text1"/>
          <w:kern w:val="2"/>
          <w:sz w:val="24"/>
          <w:szCs w:val="24"/>
          <w14:textFill>
            <w14:solidFill>
              <w14:schemeClr w14:val="tx1"/>
            </w14:solidFill>
          </w14:textFill>
        </w:rPr>
        <w:t>福建国诚招标有限公司</w:t>
      </w:r>
      <w:r>
        <w:rPr>
          <w:rStyle w:val="25"/>
          <w:rFonts w:hint="eastAsia" w:cs="宋体"/>
          <w:b w:val="0"/>
          <w:color w:val="000000" w:themeColor="text1"/>
          <w:kern w:val="2"/>
          <w:sz w:val="24"/>
          <w:szCs w:val="24"/>
          <w14:textFill>
            <w14:solidFill>
              <w14:schemeClr w14:val="tx1"/>
            </w14:solidFill>
          </w14:textFill>
        </w:rPr>
        <w:t>(http://www.fjgczb.com)。</w:t>
      </w:r>
    </w:p>
    <w:p w14:paraId="1F72B501">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9.竞价供应商资格要求</w:t>
      </w:r>
    </w:p>
    <w:p w14:paraId="0EE9EAB6">
      <w:pPr>
        <w:spacing w:line="500" w:lineRule="exact"/>
        <w:ind w:firstLine="480" w:firstLineChars="200"/>
        <w:jc w:val="left"/>
        <w:rPr>
          <w:rStyle w:val="25"/>
          <w:rFonts w:ascii="宋体" w:hAnsi="宋体" w:cs="宋体"/>
          <w:sz w:val="24"/>
        </w:rPr>
      </w:pPr>
      <w:r>
        <w:rPr>
          <w:rStyle w:val="25"/>
          <w:rFonts w:hint="eastAsia" w:ascii="宋体" w:hAnsi="宋体" w:cs="宋体"/>
          <w:sz w:val="24"/>
        </w:rPr>
        <w:t>(1)有能力提供本竞价文件所述服务，符合下述规定条件的境内供应商。须提供有效营业执照副本复印件等证明文件：竞价供应商是企业或个体工商户的，则提供工商部门注册的有效的营业执照复印件；竞价供应商是事业单位的，则提供有效的“事业单位法人证书”复印件；竞价供应商是非企业专业服务机构的，则提供执业许可等证明材料。</w:t>
      </w:r>
    </w:p>
    <w:p w14:paraId="21072E78">
      <w:pPr>
        <w:spacing w:line="500" w:lineRule="exact"/>
        <w:ind w:firstLine="480" w:firstLineChars="200"/>
        <w:jc w:val="left"/>
        <w:rPr>
          <w:rStyle w:val="25"/>
          <w:rFonts w:ascii="宋体" w:hAnsi="宋体" w:cs="宋体"/>
          <w:sz w:val="24"/>
        </w:rPr>
      </w:pPr>
      <w:r>
        <w:rPr>
          <w:rStyle w:val="25"/>
          <w:rFonts w:hint="eastAsia" w:ascii="宋体" w:hAnsi="宋体" w:cs="宋体"/>
          <w:sz w:val="24"/>
        </w:rPr>
        <w:t>(2)竞价供应商须提供竞价承诺书；</w:t>
      </w:r>
    </w:p>
    <w:p w14:paraId="37C449CA">
      <w:pPr>
        <w:spacing w:line="500" w:lineRule="exact"/>
        <w:ind w:firstLine="480" w:firstLineChars="200"/>
        <w:jc w:val="left"/>
        <w:rPr>
          <w:rStyle w:val="25"/>
          <w:rFonts w:ascii="宋体" w:hAnsi="宋体" w:cs="宋体"/>
          <w:sz w:val="24"/>
        </w:rPr>
      </w:pPr>
      <w:r>
        <w:rPr>
          <w:rStyle w:val="25"/>
          <w:rFonts w:hint="eastAsia" w:ascii="宋体" w:hAnsi="宋体" w:cs="宋体"/>
          <w:sz w:val="24"/>
        </w:rPr>
        <w:t>(3)竞价保证金凭证复印件；</w:t>
      </w:r>
    </w:p>
    <w:p w14:paraId="16276DD1">
      <w:pPr>
        <w:wordWrap w:val="0"/>
        <w:spacing w:line="500" w:lineRule="exact"/>
        <w:ind w:firstLine="480" w:firstLineChars="200"/>
        <w:jc w:val="left"/>
        <w:rPr>
          <w:rFonts w:ascii="宋体" w:hAnsi="宋体"/>
          <w:sz w:val="24"/>
        </w:rPr>
      </w:pPr>
      <w:r>
        <w:rPr>
          <w:rStyle w:val="25"/>
          <w:rFonts w:hint="eastAsia" w:ascii="宋体" w:hAnsi="宋体" w:cs="宋体"/>
          <w:sz w:val="24"/>
        </w:rPr>
        <w:t>(4)参加采购活动前3年内无重大违法不良信用记录；不良信用记录是指列入失信被执行人、重大税收违法案件当事人名单和政府采购严重违法失信行为记录名单等。竞价供应商须提供通过“信用中国”网站(www.creditchina.gov.cn)、中国政府采购网(www.ccgp.gov.cn)查询的信用记录；</w:t>
      </w:r>
    </w:p>
    <w:p w14:paraId="25B63F39">
      <w:pPr>
        <w:spacing w:line="500" w:lineRule="exact"/>
        <w:ind w:firstLine="480" w:firstLineChars="200"/>
        <w:jc w:val="left"/>
        <w:rPr>
          <w:rStyle w:val="25"/>
          <w:rFonts w:ascii="宋体" w:hAnsi="宋体" w:cs="宋体"/>
          <w:sz w:val="24"/>
        </w:rPr>
      </w:pPr>
      <w:r>
        <w:rPr>
          <w:rStyle w:val="25"/>
          <w:rFonts w:hint="eastAsia" w:ascii="宋体" w:hAnsi="宋体" w:cs="宋体"/>
          <w:sz w:val="24"/>
        </w:rPr>
        <w:t>(5)本项目(不接受)联合体竞价。</w:t>
      </w:r>
    </w:p>
    <w:p w14:paraId="4D3404CD">
      <w:pPr>
        <w:spacing w:line="500" w:lineRule="exact"/>
        <w:ind w:firstLine="480" w:firstLineChars="200"/>
        <w:jc w:val="left"/>
        <w:rPr>
          <w:rStyle w:val="25"/>
          <w:rFonts w:ascii="宋体" w:hAnsi="宋体" w:cs="宋体"/>
          <w:sz w:val="24"/>
        </w:rPr>
      </w:pPr>
      <w:r>
        <w:rPr>
          <w:rStyle w:val="25"/>
          <w:rFonts w:hint="eastAsia" w:ascii="宋体" w:hAnsi="宋体" w:cs="宋体"/>
          <w:b/>
          <w:bCs/>
          <w:sz w:val="24"/>
        </w:rPr>
        <w:t>注：以上材料均须加盖竞价供应商单位公章，并在网上竞价截止时间前一个工作日提交 “资格”要求的所有相关材料[竞价供应商</w:t>
      </w:r>
      <w:r>
        <w:rPr>
          <w:rFonts w:hint="eastAsia" w:ascii="宋体" w:hAnsi="宋体" w:cs="宋体"/>
          <w:b/>
          <w:bCs/>
          <w:sz w:val="24"/>
        </w:rPr>
        <w:t>可采用邮寄方式(拒绝采用同城达达送件方式)提交</w:t>
      </w:r>
      <w:r>
        <w:rPr>
          <w:rStyle w:val="25"/>
          <w:rFonts w:hint="eastAsia" w:ascii="宋体" w:hAnsi="宋体" w:cs="宋体"/>
          <w:b/>
          <w:bCs/>
          <w:sz w:val="24"/>
        </w:rPr>
        <w:t>]。未按以上要求提交报名材料的竞价供应商，将导致其提出的质疑或竞价资格被拒绝。</w:t>
      </w:r>
    </w:p>
    <w:p w14:paraId="55175CB5">
      <w:pPr>
        <w:spacing w:line="500" w:lineRule="exact"/>
        <w:ind w:firstLine="480" w:firstLineChars="20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10.报名须知</w:t>
      </w:r>
    </w:p>
    <w:p w14:paraId="71E0F862">
      <w:pPr>
        <w:tabs>
          <w:tab w:val="left" w:pos="4144"/>
        </w:tabs>
        <w:spacing w:line="48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(1)</w:t>
      </w:r>
      <w:r>
        <w:rPr>
          <w:rFonts w:hint="eastAsia" w:ascii="宋体" w:hAnsi="宋体" w:cs="宋体"/>
          <w:bCs/>
          <w:sz w:val="24"/>
        </w:rPr>
        <w:t xml:space="preserve"> </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将采购单位提出的采购需求在</w:t>
      </w:r>
      <w:r>
        <w:rPr>
          <w:rFonts w:hint="eastAsia" w:ascii="宋体" w:hAnsi="宋体" w:cs="宋体"/>
          <w:bCs/>
          <w:color w:val="000000"/>
          <w:sz w:val="24"/>
        </w:rPr>
        <w:t>工采通电子招投标交易平</w:t>
      </w:r>
      <w:r>
        <w:rPr>
          <w:rStyle w:val="25"/>
          <w:rFonts w:hint="eastAsia" w:ascii="宋体" w:hAnsi="宋体" w:cs="宋体"/>
          <w:color w:val="000000" w:themeColor="text1"/>
          <w:kern w:val="0"/>
          <w:sz w:val="24"/>
          <w14:textFill>
            <w14:solidFill>
              <w14:schemeClr w14:val="tx1"/>
            </w14:solidFill>
          </w14:textFill>
        </w:rPr>
        <w:t>台网站(</w:t>
      </w:r>
      <w:r>
        <w:rPr>
          <w:rStyle w:val="25"/>
          <w:rFonts w:ascii="宋体" w:hAnsi="宋体" w:cs="宋体"/>
          <w:color w:val="000000" w:themeColor="text1"/>
          <w:kern w:val="0"/>
          <w:sz w:val="24"/>
          <w14:textFill>
            <w14:solidFill>
              <w14:schemeClr w14:val="tx1"/>
            </w14:solidFill>
          </w14:textFill>
        </w:rPr>
        <w:t>https://easy-prt.com/home</w:t>
      </w:r>
      <w:r>
        <w:rPr>
          <w:rStyle w:val="25"/>
          <w:rFonts w:hint="eastAsia" w:ascii="宋体" w:hAnsi="宋体" w:cs="宋体"/>
          <w:color w:val="000000" w:themeColor="text1"/>
          <w:kern w:val="0"/>
          <w:sz w:val="24"/>
          <w14:textFill>
            <w14:solidFill>
              <w14:schemeClr w14:val="tx1"/>
            </w14:solidFill>
          </w14:textFill>
        </w:rPr>
        <w:t>)、福建省国资采购平台网站(https://ygcg.fjcqjy.com)、</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网站(http://www.fjgczb.com)上公告三个工作日。</w:t>
      </w:r>
    </w:p>
    <w:p w14:paraId="28A49110">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(2)竞价规则说明：</w:t>
      </w:r>
    </w:p>
    <w:p w14:paraId="13AF0CB9">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①网上竞价的报价时限为竞价起始时间后两个小时内，在报价截止时间前，报名且通过审核的竞价供应商可通过</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竞价平台多次参与竞价(不限报价次数，在规定时间内提交报价均可)。</w:t>
      </w:r>
    </w:p>
    <w:p w14:paraId="1E5A3C40">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②竞价供应商首次提交的报价须在本项目最高限价基础上下浮＞3%，否则</w:t>
      </w:r>
      <w:r>
        <w:rPr>
          <w:rStyle w:val="25"/>
          <w:rFonts w:hint="eastAsia" w:ascii="宋体" w:hAnsi="宋体" w:cs="宋体"/>
          <w:bCs/>
          <w:color w:val="000000" w:themeColor="text1"/>
          <w:kern w:val="0"/>
          <w:sz w:val="24"/>
          <w14:textFill>
            <w14:solidFill>
              <w14:schemeClr w14:val="tx1"/>
            </w14:solidFill>
          </w14:textFill>
        </w:rPr>
        <w:t>视为报价无效</w:t>
      </w:r>
      <w:r>
        <w:rPr>
          <w:rStyle w:val="25"/>
          <w:rFonts w:hint="eastAsia" w:ascii="宋体" w:hAnsi="宋体" w:cs="宋体"/>
          <w:color w:val="000000" w:themeColor="text1"/>
          <w:kern w:val="0"/>
          <w:sz w:val="24"/>
          <w14:textFill>
            <w14:solidFill>
              <w14:schemeClr w14:val="tx1"/>
            </w14:solidFill>
          </w14:textFill>
        </w:rPr>
        <w:t>。在报价时限内，竞价供应商多次报价的，报价金额必须小于自己上一次的报价金额，在报价时限内竞价供应商提交的最后一次报价作为该竞价供应商的最后报价。供应商在竞价平台提交的报价明显低于其他合格供应商的报价，有可能影响产品(货物)质量或不能诚信履约的，应要求其在半个小时内提供书面说明，必要时还应要求其一并提交有关证明材料；供应商不能证明其报价合理性的，</w:t>
      </w:r>
      <w:r>
        <w:rPr>
          <w:rFonts w:hint="eastAsia" w:ascii="宋体" w:hAnsi="宋体" w:cs="宋体"/>
          <w:bCs/>
          <w:color w:val="000000" w:themeColor="text1"/>
          <w:kern w:val="0"/>
          <w:sz w:val="24"/>
          <w14:textFill>
            <w14:solidFill>
              <w14:schemeClr w14:val="tx1"/>
            </w14:solidFill>
          </w14:textFill>
        </w:rPr>
        <w:t>视为无效报价。</w:t>
      </w:r>
    </w:p>
    <w:p w14:paraId="100F614E">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③在符合采购需求且报价有效的前提下，最后报价最低者成交，若最后报价相同的，则按竞价供应商提交的最后报价先后顺序确定成交竞价供应商，即提出该最后报价时间较早的作为成交竞价供应商。若出现上述结果均相同的，则采取随机抽取方式确定。</w:t>
      </w:r>
    </w:p>
    <w:p w14:paraId="2A7260E4">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④竞价供应商对每个项目合同包报价时都必须扫描上传有效的报价文件并加盖公章，未按要求扫描上传报价文件的</w:t>
      </w:r>
      <w:r>
        <w:rPr>
          <w:rStyle w:val="25"/>
          <w:rFonts w:hint="eastAsia" w:ascii="宋体" w:hAnsi="宋体" w:cs="宋体"/>
          <w:bCs/>
          <w:color w:val="000000" w:themeColor="text1"/>
          <w:kern w:val="0"/>
          <w:sz w:val="24"/>
          <w14:textFill>
            <w14:solidFill>
              <w14:schemeClr w14:val="tx1"/>
            </w14:solidFill>
          </w14:textFill>
        </w:rPr>
        <w:t>竞价无效</w:t>
      </w:r>
      <w:r>
        <w:rPr>
          <w:rStyle w:val="25"/>
          <w:rFonts w:hint="eastAsia" w:ascii="宋体" w:hAnsi="宋体" w:cs="宋体"/>
          <w:color w:val="000000" w:themeColor="text1"/>
          <w:kern w:val="0"/>
          <w:sz w:val="24"/>
          <w14:textFill>
            <w14:solidFill>
              <w14:schemeClr w14:val="tx1"/>
            </w14:solidFill>
          </w14:textFill>
        </w:rPr>
        <w:t>。电子报价文档具有法律效力。竞价供应商在竞价平台提交的最后一次报价与供应商最后一次上传的报价文件中的报价一览表总价不一致的，按照无效报价处理；</w:t>
      </w:r>
    </w:p>
    <w:p w14:paraId="52DA3C3A">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b/>
          <w:bCs/>
          <w:color w:val="000000" w:themeColor="text1"/>
          <w:kern w:val="0"/>
          <w:sz w:val="24"/>
          <w14:textFill>
            <w14:solidFill>
              <w14:schemeClr w14:val="tx1"/>
            </w14:solidFill>
          </w14:textFill>
        </w:rPr>
        <w:t>竞价供应商参与竞价即视为理解上述竞价规则，不得在竞价活动结束后对竞价规则提出异议。</w:t>
      </w:r>
    </w:p>
    <w:p w14:paraId="6F614904">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(3)竞价供应商自行承担所有参与报价的全部相关费用。</w:t>
      </w:r>
    </w:p>
    <w:p w14:paraId="09E308ED">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(4)竞价供应商应详细阅读关于本次网上竞价文件的全部内容，且自行承担在整个竞价过程及操作过程中所出现的所有问题，包括但不限于计算机及其操作系统的使用、IE浏览器升级、输入法安装调试、控件插件的安装、杀毒软件、木马病毒的排查、网络带宽的延迟及掉线、断网等。</w:t>
      </w:r>
    </w:p>
    <w:p w14:paraId="44510033">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(5)代理服务费按成交金额*1.5%，由成交竞价供应商支付。</w:t>
      </w:r>
    </w:p>
    <w:p w14:paraId="19B27048">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(6)有下列情形之一的，视为竞价供应商相互串通竞价:</w:t>
      </w:r>
    </w:p>
    <w:p w14:paraId="064ECF1C">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①不同竞价供应商的证明材料由同一单位或者个人编制；</w:t>
      </w:r>
    </w:p>
    <w:p w14:paraId="076EF5DD">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②不同竞价供应商委托同一单位或者个人办理竞价事宜；</w:t>
      </w:r>
    </w:p>
    <w:p w14:paraId="553B3315">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③不同竞价供应商的证明材料载明的项目管理成员为同一人；</w:t>
      </w:r>
    </w:p>
    <w:p w14:paraId="172D102F">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(7)参与本项投标的供应商若属于以下规定的关联企业情形的，不得同时参与本项目投标，否则互为关联企业的供应商投标均无效。情形如下：</w:t>
      </w:r>
    </w:p>
    <w:p w14:paraId="5E93B57E">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①一方直接或者间接持有另一方的股份总和达到25%以上；双方直接或者间接同为第三方所持有的股份达到25%以上。</w:t>
      </w:r>
    </w:p>
    <w:p w14:paraId="1F49B73A">
      <w:pPr>
        <w:spacing w:line="500" w:lineRule="exact"/>
        <w:ind w:firstLine="480" w:firstLineChars="200"/>
        <w:jc w:val="left"/>
        <w:rPr>
          <w:rStyle w:val="25"/>
          <w:rFonts w:ascii="宋体" w:hAnsi="宋体" w:cs="宋体"/>
          <w:bCs/>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②一方董事、监事或者高级管理人员(包括上市公司董事会秘书、经理、副经理、财务负责人和公司章程规定的其他人员)同时</w:t>
      </w:r>
      <w:r>
        <w:rPr>
          <w:rStyle w:val="25"/>
          <w:rFonts w:hint="eastAsia" w:ascii="宋体" w:hAnsi="宋体" w:cs="宋体"/>
          <w:color w:val="000000" w:themeColor="text1"/>
          <w:sz w:val="24"/>
          <w14:textFill>
            <w14:solidFill>
              <w14:schemeClr w14:val="tx1"/>
            </w14:solidFill>
          </w14:textFill>
        </w:rPr>
        <w:t>担任另一方的董事、监事或者高级管理人员。</w:t>
      </w:r>
    </w:p>
    <w:p w14:paraId="08F46240">
      <w:pPr>
        <w:spacing w:line="500" w:lineRule="exact"/>
        <w:ind w:firstLine="480" w:firstLineChars="200"/>
        <w:rPr>
          <w:rStyle w:val="25"/>
          <w:rFonts w:ascii="宋体" w:hAnsi="宋体" w:cs="宋体"/>
          <w:bCs/>
          <w:color w:val="000000" w:themeColor="text1"/>
          <w:sz w:val="24"/>
          <w14:textFill>
            <w14:solidFill>
              <w14:schemeClr w14:val="tx1"/>
            </w14:solidFill>
          </w14:textFill>
        </w:rPr>
      </w:pPr>
      <w:r>
        <w:rPr>
          <w:rStyle w:val="25"/>
          <w:rFonts w:hint="eastAsia" w:ascii="宋体" w:hAnsi="宋体" w:cs="宋体"/>
          <w:bCs/>
          <w:color w:val="000000" w:themeColor="text1"/>
          <w:sz w:val="24"/>
          <w14:textFill>
            <w14:solidFill>
              <w14:schemeClr w14:val="tx1"/>
            </w14:solidFill>
          </w14:textFill>
        </w:rPr>
        <w:t>11.报名方式</w:t>
      </w:r>
    </w:p>
    <w:p w14:paraId="75E7619F">
      <w:pPr>
        <w:pStyle w:val="49"/>
        <w:spacing w:before="0" w:beforeAutospacing="0" w:after="0" w:afterAutospacing="0" w:line="500" w:lineRule="exact"/>
        <w:ind w:firstLine="480" w:firstLineChars="200"/>
        <w:rPr>
          <w:rStyle w:val="25"/>
          <w:rFonts w:cs="宋体"/>
          <w:color w:val="000000" w:themeColor="text1"/>
          <w14:textFill>
            <w14:solidFill>
              <w14:schemeClr w14:val="tx1"/>
            </w14:solidFill>
          </w14:textFill>
        </w:rPr>
      </w:pPr>
      <w:r>
        <w:rPr>
          <w:rStyle w:val="25"/>
          <w:rFonts w:hint="eastAsia" w:cs="宋体"/>
          <w:color w:val="000000" w:themeColor="text1"/>
          <w14:textFill>
            <w14:solidFill>
              <w14:schemeClr w14:val="tx1"/>
            </w14:solidFill>
          </w14:textFill>
        </w:rPr>
        <w:t>(1)</w:t>
      </w:r>
      <w:r>
        <w:rPr>
          <w:rFonts w:hint="eastAsia" w:cs="宋体"/>
          <w:color w:val="000000" w:themeColor="text1"/>
          <w14:textFill>
            <w14:solidFill>
              <w14:schemeClr w14:val="tx1"/>
            </w14:solidFill>
          </w14:textFill>
        </w:rPr>
        <w:t>报名的潜在竞价供应商，须</w:t>
      </w:r>
      <w:r>
        <w:rPr>
          <w:rFonts w:hint="eastAsia" w:cs="宋体"/>
          <w:color w:val="FF0000"/>
        </w:rPr>
        <w:t>于[2026年</w:t>
      </w:r>
      <w:r>
        <w:rPr>
          <w:rFonts w:hint="eastAsia" w:cs="宋体"/>
          <w:color w:val="FF0000"/>
          <w:lang w:val="en-US" w:eastAsia="zh-CN"/>
        </w:rPr>
        <w:t>8</w:t>
      </w:r>
      <w:r>
        <w:rPr>
          <w:rFonts w:hint="eastAsia" w:cs="宋体"/>
          <w:color w:val="FF0000"/>
        </w:rPr>
        <w:t>月</w:t>
      </w:r>
      <w:r>
        <w:rPr>
          <w:rFonts w:hint="eastAsia" w:cs="宋体"/>
          <w:color w:val="FF0000"/>
          <w:lang w:val="en-US" w:eastAsia="zh-CN"/>
        </w:rPr>
        <w:t>26</w:t>
      </w:r>
      <w:r>
        <w:rPr>
          <w:rFonts w:hint="eastAsia" w:cs="宋体"/>
          <w:color w:val="FF0000"/>
        </w:rPr>
        <w:t>日至2026年</w:t>
      </w:r>
      <w:r>
        <w:rPr>
          <w:rFonts w:hint="eastAsia" w:cs="宋体"/>
          <w:color w:val="FF0000"/>
          <w:lang w:val="en-US" w:eastAsia="zh-CN"/>
        </w:rPr>
        <w:t>8</w:t>
      </w:r>
      <w:r>
        <w:rPr>
          <w:rFonts w:hint="eastAsia" w:cs="宋体"/>
          <w:color w:val="FF0000"/>
        </w:rPr>
        <w:t>月</w:t>
      </w:r>
      <w:r>
        <w:rPr>
          <w:rFonts w:hint="eastAsia" w:cs="宋体"/>
          <w:color w:val="FF0000"/>
          <w:lang w:val="en-US" w:eastAsia="zh-CN"/>
        </w:rPr>
        <w:t>31</w:t>
      </w:r>
      <w:r>
        <w:rPr>
          <w:rFonts w:hint="eastAsia" w:cs="宋体"/>
          <w:color w:val="FF0000"/>
        </w:rPr>
        <w:t>日]</w:t>
      </w:r>
      <w:r>
        <w:rPr>
          <w:rStyle w:val="25"/>
          <w:rFonts w:hint="eastAsia" w:cs="宋体"/>
          <w:color w:val="000000" w:themeColor="text1"/>
          <w14:textFill>
            <w14:solidFill>
              <w14:schemeClr w14:val="tx1"/>
            </w14:solidFill>
          </w14:textFill>
        </w:rPr>
        <w:t>，[每天9:00到11:30，14:30到17:00，法定节假日除外] (北京时间)按网上竞价文件“第三章 证明材料格式”要求并在网上竞价报名截止时间前递交相关证明材料</w:t>
      </w:r>
      <w:r>
        <w:rPr>
          <w:rStyle w:val="25"/>
          <w:rFonts w:hint="eastAsia" w:cs="宋体"/>
          <w:b/>
          <w:bCs/>
          <w:color w:val="000000" w:themeColor="text1"/>
          <w14:textFill>
            <w14:solidFill>
              <w14:schemeClr w14:val="tx1"/>
            </w14:solidFill>
          </w14:textFill>
        </w:rPr>
        <w:t>[竞价供应商</w:t>
      </w:r>
      <w:r>
        <w:rPr>
          <w:rFonts w:hint="eastAsia" w:cs="宋体"/>
          <w:b/>
          <w:bCs/>
        </w:rPr>
        <w:t>可采用邮寄方式(拒绝采用同城达达送件方式)提交</w:t>
      </w:r>
      <w:r>
        <w:rPr>
          <w:rStyle w:val="25"/>
          <w:rFonts w:hint="eastAsia" w:cs="宋体"/>
          <w:b/>
          <w:bCs/>
          <w:color w:val="000000" w:themeColor="text1"/>
          <w14:textFill>
            <w14:solidFill>
              <w14:schemeClr w14:val="tx1"/>
            </w14:solidFill>
          </w14:textFill>
        </w:rPr>
        <w:t>]</w:t>
      </w:r>
      <w:r>
        <w:rPr>
          <w:rStyle w:val="25"/>
          <w:rFonts w:hint="eastAsia" w:cs="宋体"/>
          <w:color w:val="000000" w:themeColor="text1"/>
          <w14:textFill>
            <w14:solidFill>
              <w14:schemeClr w14:val="tx1"/>
            </w14:solidFill>
          </w14:textFill>
        </w:rPr>
        <w:t>，未按以上要求提交报名材料的供应商，将导致其竞价资格被拒绝。</w:t>
      </w:r>
    </w:p>
    <w:p w14:paraId="79CDA8B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(2)报名地址：</w:t>
      </w:r>
      <w:r>
        <w:rPr>
          <w:rFonts w:hint="eastAsia" w:ascii="宋体" w:hAnsi="宋体" w:cs="宋体"/>
          <w:bCs/>
          <w:color w:val="000000" w:themeColor="text1"/>
          <w:sz w:val="24"/>
          <w14:textFill>
            <w14:solidFill>
              <w14:schemeClr w14:val="tx1"/>
            </w14:solidFill>
          </w14:textFill>
        </w:rPr>
        <w:t>福建国诚招标有限公司</w:t>
      </w:r>
      <w:r>
        <w:rPr>
          <w:rFonts w:hint="eastAsia" w:ascii="宋体" w:hAnsi="宋体" w:cs="宋体"/>
          <w:bCs/>
          <w:sz w:val="24"/>
        </w:rPr>
        <w:t>(</w:t>
      </w:r>
      <w:r>
        <w:rPr>
          <w:rFonts w:hint="eastAsia" w:ascii="宋体" w:hAnsi="宋体" w:cs="宋体"/>
          <w:bCs/>
          <w:color w:val="000000" w:themeColor="text1"/>
          <w:sz w:val="24"/>
          <w14:textFill>
            <w14:solidFill>
              <w14:schemeClr w14:val="tx1"/>
            </w14:solidFill>
          </w14:textFill>
        </w:rPr>
        <w:t>福州市古田路107号中美大厦24层</w:t>
      </w:r>
      <w:r>
        <w:rPr>
          <w:rFonts w:hint="eastAsia" w:ascii="宋体" w:hAnsi="宋体" w:cs="宋体"/>
          <w:bCs/>
          <w:sz w:val="24"/>
        </w:rPr>
        <w:t>)。</w:t>
      </w:r>
    </w:p>
    <w:p w14:paraId="39A050E7">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(3)</w:t>
      </w:r>
      <w:r>
        <w:rPr>
          <w:rStyle w:val="25"/>
          <w:rFonts w:hint="eastAsia" w:ascii="宋体" w:hAnsi="宋体" w:cs="宋体"/>
          <w:color w:val="000000" w:themeColor="text1"/>
          <w:kern w:val="0"/>
          <w:sz w:val="24"/>
          <w14:textFill>
            <w14:solidFill>
              <w14:schemeClr w14:val="tx1"/>
            </w14:solidFill>
          </w14:textFill>
        </w:rPr>
        <w:t>竞价供应商在</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网上竞价系统(http://115.28.8.36/)进行供应商注册、报名、竞价投标。</w:t>
      </w:r>
    </w:p>
    <w:p w14:paraId="32FB3BF6">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(4)</w:t>
      </w:r>
      <w:r>
        <w:rPr>
          <w:rStyle w:val="25"/>
          <w:rFonts w:hint="eastAsia" w:ascii="宋体" w:hAnsi="宋体" w:cs="宋体"/>
          <w:color w:val="000000" w:themeColor="text1"/>
          <w:kern w:val="0"/>
          <w:sz w:val="24"/>
          <w14:textFill>
            <w14:solidFill>
              <w14:schemeClr w14:val="tx1"/>
            </w14:solidFill>
          </w14:textFill>
        </w:rPr>
        <w:t>证明材料审核通过后方可进行相应网上竞价项目的竞价活动。</w:t>
      </w:r>
    </w:p>
    <w:p w14:paraId="68A0DC5F">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12.质疑：</w:t>
      </w:r>
    </w:p>
    <w:p w14:paraId="2E7DE36E">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接收质疑函的方式：现场方式，纸质接收</w:t>
      </w:r>
    </w:p>
    <w:p w14:paraId="1590111C">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联系部门：办公室</w:t>
      </w:r>
    </w:p>
    <w:p w14:paraId="7611AACA">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联系电话和通讯地址：0591-83393307，福州市古田路107号中美大厦24层福建国诚招标有限公司。</w:t>
      </w:r>
    </w:p>
    <w:p w14:paraId="723F3353">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51E29BD9">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(1)供应商提出质疑时，应提交质疑函和必要的证明材料。</w:t>
      </w:r>
    </w:p>
    <w:p w14:paraId="22941EC9">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D575BB8">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(3)质疑供应商若对项目的某一分包进行质疑，质疑函中应列明具体分包号。</w:t>
      </w:r>
    </w:p>
    <w:p w14:paraId="1CC37CED">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(4)质疑函的质疑事项应具体、明确，并有必要的事实依据和法律依据。</w:t>
      </w:r>
    </w:p>
    <w:p w14:paraId="331888AA">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(5)质疑函的质疑请求应与质疑事项相关。</w:t>
      </w:r>
    </w:p>
    <w:p w14:paraId="7AE6F3E6">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62EED942">
      <w:pPr>
        <w:spacing w:line="500" w:lineRule="exact"/>
        <w:jc w:val="left"/>
        <w:textAlignment w:val="auto"/>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br w:type="page"/>
      </w:r>
    </w:p>
    <w:p w14:paraId="34F32518">
      <w:pPr>
        <w:spacing w:line="500" w:lineRule="exact"/>
        <w:jc w:val="center"/>
        <w:outlineLvl w:val="1"/>
        <w:rPr>
          <w:rStyle w:val="25"/>
          <w:rFonts w:ascii="宋体" w:hAnsi="宋体" w:cs="宋体"/>
          <w:b/>
          <w:color w:val="000000" w:themeColor="text1"/>
          <w:kern w:val="0"/>
          <w:sz w:val="30"/>
          <w:szCs w:val="30"/>
          <w14:textFill>
            <w14:solidFill>
              <w14:schemeClr w14:val="tx1"/>
            </w14:solidFill>
          </w14:textFill>
        </w:rPr>
      </w:pPr>
      <w:bookmarkStart w:id="2" w:name="_Toc97708364"/>
      <w:bookmarkStart w:id="3" w:name="_Toc10667"/>
      <w:r>
        <w:rPr>
          <w:rStyle w:val="25"/>
          <w:rFonts w:hint="eastAsia" w:ascii="宋体" w:hAnsi="宋体" w:cs="宋体"/>
          <w:b/>
          <w:color w:val="000000" w:themeColor="text1"/>
          <w:kern w:val="0"/>
          <w:sz w:val="30"/>
          <w:szCs w:val="30"/>
          <w14:textFill>
            <w14:solidFill>
              <w14:schemeClr w14:val="tx1"/>
            </w14:solidFill>
          </w14:textFill>
        </w:rPr>
        <w:t>第二章 网上竞价内容及要求</w:t>
      </w:r>
      <w:bookmarkEnd w:id="2"/>
      <w:bookmarkEnd w:id="3"/>
    </w:p>
    <w:p w14:paraId="26C6FE10">
      <w:pPr>
        <w:snapToGrid w:val="0"/>
        <w:spacing w:line="360" w:lineRule="auto"/>
        <w:ind w:firstLine="470" w:firstLineChars="196"/>
        <w:rPr>
          <w:rFonts w:ascii="宋体" w:hAnsi="宋体" w:cs="宋体"/>
          <w:b/>
          <w:bCs/>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一、项目概述</w:t>
      </w:r>
      <w:r>
        <w:rPr>
          <w:rFonts w:hint="eastAsia" w:ascii="宋体" w:hAnsi="宋体" w:cs="宋体"/>
          <w:b/>
          <w:bCs/>
          <w:color w:val="000000"/>
          <w:kern w:val="0"/>
          <w:sz w:val="24"/>
        </w:rPr>
        <w:t>：</w:t>
      </w:r>
    </w:p>
    <w:p w14:paraId="24E65825">
      <w:pPr>
        <w:pStyle w:val="94"/>
        <w:keepNext w:val="0"/>
        <w:keepLines w:val="0"/>
        <w:pageBreakBefore w:val="0"/>
        <w:kinsoku/>
        <w:wordWrap/>
        <w:overflowPunct/>
        <w:topLinePunct w:val="0"/>
        <w:autoSpaceDE/>
        <w:autoSpaceDN/>
        <w:bidi w:val="0"/>
        <w:adjustRightInd/>
        <w:snapToGrid/>
        <w:spacing w:line="360" w:lineRule="auto"/>
        <w:ind w:firstLine="480" w:firstLineChars="200"/>
        <w:rPr>
          <w:rStyle w:val="25"/>
          <w:rFonts w:hint="eastAsia" w:ascii="宋体" w:hAnsi="宋体" w:eastAsia="宋体" w:cs="宋体"/>
          <w:bCs/>
          <w:color w:val="000000" w:themeColor="text1"/>
          <w:sz w:val="24"/>
          <w14:textFill>
            <w14:solidFill>
              <w14:schemeClr w14:val="tx1"/>
            </w14:solidFill>
          </w14:textFill>
        </w:rPr>
      </w:pPr>
      <w:r>
        <w:rPr>
          <w:rStyle w:val="25"/>
          <w:rFonts w:hint="eastAsia" w:ascii="宋体" w:hAnsi="宋体" w:eastAsia="宋体" w:cs="宋体"/>
          <w:bCs/>
          <w:color w:val="000000" w:themeColor="text1"/>
          <w:sz w:val="24"/>
          <w14:textFill>
            <w14:solidFill>
              <w14:schemeClr w14:val="tx1"/>
            </w14:solidFill>
          </w14:textFill>
        </w:rPr>
        <w:t>1、随着馆藏图书数量的逐年增长，读者对馆藏资源检索效率与精准度的要求日益提升。目前，图书馆在用的两套图书定位设备因购置年限较长、技术性能落后，已无法满足当前高频次、高精度的图书定位与管理工作需求。为切实提升图书馆智能化服务水平，优化读者体验，提高馆员工作效率，现拟申请采购一批图书定位系统设备。</w:t>
      </w:r>
    </w:p>
    <w:p w14:paraId="04C4BF05">
      <w:pPr>
        <w:pStyle w:val="94"/>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、竞价</w:t>
      </w:r>
      <w:r>
        <w:rPr>
          <w:rFonts w:hint="eastAsia" w:ascii="宋体" w:hAnsi="宋体" w:eastAsia="宋体" w:cs="宋体"/>
          <w:color w:val="auto"/>
          <w:sz w:val="24"/>
          <w:szCs w:val="24"/>
          <w:highlight w:val="none"/>
        </w:rPr>
        <w:t xml:space="preserve">标的一览表 </w:t>
      </w:r>
    </w:p>
    <w:tbl>
      <w:tblPr>
        <w:tblStyle w:val="22"/>
        <w:tblW w:w="9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2585"/>
        <w:gridCol w:w="1067"/>
        <w:gridCol w:w="1534"/>
        <w:gridCol w:w="1590"/>
        <w:gridCol w:w="2237"/>
      </w:tblGrid>
      <w:tr w14:paraId="1E53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26" w:type="dxa"/>
            <w:vAlign w:val="center"/>
          </w:tcPr>
          <w:p w14:paraId="073E9B43">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rPr>
              <w:t>序号</w:t>
            </w:r>
          </w:p>
        </w:tc>
        <w:tc>
          <w:tcPr>
            <w:tcW w:w="2585" w:type="dxa"/>
            <w:vAlign w:val="center"/>
          </w:tcPr>
          <w:p w14:paraId="499189EE">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lang w:eastAsia="zh-CN"/>
              </w:rPr>
              <w:t>产品</w:t>
            </w:r>
            <w:r>
              <w:rPr>
                <w:rFonts w:hint="eastAsia" w:ascii="宋体" w:hAnsi="宋体" w:eastAsia="宋体" w:cs="宋体"/>
                <w:b/>
                <w:bCs/>
                <w:sz w:val="24"/>
              </w:rPr>
              <w:t>名称</w:t>
            </w:r>
          </w:p>
        </w:tc>
        <w:tc>
          <w:tcPr>
            <w:tcW w:w="1067" w:type="dxa"/>
            <w:vAlign w:val="center"/>
          </w:tcPr>
          <w:p w14:paraId="1DC5039C">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rPr>
              <w:t>数量</w:t>
            </w:r>
          </w:p>
        </w:tc>
        <w:tc>
          <w:tcPr>
            <w:tcW w:w="1534" w:type="dxa"/>
            <w:vAlign w:val="center"/>
          </w:tcPr>
          <w:p w14:paraId="47E21FB2">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rPr>
              <w:t>单位</w:t>
            </w:r>
          </w:p>
        </w:tc>
        <w:tc>
          <w:tcPr>
            <w:tcW w:w="1590" w:type="dxa"/>
            <w:vAlign w:val="center"/>
          </w:tcPr>
          <w:p w14:paraId="66172F78">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rPr>
              <w:t>单价（元）</w:t>
            </w:r>
          </w:p>
        </w:tc>
        <w:tc>
          <w:tcPr>
            <w:tcW w:w="2237" w:type="dxa"/>
            <w:vAlign w:val="center"/>
          </w:tcPr>
          <w:p w14:paraId="13361A96">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rPr>
              <w:t>金额（元）</w:t>
            </w:r>
          </w:p>
        </w:tc>
      </w:tr>
      <w:tr w14:paraId="5E53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26" w:type="dxa"/>
            <w:vAlign w:val="center"/>
          </w:tcPr>
          <w:p w14:paraId="5AB97F40">
            <w:pPr>
              <w:kinsoku w:val="0"/>
              <w:overflowPunct w:val="0"/>
              <w:autoSpaceDE w:val="0"/>
              <w:autoSpaceDN w:val="0"/>
              <w:adjustRightInd w:val="0"/>
              <w:snapToGrid w:val="0"/>
              <w:spacing w:line="360" w:lineRule="auto"/>
              <w:jc w:val="center"/>
              <w:rPr>
                <w:rFonts w:hint="eastAsia" w:ascii="宋体" w:hAnsi="宋体" w:eastAsia="宋体" w:cs="宋体"/>
                <w:bCs/>
                <w:sz w:val="24"/>
                <w:lang w:val="en-US" w:eastAsia="zh-CN"/>
              </w:rPr>
            </w:pPr>
            <w:r>
              <w:rPr>
                <w:rFonts w:hint="eastAsia" w:ascii="宋体" w:hAnsi="宋体" w:eastAsia="宋体" w:cs="宋体"/>
                <w:color w:val="000000" w:themeColor="text1"/>
                <w:sz w:val="24"/>
                <w14:textFill>
                  <w14:solidFill>
                    <w14:schemeClr w14:val="tx1"/>
                  </w14:solidFill>
                </w14:textFill>
              </w:rPr>
              <w:t>1</w:t>
            </w:r>
          </w:p>
        </w:tc>
        <w:tc>
          <w:tcPr>
            <w:tcW w:w="2585" w:type="dxa"/>
            <w:vAlign w:val="center"/>
          </w:tcPr>
          <w:p w14:paraId="577E3D91">
            <w:pPr>
              <w:kinsoku w:val="0"/>
              <w:overflowPunct w:val="0"/>
              <w:autoSpaceDE w:val="0"/>
              <w:autoSpaceDN w:val="0"/>
              <w:adjustRightInd w:val="0"/>
              <w:snapToGrid w:val="0"/>
              <w:spacing w:line="360" w:lineRule="auto"/>
              <w:jc w:val="center"/>
              <w:textAlignment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RFID图书定位系统</w:t>
            </w:r>
          </w:p>
        </w:tc>
        <w:tc>
          <w:tcPr>
            <w:tcW w:w="1067" w:type="dxa"/>
            <w:vAlign w:val="center"/>
          </w:tcPr>
          <w:p w14:paraId="3728CA8D">
            <w:pPr>
              <w:kinsoku w:val="0"/>
              <w:overflowPunct w:val="0"/>
              <w:autoSpaceDE w:val="0"/>
              <w:autoSpaceDN w:val="0"/>
              <w:adjustRightInd w:val="0"/>
              <w:snapToGrid w:val="0"/>
              <w:spacing w:line="360" w:lineRule="auto"/>
              <w:jc w:val="center"/>
              <w:textAlignment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w:t>
            </w:r>
          </w:p>
        </w:tc>
        <w:tc>
          <w:tcPr>
            <w:tcW w:w="1534" w:type="dxa"/>
            <w:vAlign w:val="center"/>
          </w:tcPr>
          <w:p w14:paraId="7AD9901C">
            <w:pPr>
              <w:kinsoku w:val="0"/>
              <w:overflowPunct w:val="0"/>
              <w:autoSpaceDE w:val="0"/>
              <w:autoSpaceDN w:val="0"/>
              <w:adjustRightInd w:val="0"/>
              <w:snapToGrid w:val="0"/>
              <w:spacing w:line="360" w:lineRule="auto"/>
              <w:jc w:val="center"/>
              <w:textAlignment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套</w:t>
            </w:r>
          </w:p>
        </w:tc>
        <w:tc>
          <w:tcPr>
            <w:tcW w:w="1590" w:type="dxa"/>
            <w:vAlign w:val="center"/>
          </w:tcPr>
          <w:p w14:paraId="74519854">
            <w:pPr>
              <w:kinsoku w:val="0"/>
              <w:overflowPunct w:val="0"/>
              <w:autoSpaceDE w:val="0"/>
              <w:autoSpaceDN w:val="0"/>
              <w:adjustRightInd w:val="0"/>
              <w:snapToGrid w:val="0"/>
              <w:spacing w:line="360" w:lineRule="auto"/>
              <w:jc w:val="center"/>
              <w:textAlignment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26660</w:t>
            </w:r>
          </w:p>
        </w:tc>
        <w:tc>
          <w:tcPr>
            <w:tcW w:w="2237" w:type="dxa"/>
            <w:vAlign w:val="center"/>
          </w:tcPr>
          <w:p w14:paraId="4C0F84E6">
            <w:pPr>
              <w:kinsoku w:val="0"/>
              <w:overflowPunct w:val="0"/>
              <w:autoSpaceDE w:val="0"/>
              <w:autoSpaceDN w:val="0"/>
              <w:adjustRightInd w:val="0"/>
              <w:snapToGrid w:val="0"/>
              <w:spacing w:line="360" w:lineRule="auto"/>
              <w:jc w:val="center"/>
              <w:textAlignment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79980</w:t>
            </w:r>
          </w:p>
        </w:tc>
      </w:tr>
      <w:tr w14:paraId="171C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7702" w:type="dxa"/>
            <w:gridSpan w:val="5"/>
            <w:vAlign w:val="center"/>
          </w:tcPr>
          <w:p w14:paraId="1EC829CF">
            <w:pPr>
              <w:kinsoku w:val="0"/>
              <w:overflowPunct w:val="0"/>
              <w:autoSpaceDE w:val="0"/>
              <w:autoSpaceDN w:val="0"/>
              <w:adjustRightInd w:val="0"/>
              <w:snapToGrid w:val="0"/>
              <w:spacing w:line="360" w:lineRule="auto"/>
              <w:jc w:val="center"/>
              <w:rPr>
                <w:rFonts w:hint="eastAsia" w:ascii="宋体" w:hAnsi="宋体" w:eastAsia="宋体" w:cs="宋体"/>
                <w:bCs/>
                <w:sz w:val="24"/>
              </w:rPr>
            </w:pPr>
            <w:r>
              <w:rPr>
                <w:rFonts w:hint="eastAsia" w:ascii="宋体" w:hAnsi="宋体" w:eastAsia="宋体" w:cs="宋体"/>
                <w:color w:val="000000" w:themeColor="text1"/>
                <w:sz w:val="24"/>
                <w14:textFill>
                  <w14:solidFill>
                    <w14:schemeClr w14:val="tx1"/>
                  </w14:solidFill>
                </w14:textFill>
              </w:rPr>
              <w:t>合  计</w:t>
            </w:r>
          </w:p>
        </w:tc>
        <w:tc>
          <w:tcPr>
            <w:tcW w:w="2237" w:type="dxa"/>
            <w:vAlign w:val="center"/>
          </w:tcPr>
          <w:p w14:paraId="01C5B875">
            <w:pPr>
              <w:kinsoku w:val="0"/>
              <w:overflowPunct w:val="0"/>
              <w:autoSpaceDE w:val="0"/>
              <w:autoSpaceDN w:val="0"/>
              <w:adjustRightInd w:val="0"/>
              <w:snapToGrid w:val="0"/>
              <w:spacing w:line="360" w:lineRule="auto"/>
              <w:jc w:val="center"/>
              <w:rPr>
                <w:rFonts w:hint="eastAsia" w:ascii="宋体" w:hAnsi="宋体" w:eastAsia="宋体" w:cs="宋体"/>
                <w:bCs/>
                <w:sz w:val="24"/>
              </w:rPr>
            </w:pPr>
            <w:r>
              <w:rPr>
                <w:rFonts w:hint="eastAsia" w:ascii="宋体" w:hAnsi="宋体" w:eastAsia="宋体" w:cs="宋体"/>
                <w:i w:val="0"/>
                <w:iCs w:val="0"/>
                <w:color w:val="000000"/>
                <w:kern w:val="0"/>
                <w:sz w:val="24"/>
                <w:szCs w:val="24"/>
                <w:u w:val="none"/>
                <w:lang w:val="en-US" w:eastAsia="zh-CN" w:bidi="ar"/>
              </w:rPr>
              <w:t>79980</w:t>
            </w:r>
          </w:p>
        </w:tc>
      </w:tr>
    </w:tbl>
    <w:p w14:paraId="15CADB75">
      <w:pPr>
        <w:tabs>
          <w:tab w:val="left" w:pos="0"/>
        </w:tabs>
        <w:adjustRightIn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Style w:val="25"/>
          <w:rFonts w:hint="eastAsia" w:ascii="宋体" w:hAnsi="宋体" w:eastAsia="宋体" w:cs="宋体"/>
          <w:color w:val="000000" w:themeColor="text1"/>
          <w:sz w:val="24"/>
          <w:lang w:val="en-US" w:eastAsia="zh-CN"/>
          <w14:textFill>
            <w14:solidFill>
              <w14:schemeClr w14:val="tx1"/>
            </w14:solidFill>
          </w14:textFill>
        </w:rPr>
        <w:t>3</w:t>
      </w:r>
      <w:r>
        <w:rPr>
          <w:rStyle w:val="25"/>
          <w:rFonts w:hint="eastAsia" w:ascii="宋体" w:hAnsi="宋体" w:eastAsia="宋体" w:cs="宋体"/>
          <w:color w:val="000000" w:themeColor="text1"/>
          <w:sz w:val="24"/>
          <w14:textFill>
            <w14:solidFill>
              <w14:schemeClr w14:val="tx1"/>
            </w14:solidFill>
          </w14:textFill>
        </w:rPr>
        <w:t>、报价要求：</w:t>
      </w:r>
    </w:p>
    <w:p w14:paraId="0A2379EA">
      <w:pPr>
        <w:tabs>
          <w:tab w:val="left" w:pos="0"/>
        </w:tabs>
        <w:adjustRightInd w:val="0"/>
        <w:spacing w:line="360" w:lineRule="auto"/>
        <w:ind w:firstLine="480" w:firstLineChars="200"/>
        <w:rPr>
          <w:rFonts w:hint="eastAsia" w:ascii="宋体" w:hAnsi="宋体" w:eastAsia="宋体" w:cs="宋体"/>
          <w:b/>
          <w:color w:val="000000" w:themeColor="text1"/>
          <w:sz w:val="24"/>
          <w14:textFill>
            <w14:solidFill>
              <w14:schemeClr w14:val="tx1"/>
            </w14:solidFill>
          </w14:textFill>
        </w:rPr>
      </w:pPr>
      <w:r>
        <w:rPr>
          <w:rStyle w:val="25"/>
          <w:rFonts w:hint="eastAsia" w:ascii="宋体" w:hAnsi="宋体" w:eastAsia="宋体" w:cs="宋体"/>
          <w:color w:val="000000" w:themeColor="text1"/>
          <w:sz w:val="24"/>
          <w:lang w:val="en-US" w:eastAsia="zh-CN"/>
          <w14:textFill>
            <w14:solidFill>
              <w14:schemeClr w14:val="tx1"/>
            </w14:solidFill>
          </w14:textFill>
        </w:rPr>
        <w:t>3</w:t>
      </w:r>
      <w:r>
        <w:rPr>
          <w:rStyle w:val="25"/>
          <w:rFonts w:hint="eastAsia" w:ascii="宋体" w:hAnsi="宋体" w:eastAsia="宋体" w:cs="宋体"/>
          <w:color w:val="000000" w:themeColor="text1"/>
          <w:sz w:val="24"/>
          <w14:textFill>
            <w14:solidFill>
              <w14:schemeClr w14:val="tx1"/>
            </w14:solidFill>
          </w14:textFill>
        </w:rPr>
        <w:t>.1竞价供应商对</w:t>
      </w:r>
      <w:r>
        <w:rPr>
          <w:rFonts w:hint="eastAsia" w:ascii="宋体" w:hAnsi="宋体" w:eastAsia="宋体" w:cs="宋体"/>
          <w:bCs/>
          <w:sz w:val="24"/>
        </w:rPr>
        <w:t>每个品目的单价报价最多</w:t>
      </w:r>
      <w:r>
        <w:rPr>
          <w:rFonts w:hint="eastAsia" w:ascii="宋体" w:hAnsi="宋体" w:eastAsia="宋体" w:cs="宋体"/>
          <w:color w:val="000000"/>
          <w:sz w:val="24"/>
        </w:rPr>
        <w:t>保留小数点后2位数，否则按无效报价处理。</w:t>
      </w:r>
    </w:p>
    <w:p w14:paraId="19E84B1E">
      <w:pPr>
        <w:tabs>
          <w:tab w:val="left" w:pos="0"/>
        </w:tabs>
        <w:adjustRightInd w:val="0"/>
        <w:spacing w:line="360" w:lineRule="auto"/>
        <w:ind w:firstLine="480" w:firstLineChars="200"/>
        <w:rPr>
          <w:rFonts w:hint="eastAsia" w:ascii="宋体" w:hAnsi="宋体" w:eastAsia="宋体" w:cs="宋体"/>
          <w:b/>
          <w:color w:val="000000" w:themeColor="text1"/>
          <w:sz w:val="24"/>
          <w14:textFill>
            <w14:solidFill>
              <w14:schemeClr w14:val="tx1"/>
            </w14:solidFill>
          </w14:textFill>
        </w:rPr>
      </w:pPr>
      <w:r>
        <w:rPr>
          <w:rStyle w:val="25"/>
          <w:rFonts w:hint="eastAsia" w:ascii="宋体" w:hAnsi="宋体" w:eastAsia="宋体" w:cs="宋体"/>
          <w:color w:val="000000" w:themeColor="text1"/>
          <w:sz w:val="24"/>
          <w:lang w:val="en-US" w:eastAsia="zh-CN"/>
          <w14:textFill>
            <w14:solidFill>
              <w14:schemeClr w14:val="tx1"/>
            </w14:solidFill>
          </w14:textFill>
        </w:rPr>
        <w:t>3</w:t>
      </w:r>
      <w:r>
        <w:rPr>
          <w:rStyle w:val="25"/>
          <w:rFonts w:hint="eastAsia" w:ascii="宋体" w:hAnsi="宋体" w:eastAsia="宋体" w:cs="宋体"/>
          <w:color w:val="000000" w:themeColor="text1"/>
          <w:sz w:val="24"/>
          <w14:textFill>
            <w14:solidFill>
              <w14:schemeClr w14:val="tx1"/>
            </w14:solidFill>
          </w14:textFill>
        </w:rPr>
        <w:t>.2竞价供应商</w:t>
      </w:r>
      <w:r>
        <w:rPr>
          <w:rFonts w:hint="eastAsia" w:ascii="宋体" w:hAnsi="宋体" w:eastAsia="宋体" w:cs="宋体"/>
          <w:color w:val="000000"/>
          <w:sz w:val="24"/>
        </w:rPr>
        <w:t>超过</w:t>
      </w:r>
      <w:r>
        <w:rPr>
          <w:rFonts w:hint="eastAsia" w:ascii="宋体" w:hAnsi="宋体" w:eastAsia="宋体" w:cs="宋体"/>
          <w:b/>
          <w:bCs/>
          <w:color w:val="000000"/>
          <w:kern w:val="0"/>
          <w:sz w:val="24"/>
          <w:lang w:bidi="ar"/>
        </w:rPr>
        <w:t>最高限价</w:t>
      </w:r>
      <w:r>
        <w:rPr>
          <w:rFonts w:hint="eastAsia" w:ascii="宋体" w:hAnsi="宋体" w:eastAsia="宋体" w:cs="宋体"/>
          <w:sz w:val="24"/>
        </w:rPr>
        <w:t>或</w:t>
      </w:r>
      <w:r>
        <w:rPr>
          <w:rFonts w:hint="eastAsia" w:ascii="宋体" w:hAnsi="宋体" w:eastAsia="宋体" w:cs="宋体"/>
          <w:b/>
          <w:bCs/>
          <w:color w:val="000000"/>
          <w:kern w:val="0"/>
          <w:sz w:val="24"/>
          <w:lang w:bidi="ar"/>
        </w:rPr>
        <w:t>最高单价限价</w:t>
      </w:r>
      <w:r>
        <w:rPr>
          <w:rFonts w:hint="eastAsia" w:ascii="宋体" w:hAnsi="宋体" w:eastAsia="宋体" w:cs="宋体"/>
          <w:color w:val="000000"/>
          <w:sz w:val="24"/>
        </w:rPr>
        <w:t>的报价为无效报价。</w:t>
      </w:r>
    </w:p>
    <w:p w14:paraId="366BFC92">
      <w:pPr>
        <w:tabs>
          <w:tab w:val="left" w:pos="0"/>
        </w:tabs>
        <w:adjustRightInd w:val="0"/>
        <w:spacing w:line="500" w:lineRule="exact"/>
        <w:ind w:firstLine="600" w:firstLineChars="200"/>
        <w:rPr>
          <w:rStyle w:val="25"/>
          <w:rFonts w:hint="eastAsia" w:ascii="宋体" w:hAnsi="宋体" w:eastAsia="宋体" w:cs="宋体"/>
          <w:b/>
          <w:color w:val="000000" w:themeColor="text1"/>
          <w:sz w:val="24"/>
          <w:u w:val="none"/>
          <w14:textFill>
            <w14:solidFill>
              <w14:schemeClr w14:val="tx1"/>
            </w14:solidFill>
          </w14:textFill>
        </w:rPr>
      </w:pPr>
      <w:r>
        <w:rPr>
          <w:rStyle w:val="25"/>
          <w:rFonts w:hint="eastAsia" w:ascii="宋体" w:hAnsi="宋体" w:eastAsia="宋体" w:cs="宋体"/>
          <w:b/>
          <w:color w:val="000000" w:themeColor="text1"/>
          <w:sz w:val="30"/>
          <w:szCs w:val="30"/>
          <w:u w:val="none"/>
          <w14:textFill>
            <w14:solidFill>
              <w14:schemeClr w14:val="tx1"/>
            </w14:solidFill>
          </w14:textFill>
        </w:rPr>
        <w:t>二、技术服务要求：</w:t>
      </w:r>
    </w:p>
    <w:p w14:paraId="3207576F">
      <w:pPr>
        <w:numPr>
          <w:ilvl w:val="-1"/>
          <w:numId w:val="0"/>
        </w:numPr>
        <w:tabs>
          <w:tab w:val="left" w:pos="0"/>
        </w:tabs>
        <w:adjustRightInd w:val="0"/>
        <w:spacing w:line="360" w:lineRule="auto"/>
        <w:ind w:firstLine="560" w:firstLineChars="200"/>
        <w:rPr>
          <w:rStyle w:val="25"/>
          <w:rFonts w:ascii="宋体" w:hAnsi="宋体" w:eastAsia="宋体" w:cs="宋体"/>
          <w:color w:val="000000" w:themeColor="text1"/>
          <w14:textFill>
            <w14:solidFill>
              <w14:schemeClr w14:val="tx1"/>
            </w14:solidFill>
          </w14:textFill>
        </w:rPr>
      </w:pPr>
      <w:r>
        <w:rPr>
          <w:rStyle w:val="25"/>
          <w:rFonts w:ascii="宋体" w:hAnsi="宋体" w:eastAsia="宋体" w:cs="宋体"/>
          <w:color w:val="000000" w:themeColor="text1"/>
          <w:sz w:val="28"/>
          <w:szCs w:val="28"/>
          <w14:textFill>
            <w14:solidFill>
              <w14:schemeClr w14:val="tx1"/>
            </w14:solidFill>
          </w14:textFill>
        </w:rPr>
        <w:t>（一）硬件参数</w:t>
      </w:r>
    </w:p>
    <w:p w14:paraId="5C280E73">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1、工作频率：13.56MHz</w:t>
      </w:r>
    </w:p>
    <w:p w14:paraId="6F4E69D4">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2、整体需求：采用静音万向轮，后置滑轮可锁死，防止无意推动。</w:t>
      </w:r>
    </w:p>
    <w:p w14:paraId="177BE878">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3、设计要求：设备采用移动推车式设计，集成触摸屏一体机、RFID阅读器、RFID手持天线、蓄电池。</w:t>
      </w:r>
    </w:p>
    <w:p w14:paraId="77DF5F9F">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4、安全要求：结构稳固，防脱落设计，外表设计圆滑,无锋利棱角，内部布线系统严密，以免因线路破损短路发生火灾等消防危险。</w:t>
      </w:r>
    </w:p>
    <w:p w14:paraId="66551BEC">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5、 整体集成需求：设备采用移动推车式设计，集成触摸屏一体机、RFID阅读器、RFID手持天线、蓄电池。</w:t>
      </w:r>
    </w:p>
    <w:p w14:paraId="107C97E1">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6、 规格尺寸：≤853*380*1140(mm)。</w:t>
      </w:r>
    </w:p>
    <w:p w14:paraId="3AC216EB">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7、机体材质：优质冷轧钢板，表面喷塑处理。</w:t>
      </w:r>
    </w:p>
    <w:p w14:paraId="5802CD6F">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8、触摸显示：≥13.3英寸，触摸，中文界面。</w:t>
      </w:r>
    </w:p>
    <w:p w14:paraId="022FC29E">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9、遵循标准：ISO15693、ISO18000-3。</w:t>
      </w:r>
    </w:p>
    <w:p w14:paraId="569EF634">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10、工控主机：：不低于四核 CPU，4G DDR3，500G硬盘，</w:t>
      </w:r>
    </w:p>
    <w:p w14:paraId="5CAB92FB">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11、 RFID图书识读能力：单次清单成功率可达95%以上。</w:t>
      </w:r>
    </w:p>
    <w:p w14:paraId="307128B0">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12、具备无线网络功能；</w:t>
      </w:r>
    </w:p>
    <w:p w14:paraId="48383B9D">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13、供电要求：AC 220V，50Hz。</w:t>
      </w:r>
    </w:p>
    <w:p w14:paraId="45300BBB">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14、续航时间：≥10H。</w:t>
      </w:r>
    </w:p>
    <w:p w14:paraId="11EDD565">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15、设备净重≤50KG。</w:t>
      </w:r>
    </w:p>
    <w:p w14:paraId="7842803F">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16、系统手持部分重量≤250g</w:t>
      </w:r>
    </w:p>
    <w:p w14:paraId="1AC1C5FE">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17.、 为保障系统的兼容性，设备核心模块读写器、天线板须与设备为同一品牌；</w:t>
      </w:r>
    </w:p>
    <w:p w14:paraId="71DC9035">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18、 设备的核心模块读写器通过环境适应性试验，在高低温环境下使用后功能正常、能正确接收标签信息，外观无变形损坏，</w:t>
      </w:r>
    </w:p>
    <w:p w14:paraId="41C039BA">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19、读写器通过EMC试验，读写器在受静电放电抗扰度干扰时，不影响其读取性能或性能在暂时丧失或降低后，能自行恢复，</w:t>
      </w:r>
    </w:p>
    <w:p w14:paraId="59AB4950">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20、为保证所投产品环境适应及使用性能，所投设备读写器需通过电磁兼容性能试验，</w:t>
      </w:r>
    </w:p>
    <w:p w14:paraId="79EFAE68">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p>
    <w:p w14:paraId="36AE3B20">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（二）功能要求</w:t>
      </w:r>
    </w:p>
    <w:p w14:paraId="6888F9A7">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1、 系统可以通过中间件应用服务器系统与图书馆的图书管理系统进行对接，协调工作。</w:t>
      </w:r>
    </w:p>
    <w:p w14:paraId="2B7EB543">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2、支持平扫和插入式扫描两种使用方式，手持天线要求坚固耐用采用工程塑料制作，并提供开关按钮和状态指示灯，以保证在不同的工作业务满足对准确率和速率的要求。</w:t>
      </w:r>
    </w:p>
    <w:p w14:paraId="7BF270C8">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3、非接触式的快速识别粘贴在流通文献上的RFID标签。</w:t>
      </w:r>
    </w:p>
    <w:p w14:paraId="36047A98">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4、各操作可以设置参数，对图书标签和集成系统数据进行批修改。</w:t>
      </w:r>
    </w:p>
    <w:p w14:paraId="0C03436C">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5、与图书馆管理系统交换数据要求界面窗口化，操作简单。</w:t>
      </w:r>
    </w:p>
    <w:p w14:paraId="779FD0A9">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6、触摸屏显示屏，具有图形化的友好操作界面，操作便捷。</w:t>
      </w:r>
    </w:p>
    <w:p w14:paraId="7F9BA9B6">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7、设备在找到目标图书，定位正确架位，发生报警提示时提供声音、画面提示，声音音量可以调节。</w:t>
      </w:r>
    </w:p>
    <w:p w14:paraId="716CF8AD">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8、设备主机要求采用触摸设备。手持天线与终端显示屏须直接采用无线方式（蓝牙）连接。可实现无线移动操作。</w:t>
      </w:r>
    </w:p>
    <w:p w14:paraId="0A73CF2B">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9、具备可扩充的无线网络连接功能，与WIFI都兼容。可通过无线网络和服务器进行数据传输。</w:t>
      </w:r>
    </w:p>
    <w:p w14:paraId="5066C721">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10、具有各操作的结果生成与展示功能、数据查询与统计功能，数据能上传至服务器，方便工作人员进行数据分析与统计。</w:t>
      </w:r>
    </w:p>
    <w:p w14:paraId="6BF0599A">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11、系统提供点检业务管理功能，包括：馆员每日定位工作量统计、馆员每日上架工作量统计。</w:t>
      </w:r>
    </w:p>
    <w:p w14:paraId="0F70919B">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12、系统批量修改图书层架位信息。</w:t>
      </w:r>
    </w:p>
    <w:p w14:paraId="270A2A40">
      <w:pPr>
        <w:numPr>
          <w:ilvl w:val="-1"/>
          <w:numId w:val="0"/>
        </w:numPr>
        <w:tabs>
          <w:tab w:val="left" w:pos="0"/>
        </w:tabs>
        <w:adjustRightInd w:val="0"/>
        <w:spacing w:line="360" w:lineRule="auto"/>
        <w:ind w:firstLine="480" w:firstLineChars="200"/>
        <w:rPr>
          <w:rStyle w:val="25"/>
          <w:rFonts w:ascii="宋体" w:hAnsi="宋体" w:eastAsia="宋体" w:cs="宋体"/>
          <w:color w:val="000000" w:themeColor="text1"/>
          <w:sz w:val="24"/>
          <w14:textFill>
            <w14:solidFill>
              <w14:schemeClr w14:val="tx1"/>
            </w14:solidFill>
          </w14:textFill>
        </w:rPr>
      </w:pPr>
      <w:r>
        <w:rPr>
          <w:rStyle w:val="25"/>
          <w:rFonts w:ascii="宋体" w:hAnsi="宋体" w:eastAsia="宋体" w:cs="宋体"/>
          <w:color w:val="000000" w:themeColor="text1"/>
          <w:sz w:val="24"/>
          <w14:textFill>
            <w14:solidFill>
              <w14:schemeClr w14:val="tx1"/>
            </w14:solidFill>
          </w14:textFill>
        </w:rPr>
        <w:t>13、系统主要提供图书定位、图书顺架、图书盘点、层标制作、数据同步、剔除、查找等功能。</w:t>
      </w:r>
    </w:p>
    <w:p w14:paraId="271E1015">
      <w:pPr>
        <w:numPr>
          <w:ilvl w:val="0"/>
          <w:numId w:val="0"/>
        </w:numPr>
        <w:tabs>
          <w:tab w:val="left" w:pos="0"/>
        </w:tabs>
        <w:adjustRightInd w:val="0"/>
        <w:spacing w:line="360" w:lineRule="auto"/>
        <w:ind w:firstLine="480" w:firstLineChars="200"/>
        <w:rPr>
          <w:rFonts w:hint="eastAsia" w:ascii="宋体" w:hAnsi="宋体" w:eastAsia="宋体" w:cs="宋体"/>
          <w:b/>
          <w:sz w:val="30"/>
          <w:szCs w:val="30"/>
          <w:u w:val="none"/>
        </w:rPr>
      </w:pPr>
      <w:r>
        <w:rPr>
          <w:rStyle w:val="25"/>
          <w:rFonts w:ascii="宋体" w:hAnsi="宋体" w:eastAsia="宋体" w:cs="宋体"/>
          <w:color w:val="000000" w:themeColor="text1"/>
          <w:sz w:val="24"/>
          <w14:textFill>
            <w14:solidFill>
              <w14:schemeClr w14:val="tx1"/>
            </w14:solidFill>
          </w14:textFill>
        </w:rPr>
        <w:t>14、盘点系统必须能识别图书馆现有的层架标签并与图书馆现有的ACS数据库无缝对接，盘点结果与图书馆原有盘点系统数据库同步，所需的对接费用包含在报价中。</w:t>
      </w:r>
    </w:p>
    <w:p w14:paraId="4D103839">
      <w:pPr>
        <w:tabs>
          <w:tab w:val="left" w:pos="0"/>
        </w:tabs>
        <w:adjustRightInd w:val="0"/>
        <w:spacing w:line="360" w:lineRule="auto"/>
        <w:ind w:firstLine="600" w:firstLineChars="200"/>
        <w:rPr>
          <w:rFonts w:hint="eastAsia" w:ascii="宋体" w:hAnsi="宋体" w:eastAsia="宋体" w:cs="宋体"/>
          <w:b/>
          <w:sz w:val="24"/>
          <w:u w:val="none"/>
        </w:rPr>
      </w:pPr>
      <w:r>
        <w:rPr>
          <w:rFonts w:hint="eastAsia" w:ascii="宋体" w:hAnsi="宋体" w:eastAsia="宋体" w:cs="宋体"/>
          <w:b/>
          <w:sz w:val="30"/>
          <w:szCs w:val="30"/>
          <w:u w:val="none"/>
        </w:rPr>
        <w:t>三、商务要求</w:t>
      </w:r>
      <w:r>
        <w:rPr>
          <w:rFonts w:hint="eastAsia" w:ascii="宋体" w:hAnsi="宋体" w:eastAsia="宋体" w:cs="宋体"/>
          <w:b/>
          <w:sz w:val="24"/>
          <w:u w:val="none"/>
        </w:rPr>
        <w:t>：</w:t>
      </w:r>
    </w:p>
    <w:p w14:paraId="64596F67">
      <w:pPr>
        <w:pStyle w:val="5"/>
        <w:spacing w:line="360" w:lineRule="auto"/>
        <w:ind w:firstLine="480" w:firstLineChars="200"/>
        <w:rPr>
          <w:rFonts w:hint="eastAsia" w:ascii="宋体" w:hAnsi="宋体" w:eastAsia="宋体" w:cs="宋体"/>
          <w:sz w:val="24"/>
          <w:szCs w:val="24"/>
          <w:u w:val="none"/>
          <w:lang w:eastAsia="zh-CN"/>
        </w:rPr>
      </w:pPr>
      <w:r>
        <w:rPr>
          <w:rFonts w:hint="eastAsia" w:ascii="宋体" w:hAnsi="宋体" w:eastAsia="宋体" w:cs="宋体"/>
          <w:b/>
          <w:bCs/>
          <w:sz w:val="24"/>
          <w:szCs w:val="24"/>
          <w:u w:val="none"/>
        </w:rPr>
        <w:t>1、交付时间：</w:t>
      </w:r>
      <w:r>
        <w:rPr>
          <w:rFonts w:hint="eastAsia" w:ascii="宋体" w:hAnsi="宋体" w:eastAsia="宋体" w:cs="宋体"/>
          <w:b w:val="0"/>
          <w:bCs w:val="0"/>
          <w:sz w:val="24"/>
          <w:szCs w:val="24"/>
          <w:u w:val="none"/>
        </w:rPr>
        <w:t>自合同签订之日起30日</w:t>
      </w:r>
      <w:r>
        <w:rPr>
          <w:rFonts w:hint="eastAsia" w:ascii="宋体" w:hAnsi="宋体" w:cs="宋体"/>
          <w:b w:val="0"/>
          <w:bCs w:val="0"/>
          <w:sz w:val="24"/>
          <w:szCs w:val="24"/>
          <w:u w:val="none"/>
          <w:lang w:eastAsia="zh-CN"/>
        </w:rPr>
        <w:t>。</w:t>
      </w:r>
    </w:p>
    <w:p w14:paraId="496AF282">
      <w:pPr>
        <w:pStyle w:val="5"/>
        <w:spacing w:line="360" w:lineRule="auto"/>
        <w:ind w:firstLine="480" w:firstLineChars="200"/>
        <w:rPr>
          <w:rFonts w:hint="eastAsia" w:ascii="宋体" w:hAnsi="宋体" w:eastAsia="宋体" w:cs="宋体"/>
          <w:sz w:val="24"/>
          <w:szCs w:val="24"/>
          <w:u w:val="none"/>
        </w:rPr>
      </w:pPr>
      <w:r>
        <w:rPr>
          <w:rFonts w:hint="eastAsia" w:ascii="宋体" w:hAnsi="宋体" w:eastAsia="宋体" w:cs="宋体"/>
          <w:b/>
          <w:bCs/>
          <w:sz w:val="24"/>
          <w:szCs w:val="24"/>
          <w:u w:val="none"/>
        </w:rPr>
        <w:t>2、交货地点：</w:t>
      </w:r>
      <w:r>
        <w:rPr>
          <w:rFonts w:hint="eastAsia" w:ascii="宋体" w:hAnsi="宋体" w:eastAsia="宋体" w:cs="宋体"/>
          <w:sz w:val="24"/>
          <w:szCs w:val="24"/>
          <w:u w:val="none"/>
        </w:rPr>
        <w:t>福州职业技术学院</w:t>
      </w:r>
    </w:p>
    <w:p w14:paraId="53C2E529">
      <w:pPr>
        <w:pStyle w:val="5"/>
        <w:spacing w:line="360" w:lineRule="auto"/>
        <w:ind w:left="94" w:leftChars="45" w:firstLine="384" w:firstLineChars="160"/>
        <w:rPr>
          <w:rFonts w:hint="eastAsia" w:ascii="宋体" w:hAnsi="宋体" w:eastAsia="宋体" w:cs="宋体"/>
          <w:b w:val="0"/>
          <w:bCs w:val="0"/>
          <w:sz w:val="24"/>
          <w:szCs w:val="24"/>
          <w:u w:val="none"/>
        </w:rPr>
      </w:pPr>
      <w:r>
        <w:rPr>
          <w:rFonts w:hint="eastAsia" w:ascii="宋体" w:hAnsi="宋体" w:eastAsia="宋体" w:cs="宋体"/>
          <w:b/>
          <w:bCs/>
          <w:sz w:val="24"/>
          <w:szCs w:val="24"/>
          <w:u w:val="none"/>
        </w:rPr>
        <w:t>3、支付方式</w:t>
      </w:r>
      <w:r>
        <w:rPr>
          <w:rFonts w:hint="eastAsia" w:ascii="宋体" w:hAnsi="宋体" w:eastAsia="宋体" w:cs="宋体"/>
          <w:b w:val="0"/>
          <w:bCs w:val="0"/>
          <w:sz w:val="24"/>
          <w:szCs w:val="24"/>
          <w:u w:val="none"/>
        </w:rPr>
        <w:t>：</w:t>
      </w:r>
      <w:bookmarkStart w:id="4" w:name="_Toc97708365"/>
      <w:bookmarkStart w:id="5" w:name="_Toc12695"/>
      <w:r>
        <w:rPr>
          <w:rFonts w:hint="eastAsia" w:ascii="宋体" w:hAnsi="宋体" w:eastAsia="宋体" w:cs="宋体"/>
          <w:b w:val="0"/>
          <w:bCs w:val="0"/>
          <w:sz w:val="24"/>
          <w:szCs w:val="24"/>
          <w:u w:val="none"/>
        </w:rPr>
        <w:t>全部货物交货经安装调试，并经验收合格后，5个工作日内采购人凭收讫货物的验收凭证和货物验收合格文件等材料以转账方式向</w:t>
      </w:r>
      <w:r>
        <w:rPr>
          <w:rFonts w:hint="eastAsia" w:ascii="宋体" w:hAnsi="宋体" w:cs="宋体"/>
          <w:b w:val="0"/>
          <w:bCs w:val="0"/>
          <w:sz w:val="24"/>
          <w:szCs w:val="24"/>
          <w:u w:val="none"/>
          <w:lang w:eastAsia="zh-CN"/>
        </w:rPr>
        <w:t>成交人</w:t>
      </w:r>
      <w:r>
        <w:rPr>
          <w:rFonts w:hint="eastAsia" w:ascii="宋体" w:hAnsi="宋体" w:eastAsia="宋体" w:cs="宋体"/>
          <w:b w:val="0"/>
          <w:bCs w:val="0"/>
          <w:sz w:val="24"/>
          <w:szCs w:val="24"/>
          <w:u w:val="none"/>
        </w:rPr>
        <w:t>一次性支付100%的货物价款。</w:t>
      </w:r>
    </w:p>
    <w:p w14:paraId="1392DB36">
      <w:pPr>
        <w:pStyle w:val="17"/>
        <w:widowControl/>
        <w:wordWrap w:val="0"/>
        <w:spacing w:beforeAutospacing="0" w:afterAutospacing="0" w:line="360" w:lineRule="auto"/>
        <w:ind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4、</w:t>
      </w:r>
      <w:r>
        <w:rPr>
          <w:rFonts w:hint="eastAsia" w:ascii="宋体" w:hAnsi="宋体" w:eastAsia="宋体" w:cs="宋体"/>
          <w:b/>
          <w:bCs/>
          <w:kern w:val="2"/>
          <w:sz w:val="24"/>
          <w:szCs w:val="24"/>
          <w:u w:val="none"/>
          <w:lang w:val="en-US" w:eastAsia="zh-CN" w:bidi="ar-SA"/>
        </w:rPr>
        <w:t>供货要求</w:t>
      </w:r>
      <w:r>
        <w:rPr>
          <w:rFonts w:hint="eastAsia" w:ascii="宋体" w:hAnsi="宋体" w:eastAsia="宋体" w:cs="宋体"/>
          <w:b w:val="0"/>
          <w:kern w:val="2"/>
          <w:sz w:val="24"/>
          <w:szCs w:val="24"/>
          <w:u w:val="none"/>
          <w:lang w:val="en-US" w:eastAsia="zh-CN" w:bidi="ar-SA"/>
        </w:rPr>
        <w:t>：</w:t>
      </w:r>
    </w:p>
    <w:p w14:paraId="77A7EC66">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4.1成交人</w:t>
      </w:r>
      <w:r>
        <w:rPr>
          <w:rFonts w:hint="eastAsia" w:ascii="宋体" w:hAnsi="宋体" w:eastAsia="宋体" w:cs="宋体"/>
          <w:b w:val="0"/>
          <w:kern w:val="2"/>
          <w:sz w:val="24"/>
          <w:szCs w:val="24"/>
          <w:u w:val="none"/>
          <w:lang w:val="en-US" w:eastAsia="zh-CN" w:bidi="ar-SA"/>
        </w:rPr>
        <w:t>提供的产品必须是</w:t>
      </w:r>
      <w:r>
        <w:rPr>
          <w:rFonts w:hint="eastAsia" w:cs="宋体"/>
          <w:b w:val="0"/>
          <w:kern w:val="2"/>
          <w:sz w:val="24"/>
          <w:szCs w:val="24"/>
          <w:u w:val="none"/>
          <w:lang w:val="en-US" w:eastAsia="zh-CN" w:bidi="ar-SA"/>
        </w:rPr>
        <w:t>竞价文件</w:t>
      </w:r>
      <w:r>
        <w:rPr>
          <w:rFonts w:hint="eastAsia" w:ascii="宋体" w:hAnsi="宋体" w:eastAsia="宋体" w:cs="宋体"/>
          <w:b w:val="0"/>
          <w:kern w:val="2"/>
          <w:sz w:val="24"/>
          <w:szCs w:val="24"/>
          <w:u w:val="none"/>
          <w:lang w:val="en-US" w:eastAsia="zh-CN" w:bidi="ar-SA"/>
        </w:rPr>
        <w:t>和响应文件中约定的产品，其技术指标、型号须符合相关要求。供货时，</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须向采购人提供产品说明书、保修卡、质量保证书等相关资料和原配的附件。原装进口产品（设备）交货时须提供中文产品说明书、保修卡、质量保证书、装箱单、商检证明等资料。制造编号与包装箱编号应一致。</w:t>
      </w:r>
    </w:p>
    <w:p w14:paraId="5B68E35D">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4.2成交人</w:t>
      </w:r>
      <w:r>
        <w:rPr>
          <w:rFonts w:hint="eastAsia" w:ascii="宋体" w:hAnsi="宋体" w:eastAsia="宋体" w:cs="宋体"/>
          <w:b w:val="0"/>
          <w:kern w:val="2"/>
          <w:sz w:val="24"/>
          <w:szCs w:val="24"/>
          <w:u w:val="none"/>
          <w:lang w:val="en-US" w:eastAsia="zh-CN" w:bidi="ar-SA"/>
        </w:rPr>
        <w:t>提供的全部货物均应采用标准保护措施进行包装，除</w:t>
      </w:r>
      <w:r>
        <w:rPr>
          <w:rFonts w:hint="eastAsia" w:cs="宋体"/>
          <w:b w:val="0"/>
          <w:kern w:val="2"/>
          <w:sz w:val="24"/>
          <w:szCs w:val="24"/>
          <w:u w:val="none"/>
          <w:lang w:val="en-US" w:eastAsia="zh-CN" w:bidi="ar-SA"/>
        </w:rPr>
        <w:t>竞价文件</w:t>
      </w:r>
      <w:r>
        <w:rPr>
          <w:rFonts w:hint="eastAsia" w:ascii="宋体" w:hAnsi="宋体" w:eastAsia="宋体" w:cs="宋体"/>
          <w:b w:val="0"/>
          <w:kern w:val="2"/>
          <w:sz w:val="24"/>
          <w:szCs w:val="24"/>
          <w:u w:val="none"/>
          <w:lang w:val="en-US" w:eastAsia="zh-CN" w:bidi="ar-SA"/>
        </w:rPr>
        <w:t>中的采购需求另有要求外，</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所提供的货物包装应当参照财政部办公厅等联合印发的《关于印发&lt;商品包装政府采购需求标准（试行）&gt; &lt;快递包装政府采购需求标准（试行）&gt; 的通知》（财办库〔2020〕123号）要求，包装应适用于远距离运输、防潮、防震、防锈和防野蛮装卸等要求，确保货物安全无损运抵现场。由于包装、运输、安装、调试等不善所引起的货物损坏或损失均由</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承担。</w:t>
      </w:r>
    </w:p>
    <w:p w14:paraId="55B92BFF">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4.3成交人</w:t>
      </w:r>
      <w:r>
        <w:rPr>
          <w:rFonts w:hint="eastAsia" w:ascii="宋体" w:hAnsi="宋体" w:eastAsia="宋体" w:cs="宋体"/>
          <w:b w:val="0"/>
          <w:kern w:val="2"/>
          <w:sz w:val="24"/>
          <w:szCs w:val="24"/>
          <w:u w:val="none"/>
          <w:lang w:val="en-US" w:eastAsia="zh-CN" w:bidi="ar-SA"/>
        </w:rPr>
        <w:t>提供的采购标的应符合国家知识产权法律、法规的规定且非假冒伪劣品；</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还应保证采购人不受到第三方关于侵犯知识产权及专利权、商标权或工业设计权等知识产权方面的指控，任何第三方如果提出此方面指控均与采购人无关，</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应与第三方交涉，并承担可能发生的一切法律责任、费用和后果；若采购人因此而遭致损失，则</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应赔偿该损失。</w:t>
      </w:r>
    </w:p>
    <w:p w14:paraId="23F291AC">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4.4</w:t>
      </w:r>
      <w:r>
        <w:rPr>
          <w:rFonts w:hint="eastAsia" w:ascii="宋体" w:hAnsi="宋体" w:eastAsia="宋体" w:cs="宋体"/>
          <w:b w:val="0"/>
          <w:kern w:val="2"/>
          <w:sz w:val="24"/>
          <w:szCs w:val="24"/>
          <w:u w:val="none"/>
          <w:lang w:val="en-US" w:eastAsia="zh-CN" w:bidi="ar-SA"/>
        </w:rPr>
        <w:t>其他供货要求：</w:t>
      </w:r>
    </w:p>
    <w:p w14:paraId="74FD8D00">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4.4.1</w:t>
      </w:r>
      <w:r>
        <w:rPr>
          <w:rFonts w:hint="eastAsia" w:ascii="宋体" w:hAnsi="宋体" w:eastAsia="宋体" w:cs="宋体"/>
          <w:b w:val="0"/>
          <w:kern w:val="2"/>
          <w:sz w:val="24"/>
          <w:szCs w:val="24"/>
          <w:u w:val="none"/>
          <w:lang w:val="en-US" w:eastAsia="zh-CN" w:bidi="ar-SA"/>
        </w:rPr>
        <w:t>包装必须与运输方式相适应，包装方式的确定及包装费用均由</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负责；由于不适当的包装而造成货物在运输过程中有任何损坏、丢失由</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负责。</w:t>
      </w:r>
    </w:p>
    <w:p w14:paraId="44D20ACB">
      <w:pPr>
        <w:pStyle w:val="17"/>
        <w:widowControl/>
        <w:wordWrap w:val="0"/>
        <w:spacing w:beforeAutospacing="0" w:afterAutospacing="0" w:line="360" w:lineRule="auto"/>
        <w:ind w:left="376" w:right="376" w:firstLine="201"/>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4.4.2</w:t>
      </w:r>
      <w:r>
        <w:rPr>
          <w:rFonts w:hint="eastAsia" w:ascii="宋体" w:hAnsi="宋体" w:eastAsia="宋体" w:cs="宋体"/>
          <w:b w:val="0"/>
          <w:kern w:val="2"/>
          <w:sz w:val="24"/>
          <w:szCs w:val="24"/>
          <w:u w:val="none"/>
          <w:lang w:val="en-US" w:eastAsia="zh-CN" w:bidi="ar-SA"/>
        </w:rPr>
        <w:t>专用工具及备品备件应分别包装，并在包装箱外加以注明其用处。</w:t>
      </w:r>
    </w:p>
    <w:p w14:paraId="797250A2">
      <w:pPr>
        <w:pStyle w:val="17"/>
        <w:widowControl/>
        <w:wordWrap w:val="0"/>
        <w:spacing w:beforeAutospacing="0" w:afterAutospacing="0" w:line="360" w:lineRule="auto"/>
        <w:ind w:left="0" w:right="376" w:firstLine="468" w:firstLineChars="195"/>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4.4.3</w:t>
      </w:r>
      <w:r>
        <w:rPr>
          <w:rFonts w:hint="eastAsia" w:ascii="宋体" w:hAnsi="宋体" w:eastAsia="宋体" w:cs="宋体"/>
          <w:b w:val="0"/>
          <w:kern w:val="2"/>
          <w:sz w:val="24"/>
          <w:szCs w:val="24"/>
          <w:u w:val="none"/>
          <w:lang w:val="en-US" w:eastAsia="zh-CN" w:bidi="ar-SA"/>
        </w:rPr>
        <w:t>每一包装箱两个侧面用不褪色的油漆和明显易见的中文字样做出标记。标记内容包括：箱（件）号、装运标志（唛头）、毛重（kg）、尺码（长×宽×高，用mm表示）、净重（kg）、到货地址、收货人名称、货物名称、合同编号以及“勿 近潮湿”、“小心轻放”、“此边向上”等。</w:t>
      </w:r>
    </w:p>
    <w:p w14:paraId="0559EF4B">
      <w:pPr>
        <w:pStyle w:val="17"/>
        <w:widowControl/>
        <w:wordWrap w:val="0"/>
        <w:spacing w:beforeAutospacing="0" w:afterAutospacing="0" w:line="360" w:lineRule="auto"/>
        <w:ind w:left="0" w:right="376" w:firstLine="468" w:firstLineChars="195"/>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4.4.4</w:t>
      </w:r>
      <w:r>
        <w:rPr>
          <w:rFonts w:hint="eastAsia" w:ascii="宋体" w:hAnsi="宋体" w:eastAsia="宋体" w:cs="宋体"/>
          <w:b w:val="0"/>
          <w:kern w:val="2"/>
          <w:sz w:val="24"/>
          <w:szCs w:val="24"/>
          <w:u w:val="none"/>
          <w:lang w:val="en-US" w:eastAsia="zh-CN" w:bidi="ar-SA"/>
        </w:rPr>
        <w:t>符合运输要求，保证货物到达目的地时完好，无毁损，包装不回收。在运输过程中造成的产品损失或损坏由</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负担。</w:t>
      </w:r>
    </w:p>
    <w:p w14:paraId="101AE9F9">
      <w:pPr>
        <w:pStyle w:val="17"/>
        <w:widowControl/>
        <w:wordWrap w:val="0"/>
        <w:spacing w:beforeAutospacing="0" w:afterAutospacing="0" w:line="360" w:lineRule="auto"/>
        <w:ind w:left="46" w:right="376" w:firstLine="468" w:firstLineChars="195"/>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4.4.5</w:t>
      </w:r>
      <w:r>
        <w:rPr>
          <w:rFonts w:hint="eastAsia" w:ascii="宋体" w:hAnsi="宋体" w:eastAsia="宋体" w:cs="宋体"/>
          <w:b w:val="0"/>
          <w:kern w:val="2"/>
          <w:sz w:val="24"/>
          <w:szCs w:val="24"/>
          <w:u w:val="none"/>
          <w:lang w:val="en-US" w:eastAsia="zh-CN" w:bidi="ar-SA"/>
        </w:rPr>
        <w:t>货物、生产、包装、仓储、运输、装卸、保险以及</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进行安装、调试、验收、培训、技术服务（包括技术资料）、保障服务等全部费用及税费均包含在本合同价款中。</w:t>
      </w:r>
    </w:p>
    <w:p w14:paraId="7A5347B7">
      <w:pPr>
        <w:pStyle w:val="17"/>
        <w:widowControl/>
        <w:wordWrap w:val="0"/>
        <w:spacing w:beforeAutospacing="0" w:afterAutospacing="0" w:line="360" w:lineRule="auto"/>
        <w:ind w:left="46" w:right="376" w:firstLine="456" w:firstLineChars="19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4.4.6</w:t>
      </w:r>
      <w:r>
        <w:rPr>
          <w:rFonts w:hint="eastAsia" w:ascii="宋体" w:hAnsi="宋体" w:eastAsia="宋体" w:cs="宋体"/>
          <w:b w:val="0"/>
          <w:kern w:val="2"/>
          <w:sz w:val="24"/>
          <w:szCs w:val="24"/>
          <w:u w:val="none"/>
          <w:lang w:val="en-US" w:eastAsia="zh-CN" w:bidi="ar-SA"/>
        </w:rPr>
        <w:t>若采用空运的以下单证原件在到货同时交给采购人，其单证副本（或复印件）则应在到货前三天内交给采购人。</w:t>
      </w:r>
    </w:p>
    <w:p w14:paraId="4D6CFEF4">
      <w:pPr>
        <w:pStyle w:val="17"/>
        <w:widowControl/>
        <w:wordWrap w:val="0"/>
        <w:spacing w:beforeAutospacing="0" w:afterAutospacing="0" w:line="360" w:lineRule="auto"/>
        <w:ind w:left="0" w:right="376" w:firstLine="456" w:firstLineChars="19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4.4.7成交人</w:t>
      </w:r>
      <w:r>
        <w:rPr>
          <w:rFonts w:hint="eastAsia" w:ascii="宋体" w:hAnsi="宋体" w:eastAsia="宋体" w:cs="宋体"/>
          <w:b w:val="0"/>
          <w:kern w:val="2"/>
          <w:sz w:val="24"/>
          <w:szCs w:val="24"/>
          <w:u w:val="none"/>
          <w:lang w:val="en-US" w:eastAsia="zh-CN" w:bidi="ar-SA"/>
        </w:rPr>
        <w:t>提供装箱单一式三份，注明合同号、装运标志、货物内容、每件包装尺码及重量；制造厂出具的出厂质量及数量检验证明书各一式一份。</w:t>
      </w:r>
    </w:p>
    <w:p w14:paraId="62E2103C">
      <w:pPr>
        <w:pStyle w:val="17"/>
        <w:numPr>
          <w:ilvl w:val="0"/>
          <w:numId w:val="0"/>
        </w:numPr>
        <w:adjustRightInd w:val="0"/>
        <w:snapToGrid w:val="0"/>
        <w:spacing w:beforeAutospacing="0" w:afterAutospacing="0" w:line="360" w:lineRule="auto"/>
        <w:ind w:left="0" w:firstLine="456" w:firstLineChars="190"/>
        <w:rPr>
          <w:rFonts w:hint="eastAsia" w:ascii="宋体" w:hAnsi="宋体" w:eastAsia="宋体" w:cs="宋体"/>
          <w:b/>
          <w:bCs/>
          <w:kern w:val="2"/>
          <w:sz w:val="24"/>
          <w:szCs w:val="24"/>
          <w:u w:val="none"/>
          <w:lang w:val="en-US" w:eastAsia="zh-CN" w:bidi="ar-SA"/>
        </w:rPr>
      </w:pPr>
      <w:r>
        <w:rPr>
          <w:rFonts w:hint="eastAsia" w:ascii="宋体" w:hAnsi="宋体" w:eastAsia="宋体" w:cs="宋体"/>
          <w:b w:val="0"/>
          <w:kern w:val="2"/>
          <w:sz w:val="24"/>
          <w:szCs w:val="24"/>
          <w:lang w:val="en-US" w:eastAsia="zh-CN" w:bidi="ar-SA"/>
        </w:rPr>
        <w:t>5、</w:t>
      </w:r>
      <w:r>
        <w:rPr>
          <w:rFonts w:hint="eastAsia" w:ascii="宋体" w:hAnsi="宋体" w:eastAsia="宋体" w:cs="宋体"/>
          <w:b/>
          <w:bCs/>
          <w:kern w:val="2"/>
          <w:sz w:val="24"/>
          <w:szCs w:val="24"/>
          <w:u w:val="none"/>
          <w:lang w:val="en-US" w:eastAsia="zh-CN" w:bidi="ar-SA"/>
        </w:rPr>
        <w:t>质量标准及要求</w:t>
      </w:r>
    </w:p>
    <w:p w14:paraId="7CFC827F">
      <w:pPr>
        <w:pStyle w:val="17"/>
        <w:widowControl/>
        <w:numPr>
          <w:ilvl w:val="-1"/>
          <w:numId w:val="0"/>
        </w:numPr>
        <w:wordWrap/>
        <w:adjustRightInd w:val="0"/>
        <w:snapToGrid w:val="0"/>
        <w:spacing w:beforeAutospacing="0" w:afterAutospacing="0" w:line="360" w:lineRule="auto"/>
        <w:ind w:left="399" w:leftChars="190" w:right="0" w:firstLine="0" w:firstLineChars="0"/>
        <w:jc w:val="left"/>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5.1成交人</w:t>
      </w:r>
      <w:r>
        <w:rPr>
          <w:rFonts w:hint="eastAsia" w:ascii="宋体" w:hAnsi="宋体" w:eastAsia="宋体" w:cs="宋体"/>
          <w:b w:val="0"/>
          <w:kern w:val="2"/>
          <w:sz w:val="24"/>
          <w:szCs w:val="24"/>
          <w:u w:val="none"/>
          <w:lang w:val="en-US" w:eastAsia="zh-CN" w:bidi="ar-SA"/>
        </w:rPr>
        <w:t>应确保所有产品质量均需符合国家标准、地方标准、行业标准，以及有关技术规范和产品厂家的出厂标准，提供原厂质保书、合格证等有关文件资料，并保证产品是出厂原装合格产品。进口产品须是获得国家商检局颁布安全生产许可证的出厂原装合格产</w:t>
      </w:r>
    </w:p>
    <w:p w14:paraId="2DF55713">
      <w:pPr>
        <w:pStyle w:val="17"/>
        <w:widowControl/>
        <w:wordWrap/>
        <w:spacing w:beforeAutospacing="0" w:afterAutospacing="0" w:line="360" w:lineRule="auto"/>
        <w:ind w:left="0" w:right="0" w:firstLine="456" w:firstLineChars="190"/>
        <w:jc w:val="left"/>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5.2</w:t>
      </w:r>
      <w:r>
        <w:rPr>
          <w:rFonts w:hint="eastAsia" w:ascii="宋体" w:hAnsi="宋体" w:eastAsia="宋体" w:cs="宋体"/>
          <w:b w:val="0"/>
          <w:kern w:val="2"/>
          <w:sz w:val="24"/>
          <w:szCs w:val="24"/>
          <w:u w:val="none"/>
          <w:lang w:val="en-US" w:eastAsia="zh-CN" w:bidi="ar-SA"/>
        </w:rPr>
        <w:t>质量保证范围、质量保证期及售后服务</w:t>
      </w:r>
    </w:p>
    <w:p w14:paraId="1DE53D38">
      <w:pPr>
        <w:pStyle w:val="17"/>
        <w:widowControl/>
        <w:wordWrap/>
        <w:spacing w:beforeAutospacing="0" w:afterAutospacing="0" w:line="360" w:lineRule="auto"/>
        <w:ind w:left="0" w:right="0" w:firstLine="456" w:firstLineChars="190"/>
        <w:jc w:val="left"/>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5.2.1</w:t>
      </w:r>
      <w:r>
        <w:rPr>
          <w:rFonts w:hint="eastAsia" w:ascii="宋体" w:hAnsi="宋体" w:eastAsia="宋体" w:cs="宋体"/>
          <w:b w:val="0"/>
          <w:kern w:val="2"/>
          <w:sz w:val="24"/>
          <w:szCs w:val="24"/>
          <w:u w:val="none"/>
          <w:lang w:val="en-US" w:eastAsia="zh-CN" w:bidi="ar-SA"/>
        </w:rPr>
        <w:t>质量保证范围：</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应确保所有产品质量均需符合国家标准、地方标准、行业标准，以及有关技术规范和产品厂家的出厂标准，提供原厂质保书、合格证等有关文件资料，并保证产品是出厂原装合格产品。进口产品须是获得国家商检局颁布安全生产许可证的出厂原装合格产品。</w:t>
      </w:r>
    </w:p>
    <w:p w14:paraId="5EBD707C">
      <w:pPr>
        <w:pStyle w:val="17"/>
        <w:widowControl/>
        <w:wordWrap/>
        <w:spacing w:beforeAutospacing="0" w:afterAutospacing="0" w:line="360" w:lineRule="auto"/>
        <w:ind w:left="0" w:right="0" w:firstLine="456" w:firstLineChars="190"/>
        <w:jc w:val="left"/>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5.2.2</w:t>
      </w:r>
      <w:r>
        <w:rPr>
          <w:rFonts w:hint="eastAsia" w:ascii="宋体" w:hAnsi="宋体" w:eastAsia="宋体" w:cs="宋体"/>
          <w:b w:val="0"/>
          <w:kern w:val="2"/>
          <w:sz w:val="24"/>
          <w:szCs w:val="24"/>
          <w:u w:val="none"/>
          <w:lang w:val="en-US" w:eastAsia="zh-CN" w:bidi="ar-SA"/>
        </w:rPr>
        <w:t>售后服务应按法律法规和</w:t>
      </w:r>
      <w:r>
        <w:rPr>
          <w:rFonts w:hint="eastAsia" w:cs="宋体"/>
          <w:b w:val="0"/>
          <w:kern w:val="2"/>
          <w:sz w:val="24"/>
          <w:szCs w:val="24"/>
          <w:u w:val="none"/>
          <w:lang w:val="en-US" w:eastAsia="zh-CN" w:bidi="ar-SA"/>
        </w:rPr>
        <w:t>竞价文件</w:t>
      </w:r>
      <w:r>
        <w:rPr>
          <w:rFonts w:hint="eastAsia" w:ascii="宋体" w:hAnsi="宋体" w:eastAsia="宋体" w:cs="宋体"/>
          <w:b w:val="0"/>
          <w:kern w:val="2"/>
          <w:sz w:val="24"/>
          <w:szCs w:val="24"/>
          <w:u w:val="none"/>
          <w:lang w:val="en-US" w:eastAsia="zh-CN" w:bidi="ar-SA"/>
        </w:rPr>
        <w:t>约定执行，具体如下：</w:t>
      </w:r>
    </w:p>
    <w:p w14:paraId="0CB9FB09">
      <w:pPr>
        <w:pStyle w:val="17"/>
        <w:widowControl/>
        <w:wordWrap/>
        <w:spacing w:beforeAutospacing="0" w:afterAutospacing="0" w:line="360" w:lineRule="auto"/>
        <w:ind w:left="0" w:leftChars="0" w:right="0" w:firstLine="456" w:firstLineChars="190"/>
        <w:jc w:val="left"/>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①</w:t>
      </w:r>
      <w:r>
        <w:rPr>
          <w:rFonts w:hint="eastAsia" w:ascii="宋体" w:hAnsi="宋体" w:eastAsia="宋体" w:cs="宋体"/>
          <w:b w:val="0"/>
          <w:kern w:val="2"/>
          <w:sz w:val="24"/>
          <w:szCs w:val="24"/>
          <w:u w:val="none"/>
          <w:lang w:val="en-US" w:eastAsia="zh-CN" w:bidi="ar-SA"/>
        </w:rPr>
        <w:t xml:space="preserve"> 所有项目均包含 3年免费质保（主要设备及核心软件为原厂质保），货物质保期要求均为货物经最终验收合格后 3年（除技术参数中另行规定的除外），涉及版本更新、维保期内内业务的随时定制和修订、BUG消除、产品安全应急响应、业务流程的重新适配等相关服务，终身维修维护、软件终身免费维护及升级。在质量保证期内设备运行发生故障时，</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在接到采购人故障通知后2小时内应委派专业技术人员到现场免费提供咨询、维修和更换零部件等服务，并及时填写维修报告（包括故障原因、处理情况及采购人意见等）报采购人备案，若24 小时内无法排除故障，则应先提供同档次备用产品供采购人使用，其中发生一切费用由</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承担。质量保证期内</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有责任对设备进行不定期的巡查检修，且</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需每年为采购人机修人员免费进行至少一次的维修技术培训，免费保修期结束前一个月内</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应负责对货物进行一次免费全面检查，如发现潜在问题，应负责排除，保证货物的正常运行。质保期外重复出现质保期内出现的故障属免费保修范围。</w:t>
      </w:r>
    </w:p>
    <w:p w14:paraId="65D2AA9C">
      <w:pPr>
        <w:pStyle w:val="17"/>
        <w:widowControl/>
        <w:wordWrap w:val="0"/>
        <w:spacing w:beforeAutospacing="0" w:afterAutospacing="0" w:line="360" w:lineRule="auto"/>
        <w:ind w:left="60" w:leftChars="29" w:right="376" w:firstLine="468" w:firstLineChars="195"/>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②成交人</w:t>
      </w:r>
      <w:r>
        <w:rPr>
          <w:rFonts w:hint="eastAsia" w:ascii="宋体" w:hAnsi="宋体" w:eastAsia="宋体" w:cs="宋体"/>
          <w:b w:val="0"/>
          <w:kern w:val="2"/>
          <w:sz w:val="24"/>
          <w:szCs w:val="24"/>
          <w:u w:val="none"/>
          <w:lang w:val="en-US" w:eastAsia="zh-CN" w:bidi="ar-SA"/>
        </w:rPr>
        <w:t>设有维修点和技术服务机构，应提供7*24小时电话响应服务。质量保证期内</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有责任对设备进行不定期的巡查检修。</w:t>
      </w:r>
    </w:p>
    <w:p w14:paraId="651AA3CE">
      <w:pPr>
        <w:pStyle w:val="17"/>
        <w:widowControl/>
        <w:wordWrap w:val="0"/>
        <w:spacing w:beforeAutospacing="0" w:afterAutospacing="0" w:line="360" w:lineRule="auto"/>
        <w:ind w:left="0" w:right="376" w:firstLine="468" w:firstLineChars="195"/>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③</w:t>
      </w:r>
      <w:r>
        <w:rPr>
          <w:rFonts w:hint="eastAsia" w:ascii="宋体" w:hAnsi="宋体" w:eastAsia="宋体" w:cs="宋体"/>
          <w:b w:val="0"/>
          <w:kern w:val="2"/>
          <w:sz w:val="24"/>
          <w:szCs w:val="24"/>
          <w:u w:val="none"/>
          <w:lang w:val="en-US" w:eastAsia="zh-CN" w:bidi="ar-SA"/>
        </w:rPr>
        <w:t>在质保期间</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应结合设备安装、调试等阶段，同步地免费对采购人的技术人员就有关系统安装、维护、操作使用等方面进行现场技术培训，培训人数根据采购人提供的名单进行培训，使受训人员能熟练掌握所有的安装测试和维护方法以及操作命令的使用。</w:t>
      </w:r>
    </w:p>
    <w:p w14:paraId="1B253181">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④</w:t>
      </w:r>
      <w:r>
        <w:rPr>
          <w:rFonts w:hint="eastAsia" w:ascii="宋体" w:hAnsi="宋体" w:eastAsia="宋体" w:cs="宋体"/>
          <w:b w:val="0"/>
          <w:kern w:val="2"/>
          <w:sz w:val="24"/>
          <w:szCs w:val="24"/>
          <w:u w:val="none"/>
          <w:lang w:val="en-US" w:eastAsia="zh-CN" w:bidi="ar-SA"/>
        </w:rPr>
        <w:t>在质保期间所有设备的检定或校准费用均由</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承担。</w:t>
      </w:r>
    </w:p>
    <w:p w14:paraId="79678D67">
      <w:pPr>
        <w:pStyle w:val="17"/>
        <w:widowControl/>
        <w:wordWrap w:val="0"/>
        <w:adjustRightInd w:val="0"/>
        <w:snapToGrid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⑤成交人</w:t>
      </w:r>
      <w:r>
        <w:rPr>
          <w:rFonts w:hint="eastAsia" w:ascii="宋体" w:hAnsi="宋体" w:eastAsia="宋体" w:cs="宋体"/>
          <w:b w:val="0"/>
          <w:kern w:val="2"/>
          <w:sz w:val="24"/>
          <w:szCs w:val="24"/>
          <w:u w:val="none"/>
          <w:lang w:val="en-US" w:eastAsia="zh-CN" w:bidi="ar-SA"/>
        </w:rPr>
        <w:t>长期储备和提供必要的备品配件，以满足售后要求：若 24 小时内无法排除故障，则先提供同档次备用产品供采购人使用。</w:t>
      </w:r>
    </w:p>
    <w:p w14:paraId="00403D4E">
      <w:pPr>
        <w:pStyle w:val="17"/>
        <w:adjustRightInd w:val="0"/>
        <w:snapToGrid w:val="0"/>
        <w:spacing w:beforeAutospacing="0" w:afterAutospacing="0" w:line="360" w:lineRule="auto"/>
        <w:ind w:left="0" w:firstLine="480" w:firstLineChars="200"/>
        <w:rPr>
          <w:rFonts w:hint="eastAsia" w:ascii="宋体" w:hAnsi="宋体" w:eastAsia="宋体" w:cs="宋体"/>
          <w:b/>
          <w:bCs/>
          <w:kern w:val="2"/>
          <w:sz w:val="24"/>
          <w:szCs w:val="24"/>
          <w:u w:val="none"/>
          <w:lang w:val="en-US" w:eastAsia="zh-CN" w:bidi="ar-SA"/>
        </w:rPr>
      </w:pPr>
      <w:r>
        <w:rPr>
          <w:rFonts w:hint="eastAsia" w:cs="宋体"/>
          <w:b/>
          <w:bCs/>
          <w:kern w:val="2"/>
          <w:sz w:val="24"/>
          <w:szCs w:val="24"/>
          <w:u w:val="none"/>
          <w:lang w:val="en-US" w:eastAsia="zh-CN" w:bidi="ar-SA"/>
        </w:rPr>
        <w:t>6、</w:t>
      </w:r>
      <w:r>
        <w:rPr>
          <w:rFonts w:hint="eastAsia" w:ascii="宋体" w:hAnsi="宋体" w:eastAsia="宋体" w:cs="宋体"/>
          <w:b/>
          <w:bCs/>
          <w:kern w:val="2"/>
          <w:sz w:val="24"/>
          <w:szCs w:val="24"/>
          <w:u w:val="none"/>
          <w:lang w:val="en-US" w:eastAsia="zh-CN" w:bidi="ar-SA"/>
        </w:rPr>
        <w:t>安装调试、验收及退、换货</w:t>
      </w:r>
    </w:p>
    <w:p w14:paraId="11F4606D">
      <w:pPr>
        <w:pStyle w:val="17"/>
        <w:widowControl/>
        <w:wordWrap w:val="0"/>
        <w:adjustRightInd w:val="0"/>
        <w:snapToGrid w:val="0"/>
        <w:spacing w:beforeAutospacing="0" w:afterAutospacing="0" w:line="360" w:lineRule="auto"/>
        <w:ind w:left="61" w:right="376" w:firstLine="42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6.</w:t>
      </w:r>
      <w:r>
        <w:rPr>
          <w:rFonts w:hint="eastAsia" w:ascii="宋体" w:hAnsi="宋体" w:eastAsia="宋体" w:cs="宋体"/>
          <w:b w:val="0"/>
          <w:kern w:val="2"/>
          <w:sz w:val="24"/>
          <w:szCs w:val="24"/>
          <w:u w:val="none"/>
          <w:lang w:val="en-US" w:eastAsia="zh-CN" w:bidi="ar-SA"/>
        </w:rPr>
        <w:t>1安装调试、验收应按照</w:t>
      </w:r>
      <w:r>
        <w:rPr>
          <w:rFonts w:hint="eastAsia" w:cs="宋体"/>
          <w:b w:val="0"/>
          <w:kern w:val="2"/>
          <w:sz w:val="24"/>
          <w:szCs w:val="24"/>
          <w:u w:val="none"/>
          <w:lang w:val="en-US" w:eastAsia="zh-CN" w:bidi="ar-SA"/>
        </w:rPr>
        <w:t>竞价文件</w:t>
      </w:r>
      <w:r>
        <w:rPr>
          <w:rFonts w:hint="eastAsia" w:ascii="宋体" w:hAnsi="宋体" w:eastAsia="宋体" w:cs="宋体"/>
          <w:b w:val="0"/>
          <w:kern w:val="2"/>
          <w:sz w:val="24"/>
          <w:szCs w:val="24"/>
          <w:u w:val="none"/>
          <w:lang w:val="en-US" w:eastAsia="zh-CN" w:bidi="ar-SA"/>
        </w:rPr>
        <w:t>、</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响应文件的规定或约定进行，具体如下：</w:t>
      </w:r>
    </w:p>
    <w:p w14:paraId="5642BA58">
      <w:pPr>
        <w:pStyle w:val="17"/>
        <w:widowControl/>
        <w:wordWrap w:val="0"/>
        <w:adjustRightInd w:val="0"/>
        <w:snapToGrid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6.1.</w:t>
      </w:r>
      <w:r>
        <w:rPr>
          <w:rFonts w:hint="eastAsia" w:ascii="宋体" w:hAnsi="宋体" w:eastAsia="宋体" w:cs="宋体"/>
          <w:b w:val="0"/>
          <w:kern w:val="2"/>
          <w:sz w:val="24"/>
          <w:szCs w:val="24"/>
          <w:u w:val="none"/>
          <w:lang w:val="en-US" w:eastAsia="zh-CN" w:bidi="ar-SA"/>
        </w:rPr>
        <w:t>1验收标准：</w:t>
      </w:r>
    </w:p>
    <w:p w14:paraId="33F50E70">
      <w:pPr>
        <w:pStyle w:val="17"/>
        <w:widowControl/>
        <w:wordWrap w:val="0"/>
        <w:spacing w:beforeAutospacing="0" w:afterAutospacing="0" w:line="360" w:lineRule="auto"/>
        <w:ind w:left="91" w:right="376" w:firstLine="402"/>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①成交人</w:t>
      </w:r>
      <w:r>
        <w:rPr>
          <w:rFonts w:hint="eastAsia" w:ascii="宋体" w:hAnsi="宋体" w:eastAsia="宋体" w:cs="宋体"/>
          <w:b w:val="0"/>
          <w:kern w:val="2"/>
          <w:sz w:val="24"/>
          <w:szCs w:val="24"/>
          <w:u w:val="none"/>
          <w:lang w:val="en-US" w:eastAsia="zh-CN" w:bidi="ar-SA"/>
        </w:rPr>
        <w:t>所提供的货物是厂商原装、全新的正品，符合国家的有关标准。标准：本合同所指的货物及服务符合合同的技术规格所述的标准，如果没有提及适用标准，则符合中华人民共和国国家标准或行业标准；如果中华人民共和国没有相关标准的，则采用货物来源国适用的官方标准。这些标准是有 关机构发布的最新版本的标准。</w:t>
      </w:r>
    </w:p>
    <w:p w14:paraId="0D5DFE4E">
      <w:pPr>
        <w:pStyle w:val="17"/>
        <w:widowControl/>
        <w:wordWrap w:val="0"/>
        <w:spacing w:beforeAutospacing="0" w:afterAutospacing="0" w:line="360" w:lineRule="auto"/>
        <w:ind w:left="91" w:right="376" w:firstLine="402"/>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②</w:t>
      </w:r>
      <w:r>
        <w:rPr>
          <w:rFonts w:hint="eastAsia" w:ascii="宋体" w:hAnsi="宋体" w:eastAsia="宋体" w:cs="宋体"/>
          <w:b w:val="0"/>
          <w:kern w:val="2"/>
          <w:sz w:val="24"/>
          <w:szCs w:val="24"/>
          <w:u w:val="none"/>
          <w:lang w:val="en-US" w:eastAsia="zh-CN" w:bidi="ar-SA"/>
        </w:rPr>
        <w:t>所提供的货物按相应的国家标准及其特殊要求包装。内外包装的标志编号清晰，标签内容完整（包括产品名称、生产批号、生产日期、有效期、使用说明、商标、注意事项、生产企业名称、地址、电话等）。</w:t>
      </w:r>
    </w:p>
    <w:p w14:paraId="3FF7C023">
      <w:pPr>
        <w:pStyle w:val="17"/>
        <w:widowControl/>
        <w:wordWrap w:val="0"/>
        <w:spacing w:beforeAutospacing="0" w:afterAutospacing="0" w:line="360" w:lineRule="auto"/>
        <w:ind w:left="375" w:leftChars="179" w:right="376" w:firstLine="117" w:firstLineChars="49"/>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③成交人</w:t>
      </w:r>
      <w:r>
        <w:rPr>
          <w:rFonts w:hint="eastAsia" w:ascii="宋体" w:hAnsi="宋体" w:eastAsia="宋体" w:cs="宋体"/>
          <w:b w:val="0"/>
          <w:kern w:val="2"/>
          <w:sz w:val="24"/>
          <w:szCs w:val="24"/>
          <w:u w:val="none"/>
          <w:lang w:val="en-US" w:eastAsia="zh-CN" w:bidi="ar-SA"/>
        </w:rPr>
        <w:t>所提供的货物均免费送货至采购人指定的交货地点。</w:t>
      </w:r>
    </w:p>
    <w:p w14:paraId="010C6062">
      <w:pPr>
        <w:pStyle w:val="17"/>
        <w:widowControl/>
        <w:wordWrap w:val="0"/>
        <w:spacing w:beforeAutospacing="0" w:afterAutospacing="0" w:line="360" w:lineRule="auto"/>
        <w:ind w:left="136" w:right="376" w:firstLine="358"/>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④</w:t>
      </w:r>
      <w:r>
        <w:rPr>
          <w:rFonts w:hint="eastAsia" w:ascii="宋体" w:hAnsi="宋体" w:eastAsia="宋体" w:cs="宋体"/>
          <w:b w:val="0"/>
          <w:kern w:val="2"/>
          <w:sz w:val="24"/>
          <w:szCs w:val="24"/>
          <w:u w:val="none"/>
          <w:lang w:val="en-US" w:eastAsia="zh-CN" w:bidi="ar-SA"/>
        </w:rPr>
        <w:t>运输过程中造成的货物损坏、丢失或其它质量问题，其责任和损失由</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负担。</w:t>
      </w:r>
    </w:p>
    <w:p w14:paraId="1EB95B75">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⑤</w:t>
      </w:r>
      <w:r>
        <w:rPr>
          <w:rFonts w:hint="eastAsia" w:ascii="宋体" w:hAnsi="宋体" w:eastAsia="宋体" w:cs="宋体"/>
          <w:b w:val="0"/>
          <w:kern w:val="2"/>
          <w:sz w:val="24"/>
          <w:szCs w:val="24"/>
          <w:u w:val="none"/>
          <w:lang w:val="en-US" w:eastAsia="zh-CN" w:bidi="ar-SA"/>
        </w:rPr>
        <w:t>本合同价为固定价，不受时间、物价升降等因素的影响，</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按所报清单上所列品种送货，不以其它同类型代替。</w:t>
      </w:r>
    </w:p>
    <w:p w14:paraId="2B5DA331">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⑥成交人</w:t>
      </w:r>
      <w:r>
        <w:rPr>
          <w:rFonts w:hint="eastAsia" w:ascii="宋体" w:hAnsi="宋体" w:eastAsia="宋体" w:cs="宋体"/>
          <w:b w:val="0"/>
          <w:kern w:val="2"/>
          <w:sz w:val="24"/>
          <w:szCs w:val="24"/>
          <w:u w:val="none"/>
          <w:lang w:val="en-US" w:eastAsia="zh-CN" w:bidi="ar-SA"/>
        </w:rPr>
        <w:t>应在供货同时向采购人提供所有有关本合同执行的技术文件。如果项目必需但合同又未作规定的要</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才能提供的技术文件，</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应及时向采购人提供。技术文件可以是手册、说明、其他形式的文件资料。</w:t>
      </w:r>
    </w:p>
    <w:p w14:paraId="390CFDCF">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⑦</w:t>
      </w:r>
      <w:r>
        <w:rPr>
          <w:rFonts w:hint="eastAsia" w:ascii="宋体" w:hAnsi="宋体" w:eastAsia="宋体" w:cs="宋体"/>
          <w:b w:val="0"/>
          <w:kern w:val="2"/>
          <w:sz w:val="24"/>
          <w:szCs w:val="24"/>
          <w:u w:val="none"/>
          <w:lang w:val="en-US" w:eastAsia="zh-CN" w:bidi="ar-SA"/>
        </w:rPr>
        <w:t>上述技术文件包含保证采购人能够正确进行使用、检查、测试、验收的需要的所有内容。所有</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提供的技术文件的全部费用已包含在合同总价中。</w:t>
      </w:r>
    </w:p>
    <w:p w14:paraId="291BEC2E">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⑧</w:t>
      </w:r>
      <w:r>
        <w:rPr>
          <w:rFonts w:hint="eastAsia" w:ascii="宋体" w:hAnsi="宋体" w:eastAsia="宋体" w:cs="宋体"/>
          <w:b w:val="0"/>
          <w:kern w:val="2"/>
          <w:sz w:val="24"/>
          <w:szCs w:val="24"/>
          <w:u w:val="none"/>
          <w:lang w:val="en-US" w:eastAsia="zh-CN" w:bidi="ar-SA"/>
        </w:rPr>
        <w:t>所有未列明交付时间的</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提供的技术文件，单独包装伴随货物按货物交付时间交付给采购人。技术文件未提供给采购人的，视为</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未完全履行交付义务。</w:t>
      </w:r>
    </w:p>
    <w:p w14:paraId="68D8E7AA">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⑨</w:t>
      </w:r>
      <w:r>
        <w:rPr>
          <w:rFonts w:hint="eastAsia" w:ascii="宋体" w:hAnsi="宋体" w:eastAsia="宋体" w:cs="宋体"/>
          <w:b w:val="0"/>
          <w:kern w:val="2"/>
          <w:sz w:val="24"/>
          <w:szCs w:val="24"/>
          <w:u w:val="none"/>
          <w:lang w:val="en-US" w:eastAsia="zh-CN" w:bidi="ar-SA"/>
        </w:rPr>
        <w:t>到货后采购人如发现</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未提供有关文件，可以推迟付款，直至</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补齐有关文件。</w:t>
      </w:r>
    </w:p>
    <w:p w14:paraId="31742821">
      <w:pPr>
        <w:pStyle w:val="17"/>
        <w:widowControl/>
        <w:wordWrap w:val="0"/>
        <w:spacing w:beforeAutospacing="0" w:afterAutospacing="0" w:line="360" w:lineRule="auto"/>
        <w:ind w:left="376" w:right="376" w:firstLine="201"/>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6</w:t>
      </w:r>
      <w:r>
        <w:rPr>
          <w:rFonts w:hint="eastAsia" w:ascii="宋体" w:hAnsi="宋体" w:eastAsia="宋体" w:cs="宋体"/>
          <w:b w:val="0"/>
          <w:kern w:val="2"/>
          <w:sz w:val="24"/>
          <w:szCs w:val="24"/>
          <w:u w:val="none"/>
          <w:lang w:val="en-US" w:eastAsia="zh-CN" w:bidi="ar-SA"/>
        </w:rPr>
        <w:t>.1.2验收方案：</w:t>
      </w:r>
    </w:p>
    <w:p w14:paraId="6197FF4B">
      <w:pPr>
        <w:pStyle w:val="17"/>
        <w:widowControl/>
        <w:wordWrap w:val="0"/>
        <w:spacing w:beforeAutospacing="0" w:afterAutospacing="0" w:line="360" w:lineRule="auto"/>
        <w:ind w:left="136" w:right="376" w:firstLine="402"/>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①</w:t>
      </w:r>
      <w:r>
        <w:rPr>
          <w:rFonts w:hint="eastAsia" w:ascii="宋体" w:hAnsi="宋体" w:eastAsia="宋体" w:cs="宋体"/>
          <w:b w:val="0"/>
          <w:kern w:val="2"/>
          <w:sz w:val="24"/>
          <w:szCs w:val="24"/>
          <w:u w:val="none"/>
          <w:lang w:val="en-US" w:eastAsia="zh-CN" w:bidi="ar-SA"/>
        </w:rPr>
        <w:t>到货验收：货物送至校方安装现场后，</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和采购人一同拆箱，对其全部货物、零件、配件的型号、规格、数量、外型、外观、包装进行到货验收。</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应负责在项目验收时将系统的全部有关技术文件、资料、及安装、测试报告等文档汇集成册交付项目单位。如采购人因为基建施工等原因影响</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进场安装，采购人应及时通知</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，完工期可适当顺延。</w:t>
      </w:r>
    </w:p>
    <w:p w14:paraId="6CAF456C">
      <w:pPr>
        <w:pStyle w:val="17"/>
        <w:widowControl/>
        <w:wordWrap w:val="0"/>
        <w:spacing w:beforeAutospacing="0" w:afterAutospacing="0" w:line="360" w:lineRule="auto"/>
        <w:ind w:left="210" w:right="376" w:firstLine="402"/>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②</w:t>
      </w:r>
      <w:r>
        <w:rPr>
          <w:rFonts w:hint="eastAsia" w:ascii="宋体" w:hAnsi="宋体" w:eastAsia="宋体" w:cs="宋体"/>
          <w:b w:val="0"/>
          <w:kern w:val="2"/>
          <w:sz w:val="24"/>
          <w:szCs w:val="24"/>
          <w:u w:val="none"/>
          <w:lang w:val="en-US" w:eastAsia="zh-CN" w:bidi="ar-SA"/>
        </w:rPr>
        <w:t xml:space="preserve">试运行： </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应对货物的整体性能和功能进行自检，自检结果必须符合招标文件要求及合同中的相关条款，自检合格后，转入为期（原则上不少于7天）天的试运行。试运行结束后，</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应向采购人提交自检记录和试运行记录，并提出验收申请。</w:t>
      </w:r>
    </w:p>
    <w:p w14:paraId="73E373D5">
      <w:pPr>
        <w:pStyle w:val="17"/>
        <w:widowControl/>
        <w:wordWrap w:val="0"/>
        <w:spacing w:beforeAutospacing="0" w:afterAutospacing="0" w:line="360" w:lineRule="auto"/>
        <w:ind w:left="63" w:leftChars="30" w:right="376" w:firstLine="360" w:firstLineChars="15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③</w:t>
      </w:r>
      <w:r>
        <w:rPr>
          <w:rFonts w:hint="eastAsia" w:ascii="宋体" w:hAnsi="宋体" w:eastAsia="宋体" w:cs="宋体"/>
          <w:b w:val="0"/>
          <w:kern w:val="2"/>
          <w:sz w:val="24"/>
          <w:szCs w:val="24"/>
          <w:u w:val="none"/>
          <w:lang w:val="en-US" w:eastAsia="zh-CN" w:bidi="ar-SA"/>
        </w:rPr>
        <w:t>最终验收：采购人在收到</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的验收申请后15个工作日内，采购人和</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共同进行设备的验收。采购人将成立项目验收小组，成员由采购人申购部门、使用部门、职能部门、资产部门、监督人员等相关人员组成。</w:t>
      </w:r>
    </w:p>
    <w:p w14:paraId="7A620494">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6.1.3</w:t>
      </w:r>
      <w:r>
        <w:rPr>
          <w:rFonts w:hint="eastAsia" w:ascii="宋体" w:hAnsi="宋体" w:eastAsia="宋体" w:cs="宋体"/>
          <w:b w:val="0"/>
          <w:kern w:val="2"/>
          <w:sz w:val="24"/>
          <w:szCs w:val="24"/>
          <w:u w:val="none"/>
          <w:lang w:val="en-US" w:eastAsia="zh-CN" w:bidi="ar-SA"/>
        </w:rPr>
        <w:t>退、换货：</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对所供货物与合同要求不符负有责任，如经检验证实不符或缺陷存在的，包括潜在的缺陷或使用不合适的原料等，采购人可根据本合同有关质量保证或检验、验收的规定，选择下述一种或多种结合的方法解决索赔事宜： 采购人有权向</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发出书面违约通知，告知其违约行为并要求其纠正。在违约通知发出后的一段时间内（通常为90天，或经采购人书面确认的更长时间内），如果</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未能纠正其违约行为，采购人有权解除合同。</w:t>
      </w:r>
    </w:p>
    <w:p w14:paraId="3E2AFFE9">
      <w:pPr>
        <w:pStyle w:val="17"/>
        <w:widowControl/>
        <w:wordWrap w:val="0"/>
        <w:spacing w:beforeAutospacing="0" w:afterAutospacing="0" w:line="360" w:lineRule="auto"/>
        <w:ind w:left="0" w:right="376" w:firstLine="480" w:firstLineChars="200"/>
        <w:jc w:val="both"/>
        <w:rPr>
          <w:rFonts w:hint="eastAsia" w:ascii="宋体" w:hAnsi="宋体" w:eastAsia="宋体" w:cs="宋体"/>
          <w:b/>
          <w:bCs/>
          <w:kern w:val="2"/>
          <w:sz w:val="24"/>
          <w:szCs w:val="24"/>
          <w:u w:val="none"/>
          <w:lang w:val="en-US" w:eastAsia="zh-CN" w:bidi="ar-SA"/>
        </w:rPr>
      </w:pPr>
      <w:r>
        <w:rPr>
          <w:rFonts w:hint="eastAsia" w:ascii="宋体" w:hAnsi="宋体" w:eastAsia="宋体" w:cs="宋体"/>
          <w:b/>
          <w:bCs/>
          <w:kern w:val="2"/>
          <w:sz w:val="24"/>
          <w:szCs w:val="24"/>
          <w:u w:val="none"/>
          <w:lang w:val="en-US" w:eastAsia="zh-CN" w:bidi="ar-SA"/>
        </w:rPr>
        <w:t>7</w:t>
      </w:r>
      <w:r>
        <w:rPr>
          <w:rFonts w:hint="eastAsia" w:cs="宋体"/>
          <w:b/>
          <w:bCs/>
          <w:kern w:val="2"/>
          <w:sz w:val="24"/>
          <w:szCs w:val="24"/>
          <w:u w:val="none"/>
          <w:lang w:val="en-US" w:eastAsia="zh-CN" w:bidi="ar-SA"/>
        </w:rPr>
        <w:t>、</w:t>
      </w:r>
      <w:r>
        <w:rPr>
          <w:rFonts w:hint="eastAsia" w:ascii="宋体" w:hAnsi="宋体" w:eastAsia="宋体" w:cs="宋体"/>
          <w:b/>
          <w:bCs/>
          <w:kern w:val="2"/>
          <w:sz w:val="24"/>
          <w:szCs w:val="24"/>
          <w:u w:val="none"/>
          <w:lang w:val="en-US" w:eastAsia="zh-CN" w:bidi="ar-SA"/>
        </w:rPr>
        <w:t>违约责任</w:t>
      </w:r>
    </w:p>
    <w:p w14:paraId="7B735483">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7.1成交人</w:t>
      </w:r>
      <w:r>
        <w:rPr>
          <w:rFonts w:hint="eastAsia" w:ascii="宋体" w:hAnsi="宋体" w:eastAsia="宋体" w:cs="宋体"/>
          <w:b w:val="0"/>
          <w:kern w:val="2"/>
          <w:sz w:val="24"/>
          <w:szCs w:val="24"/>
          <w:u w:val="none"/>
          <w:lang w:val="en-US" w:eastAsia="zh-CN" w:bidi="ar-SA"/>
        </w:rPr>
        <w:t>逾期履行服务的，</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应按逾期交付总额每日2%向采购人支付违约金，由采购人从待付货款中扣除。</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无正当理由逾期超过约定日期30天仍不能交付的，视为“</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不按合同约定履约”；</w:t>
      </w:r>
    </w:p>
    <w:p w14:paraId="06119CC1">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7.2成交人</w:t>
      </w:r>
      <w:r>
        <w:rPr>
          <w:rFonts w:hint="eastAsia" w:ascii="宋体" w:hAnsi="宋体" w:eastAsia="宋体" w:cs="宋体"/>
          <w:b w:val="0"/>
          <w:kern w:val="2"/>
          <w:sz w:val="24"/>
          <w:szCs w:val="24"/>
          <w:u w:val="none"/>
          <w:lang w:val="en-US" w:eastAsia="zh-CN" w:bidi="ar-SA"/>
        </w:rPr>
        <w:t>所交付的产品不符合合同规定及《</w:t>
      </w:r>
      <w:r>
        <w:rPr>
          <w:rFonts w:hint="eastAsia" w:cs="宋体"/>
          <w:b w:val="0"/>
          <w:kern w:val="2"/>
          <w:sz w:val="24"/>
          <w:szCs w:val="24"/>
          <w:u w:val="none"/>
          <w:lang w:val="en-US" w:eastAsia="zh-CN" w:bidi="ar-SA"/>
        </w:rPr>
        <w:t>竞价</w:t>
      </w:r>
      <w:r>
        <w:rPr>
          <w:rFonts w:hint="eastAsia" w:ascii="宋体" w:hAnsi="宋体" w:eastAsia="宋体" w:cs="宋体"/>
          <w:b w:val="0"/>
          <w:kern w:val="2"/>
          <w:sz w:val="24"/>
          <w:szCs w:val="24"/>
          <w:u w:val="none"/>
          <w:lang w:val="en-US" w:eastAsia="zh-CN" w:bidi="ar-SA"/>
        </w:rPr>
        <w:t>文件》规定标准的，采购人有权拒收，</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愿意更换产品但逾期交货的，按</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逾期交货处理。</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拒绝更换产品的，视为“</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不按合同约定履约”；</w:t>
      </w:r>
    </w:p>
    <w:p w14:paraId="38C40B7E">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7.3</w:t>
      </w:r>
      <w:r>
        <w:rPr>
          <w:rFonts w:hint="eastAsia" w:ascii="宋体" w:hAnsi="宋体" w:eastAsia="宋体" w:cs="宋体"/>
          <w:b w:val="0"/>
          <w:kern w:val="2"/>
          <w:sz w:val="24"/>
          <w:szCs w:val="24"/>
          <w:u w:val="none"/>
          <w:lang w:val="en-US" w:eastAsia="zh-CN" w:bidi="ar-SA"/>
        </w:rPr>
        <w:t>其他违约情形</w:t>
      </w:r>
    </w:p>
    <w:p w14:paraId="4B23FF00">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7.3.</w:t>
      </w:r>
      <w:r>
        <w:rPr>
          <w:rFonts w:hint="eastAsia" w:ascii="宋体" w:hAnsi="宋体" w:eastAsia="宋体" w:cs="宋体"/>
          <w:b w:val="0"/>
          <w:kern w:val="2"/>
          <w:sz w:val="24"/>
          <w:szCs w:val="24"/>
          <w:u w:val="none"/>
          <w:lang w:val="en-US" w:eastAsia="zh-CN" w:bidi="ar-SA"/>
        </w:rPr>
        <w:t>1交货不符合约定或存在缺陷的</w:t>
      </w:r>
    </w:p>
    <w:p w14:paraId="01B3AA1C">
      <w:pPr>
        <w:pStyle w:val="17"/>
        <w:widowControl/>
        <w:wordWrap w:val="0"/>
        <w:spacing w:beforeAutospacing="0" w:afterAutospacing="0" w:line="360" w:lineRule="auto"/>
        <w:ind w:left="0" w:right="376" w:firstLine="402"/>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对所供货物与合同要求不符负有责任，如经检验证实不符或缺陷存在的，包括潜在的缺陷或使用不合适的原料等，采购人可根据本合同有关质量保证或检验、验收的规定，选择下述一种或多种结合的方法解决索赔事宜：</w:t>
      </w:r>
    </w:p>
    <w:p w14:paraId="39D7D928">
      <w:pPr>
        <w:pStyle w:val="17"/>
        <w:widowControl/>
        <w:wordWrap w:val="0"/>
        <w:spacing w:beforeAutospacing="0" w:afterAutospacing="0" w:line="360" w:lineRule="auto"/>
        <w:ind w:left="0" w:right="376" w:firstLine="402"/>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①</w:t>
      </w:r>
      <w:r>
        <w:rPr>
          <w:rFonts w:hint="eastAsia" w:ascii="宋体" w:hAnsi="宋体" w:eastAsia="宋体" w:cs="宋体"/>
          <w:b w:val="0"/>
          <w:kern w:val="2"/>
          <w:sz w:val="24"/>
          <w:szCs w:val="24"/>
          <w:u w:val="none"/>
          <w:lang w:val="en-US" w:eastAsia="zh-CN" w:bidi="ar-SA"/>
        </w:rPr>
        <w:t>采购人要求退货并解除合同的，</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承担因退货而发生的一切损失和费用，包括利息、银行手续费、运费、保险费、检验费、仓储费、装卸费以及为保管、维护和退回被拒收货物所发生的其它必要费用，且还向采购人支付合同金额 5 %的违约金。</w:t>
      </w:r>
    </w:p>
    <w:p w14:paraId="3F5785FE">
      <w:pPr>
        <w:pStyle w:val="17"/>
        <w:widowControl/>
        <w:wordWrap w:val="0"/>
        <w:spacing w:beforeAutospacing="0" w:afterAutospacing="0" w:line="360" w:lineRule="auto"/>
        <w:ind w:left="0" w:right="376" w:firstLine="402"/>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②成交人</w:t>
      </w:r>
      <w:r>
        <w:rPr>
          <w:rFonts w:hint="eastAsia" w:ascii="宋体" w:hAnsi="宋体" w:eastAsia="宋体" w:cs="宋体"/>
          <w:b w:val="0"/>
          <w:kern w:val="2"/>
          <w:sz w:val="24"/>
          <w:szCs w:val="24"/>
          <w:u w:val="none"/>
          <w:lang w:val="en-US" w:eastAsia="zh-CN" w:bidi="ar-SA"/>
        </w:rPr>
        <w:t>收到采购人书面索赔通知后 7 天内，未给采购人答复的，视为索赔已被</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接受。采购人将有权从</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履约保证金中扣除相关索赔金额，同时保留进一步要求索赔的权利。</w:t>
      </w:r>
    </w:p>
    <w:p w14:paraId="093CDC4F">
      <w:pPr>
        <w:pStyle w:val="17"/>
        <w:widowControl/>
        <w:wordWrap w:val="0"/>
        <w:spacing w:beforeAutospacing="0" w:afterAutospacing="0" w:line="360" w:lineRule="auto"/>
        <w:ind w:left="0" w:right="376" w:firstLine="402"/>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7.3.2</w:t>
      </w:r>
      <w:r>
        <w:rPr>
          <w:rFonts w:hint="eastAsia" w:ascii="宋体" w:hAnsi="宋体" w:eastAsia="宋体" w:cs="宋体"/>
          <w:b w:val="0"/>
          <w:kern w:val="2"/>
          <w:sz w:val="24"/>
          <w:szCs w:val="24"/>
          <w:u w:val="none"/>
          <w:lang w:val="en-US" w:eastAsia="zh-CN" w:bidi="ar-SA"/>
        </w:rPr>
        <w:t>逾期交货及逾期付款的赔偿</w:t>
      </w:r>
    </w:p>
    <w:p w14:paraId="1821176F">
      <w:pPr>
        <w:pStyle w:val="17"/>
        <w:widowControl/>
        <w:wordWrap w:val="0"/>
        <w:spacing w:beforeAutospacing="0" w:afterAutospacing="0" w:line="360" w:lineRule="auto"/>
        <w:ind w:left="0" w:right="376" w:firstLine="585" w:firstLineChars="244"/>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①</w:t>
      </w:r>
      <w:r>
        <w:rPr>
          <w:rFonts w:hint="eastAsia" w:ascii="宋体" w:hAnsi="宋体" w:eastAsia="宋体" w:cs="宋体"/>
          <w:b w:val="0"/>
          <w:kern w:val="2"/>
          <w:sz w:val="24"/>
          <w:szCs w:val="24"/>
          <w:u w:val="none"/>
          <w:lang w:val="en-US" w:eastAsia="zh-CN" w:bidi="ar-SA"/>
        </w:rPr>
        <w:t>除不可抗力因素外，如果</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不能按照合同规定的时间交付和提供服务，及时以书面形式将逾期的事实、可能逾期的时间和原因通知采购人。采购人收到</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通知后，将尽快作出评价，决定是否同意延长交货期及收取逾期赔偿费，逾期赔偿费的金额为采购人所遭受的所有损失。采购人在不影响合同项下的其它补救措施情况下，可从合同未付款中扣除逾期违约金，违约金按未交付货物价款的 2％/天计算，逾期期限一旦达到30天，采购人有权解除合同，且</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仍按合同约定支付违约金。违约金的支付不影响采购人向</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要求损害赔偿。</w:t>
      </w:r>
    </w:p>
    <w:p w14:paraId="2B8D9E55">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②</w:t>
      </w:r>
      <w:r>
        <w:rPr>
          <w:rFonts w:hint="eastAsia" w:ascii="宋体" w:hAnsi="宋体" w:eastAsia="宋体" w:cs="宋体"/>
          <w:b w:val="0"/>
          <w:kern w:val="2"/>
          <w:sz w:val="24"/>
          <w:szCs w:val="24"/>
          <w:u w:val="none"/>
          <w:lang w:val="en-US" w:eastAsia="zh-CN" w:bidi="ar-SA"/>
        </w:rPr>
        <w:t>未按约定提供售后服务、购买保险或给第三方造成损害的：</w:t>
      </w:r>
    </w:p>
    <w:p w14:paraId="22065FD3">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ascii="宋体" w:hAnsi="宋体" w:eastAsia="宋体" w:cs="宋体"/>
          <w:b w:val="0"/>
          <w:kern w:val="2"/>
          <w:sz w:val="24"/>
          <w:szCs w:val="24"/>
          <w:u w:val="none"/>
          <w:lang w:val="en-US" w:eastAsia="zh-CN" w:bidi="ar-SA"/>
        </w:rPr>
        <w:t>如果</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未能按照合同约定的时间提供售后服务的，每逾期1天，</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向采购人支付合同总额 2％的违约金，若因此给采购人造成损失的，</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还赔偿采购人所受的损失。</w:t>
      </w:r>
    </w:p>
    <w:p w14:paraId="246166CD">
      <w:pPr>
        <w:pStyle w:val="17"/>
        <w:widowControl/>
        <w:wordWrap w:val="0"/>
        <w:spacing w:beforeAutospacing="0" w:afterAutospacing="0" w:line="360" w:lineRule="auto"/>
        <w:ind w:left="0" w:right="376" w:firstLine="480" w:firstLineChars="2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7.3.3</w:t>
      </w:r>
      <w:r>
        <w:rPr>
          <w:rFonts w:hint="eastAsia" w:ascii="宋体" w:hAnsi="宋体" w:eastAsia="宋体" w:cs="宋体"/>
          <w:b w:val="0"/>
          <w:kern w:val="2"/>
          <w:sz w:val="24"/>
          <w:szCs w:val="24"/>
          <w:u w:val="none"/>
          <w:lang w:val="en-US" w:eastAsia="zh-CN" w:bidi="ar-SA"/>
        </w:rPr>
        <w:t>如果</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未按约定购买保险的，除继续履行购买保险的义务外，还按照本合同总额的5%支付违约金。</w:t>
      </w:r>
    </w:p>
    <w:p w14:paraId="16EEFF48">
      <w:pPr>
        <w:pStyle w:val="17"/>
        <w:widowControl/>
        <w:wordWrap w:val="0"/>
        <w:spacing w:beforeAutospacing="0" w:afterAutospacing="0" w:line="360" w:lineRule="auto"/>
        <w:ind w:left="0" w:right="376" w:firstLine="402"/>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7.3.</w:t>
      </w:r>
      <w:r>
        <w:rPr>
          <w:rFonts w:hint="eastAsia" w:ascii="宋体" w:hAnsi="宋体" w:eastAsia="宋体" w:cs="宋体"/>
          <w:b w:val="0"/>
          <w:kern w:val="2"/>
          <w:sz w:val="24"/>
          <w:szCs w:val="24"/>
          <w:u w:val="none"/>
          <w:lang w:val="en-US" w:eastAsia="zh-CN" w:bidi="ar-SA"/>
        </w:rPr>
        <w:t>4因</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管理不当，致使货物的生产、包装、仓储、运输、装卸、安装、调试及验收过程中导致第三方权益受损的（如安全事故），</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除赔偿第三方相应的损失外，还向采购人支付本合同总额5%的违约金。</w:t>
      </w:r>
    </w:p>
    <w:p w14:paraId="00699D8F">
      <w:pPr>
        <w:pStyle w:val="17"/>
        <w:widowControl/>
        <w:wordWrap w:val="0"/>
        <w:spacing w:beforeAutospacing="0" w:afterAutospacing="0" w:line="360" w:lineRule="auto"/>
        <w:ind w:left="0" w:right="376" w:firstLine="40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7.3.5</w:t>
      </w:r>
      <w:r>
        <w:rPr>
          <w:rFonts w:hint="eastAsia" w:ascii="宋体" w:hAnsi="宋体" w:eastAsia="宋体" w:cs="宋体"/>
          <w:b w:val="0"/>
          <w:kern w:val="2"/>
          <w:sz w:val="24"/>
          <w:szCs w:val="24"/>
          <w:u w:val="none"/>
          <w:lang w:val="en-US" w:eastAsia="zh-CN" w:bidi="ar-SA"/>
        </w:rPr>
        <w:t>产品在安装及后续运行过程中，若因为产品质量问题导致人员受伤，相关责任由我公司承担，若因此造成采购人损失的，采购人有权向我公司要求赔偿（包括但不限于赔偿损失、诉讼费、律师费等）。</w:t>
      </w:r>
    </w:p>
    <w:p w14:paraId="58CA7C34">
      <w:pPr>
        <w:pStyle w:val="4"/>
        <w:widowControl/>
        <w:wordWrap w:val="0"/>
        <w:spacing w:beforeAutospacing="0" w:afterAutospacing="0" w:line="360" w:lineRule="auto"/>
        <w:ind w:left="376" w:right="376"/>
        <w:jc w:val="both"/>
        <w:rPr>
          <w:rFonts w:hint="eastAsia" w:ascii="宋体" w:hAnsi="宋体" w:eastAsia="宋体" w:cs="宋体"/>
          <w:b w:val="0"/>
          <w:kern w:val="2"/>
          <w:sz w:val="24"/>
          <w:szCs w:val="24"/>
          <w:u w:val="none"/>
          <w:lang w:val="en-US" w:eastAsia="zh-CN" w:bidi="ar-SA"/>
        </w:rPr>
      </w:pPr>
      <w:r>
        <w:rPr>
          <w:rFonts w:hint="eastAsia" w:cs="宋体"/>
          <w:b/>
          <w:bCs/>
          <w:kern w:val="2"/>
          <w:sz w:val="24"/>
          <w:szCs w:val="24"/>
          <w:u w:val="none"/>
          <w:lang w:val="en-US" w:eastAsia="zh-CN" w:bidi="ar-SA"/>
        </w:rPr>
        <w:t>8</w:t>
      </w:r>
      <w:r>
        <w:rPr>
          <w:rFonts w:hint="eastAsia" w:ascii="宋体" w:hAnsi="宋体" w:eastAsia="宋体" w:cs="宋体"/>
          <w:b/>
          <w:bCs/>
          <w:kern w:val="2"/>
          <w:sz w:val="24"/>
          <w:szCs w:val="24"/>
          <w:u w:val="none"/>
          <w:lang w:val="en-US" w:eastAsia="zh-CN" w:bidi="ar-SA"/>
        </w:rPr>
        <w:t>、不可抗力事件处理</w:t>
      </w:r>
    </w:p>
    <w:p w14:paraId="3E9B5DC8">
      <w:pPr>
        <w:pStyle w:val="17"/>
        <w:widowControl/>
        <w:kinsoku w:val="0"/>
        <w:wordWrap/>
        <w:autoSpaceDE w:val="0"/>
        <w:adjustRightInd w:val="0"/>
        <w:snapToGrid w:val="0"/>
        <w:spacing w:beforeAutospacing="0" w:afterAutospacing="0" w:line="360" w:lineRule="auto"/>
        <w:ind w:left="0" w:right="376" w:firstLine="420"/>
        <w:jc w:val="both"/>
        <w:rPr>
          <w:rFonts w:hint="eastAsia" w:ascii="宋体" w:hAnsi="宋体" w:eastAsia="宋体" w:cs="宋体"/>
          <w:b w:val="0"/>
          <w:kern w:val="2"/>
          <w:sz w:val="24"/>
          <w:szCs w:val="24"/>
          <w:u w:val="none"/>
          <w:lang w:val="en-US" w:eastAsia="zh-CN" w:bidi="ar-SA"/>
        </w:rPr>
      </w:pPr>
      <w:r>
        <w:rPr>
          <w:rFonts w:hint="eastAsia" w:ascii="宋体" w:hAnsi="宋体" w:eastAsia="宋体" w:cs="宋体"/>
          <w:b w:val="0"/>
          <w:kern w:val="2"/>
          <w:sz w:val="24"/>
          <w:szCs w:val="24"/>
          <w:u w:val="none"/>
          <w:lang w:val="en-US" w:eastAsia="zh-CN" w:bidi="ar-SA"/>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106EF6BF">
      <w:pPr>
        <w:pStyle w:val="17"/>
        <w:kinsoku w:val="0"/>
        <w:autoSpaceDE w:val="0"/>
        <w:adjustRightInd w:val="0"/>
        <w:snapToGrid w:val="0"/>
        <w:spacing w:beforeAutospacing="0" w:afterAutospacing="0"/>
        <w:ind w:left="0" w:firstLine="420"/>
        <w:rPr>
          <w:rFonts w:hint="eastAsia" w:ascii="宋体" w:hAnsi="宋体" w:eastAsia="宋体" w:cs="宋体"/>
          <w:b/>
          <w:bCs/>
          <w:kern w:val="2"/>
          <w:sz w:val="24"/>
          <w:szCs w:val="24"/>
          <w:u w:val="none"/>
          <w:lang w:val="en-US" w:eastAsia="zh-CN" w:bidi="ar-SA"/>
        </w:rPr>
      </w:pPr>
      <w:r>
        <w:rPr>
          <w:rFonts w:hint="eastAsia" w:cs="宋体"/>
          <w:b/>
          <w:bCs/>
          <w:kern w:val="2"/>
          <w:sz w:val="24"/>
          <w:szCs w:val="24"/>
          <w:u w:val="none"/>
          <w:lang w:val="en-US" w:eastAsia="zh-CN" w:bidi="ar-SA"/>
        </w:rPr>
        <w:t>9</w:t>
      </w:r>
      <w:r>
        <w:rPr>
          <w:rFonts w:hint="eastAsia" w:ascii="宋体" w:hAnsi="宋体" w:eastAsia="宋体" w:cs="宋体"/>
          <w:b/>
          <w:bCs/>
          <w:kern w:val="2"/>
          <w:sz w:val="24"/>
          <w:szCs w:val="24"/>
          <w:u w:val="none"/>
          <w:lang w:val="en-US" w:eastAsia="zh-CN" w:bidi="ar-SA"/>
        </w:rPr>
        <w:t>、保密条款</w:t>
      </w:r>
    </w:p>
    <w:p w14:paraId="23894AD7">
      <w:pPr>
        <w:pStyle w:val="17"/>
        <w:wordWrap w:val="0"/>
        <w:adjustRightInd w:val="0"/>
        <w:snapToGrid w:val="0"/>
        <w:spacing w:beforeAutospacing="0" w:afterAutospacing="0"/>
        <w:ind w:left="0" w:right="376" w:firstLine="420"/>
        <w:jc w:val="both"/>
        <w:rPr>
          <w:rFonts w:hint="eastAsia" w:ascii="宋体" w:hAnsi="宋体" w:eastAsia="宋体" w:cs="宋体"/>
          <w:b w:val="0"/>
          <w:kern w:val="2"/>
          <w:sz w:val="24"/>
          <w:szCs w:val="24"/>
          <w:u w:val="none"/>
          <w:lang w:val="en-US" w:eastAsia="zh-CN" w:bidi="ar-SA"/>
        </w:rPr>
      </w:pPr>
      <w:r>
        <w:rPr>
          <w:rFonts w:hint="eastAsia" w:ascii="宋体" w:hAnsi="宋体" w:eastAsia="宋体" w:cs="宋体"/>
          <w:b w:val="0"/>
          <w:kern w:val="2"/>
          <w:sz w:val="24"/>
          <w:szCs w:val="24"/>
          <w:u w:val="none"/>
          <w:lang w:val="en-US" w:eastAsia="zh-CN" w:bidi="ar-SA"/>
        </w:rPr>
        <w:t>9.1对于在采购和合同履行过程中所获悉的属于保密的内容，甲、乙双方均负有保密义务。</w:t>
      </w:r>
    </w:p>
    <w:p w14:paraId="35483B11">
      <w:pPr>
        <w:pStyle w:val="17"/>
        <w:wordWrap w:val="0"/>
        <w:adjustRightInd w:val="0"/>
        <w:snapToGrid w:val="0"/>
        <w:spacing w:beforeAutospacing="0" w:afterAutospacing="0"/>
        <w:ind w:left="0" w:right="376" w:firstLine="420"/>
        <w:jc w:val="both"/>
        <w:rPr>
          <w:rFonts w:hint="eastAsia" w:ascii="宋体" w:hAnsi="宋体" w:eastAsia="宋体" w:cs="宋体"/>
          <w:b w:val="0"/>
          <w:kern w:val="2"/>
          <w:sz w:val="24"/>
          <w:szCs w:val="24"/>
          <w:u w:val="none"/>
          <w:lang w:val="en-US" w:eastAsia="zh-CN" w:bidi="ar-SA"/>
        </w:rPr>
      </w:pPr>
      <w:r>
        <w:rPr>
          <w:rFonts w:hint="eastAsia" w:ascii="宋体" w:hAnsi="宋体" w:eastAsia="宋体" w:cs="宋体"/>
          <w:b w:val="0"/>
          <w:kern w:val="2"/>
          <w:sz w:val="24"/>
          <w:szCs w:val="24"/>
          <w:u w:val="none"/>
          <w:lang w:val="en-US" w:eastAsia="zh-CN" w:bidi="ar-SA"/>
        </w:rPr>
        <w:t>9.2其他</w:t>
      </w:r>
    </w:p>
    <w:p w14:paraId="312A5A3A">
      <w:pPr>
        <w:pStyle w:val="17"/>
        <w:widowControl/>
        <w:wordWrap w:val="0"/>
        <w:adjustRightInd w:val="0"/>
        <w:snapToGrid w:val="0"/>
        <w:spacing w:beforeAutospacing="0" w:afterAutospacing="0" w:line="360" w:lineRule="auto"/>
        <w:ind w:left="0" w:right="376" w:firstLine="420"/>
        <w:jc w:val="both"/>
        <w:rPr>
          <w:rFonts w:hint="eastAsia" w:ascii="宋体" w:hAnsi="宋体" w:eastAsia="宋体" w:cs="宋体"/>
          <w:b w:val="0"/>
          <w:kern w:val="2"/>
          <w:sz w:val="24"/>
          <w:szCs w:val="24"/>
          <w:u w:val="none"/>
          <w:lang w:val="en-US" w:eastAsia="zh-CN" w:bidi="ar-SA"/>
        </w:rPr>
      </w:pPr>
      <w:r>
        <w:rPr>
          <w:rFonts w:hint="eastAsia" w:ascii="宋体" w:hAnsi="宋体" w:eastAsia="宋体" w:cs="宋体"/>
          <w:b w:val="0"/>
          <w:kern w:val="2"/>
          <w:sz w:val="24"/>
          <w:szCs w:val="24"/>
          <w:u w:val="none"/>
          <w:lang w:val="en-US" w:eastAsia="zh-CN" w:bidi="ar-SA"/>
        </w:rPr>
        <w:t>9.2.1未经采购人事先书面同意，</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不得将由采购人为本合同提供的条文、规格、计划、资料提供给与本合同无关的任何第三方，不得将其用于履行本合同之外的其它用途。即使向与履行本合同有关的人员提供，也应注意保密并限于履行合同所必需的范围</w:t>
      </w:r>
    </w:p>
    <w:p w14:paraId="468864FA">
      <w:pPr>
        <w:pStyle w:val="17"/>
        <w:widowControl/>
        <w:wordWrap w:val="0"/>
        <w:adjustRightInd w:val="0"/>
        <w:snapToGrid w:val="0"/>
        <w:spacing w:beforeAutospacing="0" w:afterAutospacing="0" w:line="360" w:lineRule="auto"/>
        <w:ind w:left="0" w:right="376" w:firstLine="420"/>
        <w:jc w:val="both"/>
        <w:rPr>
          <w:rFonts w:hint="eastAsia" w:ascii="宋体" w:hAnsi="宋体" w:eastAsia="宋体" w:cs="宋体"/>
          <w:b w:val="0"/>
          <w:kern w:val="2"/>
          <w:sz w:val="24"/>
          <w:szCs w:val="24"/>
          <w:u w:val="none"/>
          <w:lang w:val="en-US" w:eastAsia="zh-CN" w:bidi="ar-SA"/>
        </w:rPr>
      </w:pPr>
      <w:r>
        <w:rPr>
          <w:rFonts w:hint="eastAsia" w:ascii="宋体" w:hAnsi="宋体" w:eastAsia="宋体" w:cs="宋体"/>
          <w:b w:val="0"/>
          <w:kern w:val="2"/>
          <w:sz w:val="24"/>
          <w:szCs w:val="24"/>
          <w:u w:val="none"/>
          <w:lang w:val="en-US" w:eastAsia="zh-CN" w:bidi="ar-SA"/>
        </w:rPr>
        <w:t>9.2.2除了合同本身之外，上款所列举的任何物件均是采购人的财产。如果采购人有要求，</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在收到采购人的要求后10日内应将这些物件及全部复制件还给采购人，不得留存任何备份。</w:t>
      </w:r>
    </w:p>
    <w:p w14:paraId="20B61F8D">
      <w:pPr>
        <w:pStyle w:val="17"/>
        <w:widowControl/>
        <w:wordWrap w:val="0"/>
        <w:adjustRightInd w:val="0"/>
        <w:snapToGrid w:val="0"/>
        <w:spacing w:beforeAutospacing="0" w:afterAutospacing="0" w:line="360" w:lineRule="auto"/>
        <w:ind w:left="0" w:right="376" w:firstLine="420"/>
        <w:jc w:val="both"/>
        <w:rPr>
          <w:rFonts w:hint="eastAsia" w:ascii="宋体" w:hAnsi="宋体" w:eastAsia="宋体" w:cs="宋体"/>
          <w:b w:val="0"/>
          <w:kern w:val="2"/>
          <w:sz w:val="24"/>
          <w:szCs w:val="24"/>
          <w:u w:val="none"/>
          <w:lang w:val="en-US" w:eastAsia="zh-CN" w:bidi="ar-SA"/>
        </w:rPr>
      </w:pPr>
      <w:r>
        <w:rPr>
          <w:rFonts w:hint="eastAsia" w:ascii="宋体" w:hAnsi="宋体" w:eastAsia="宋体" w:cs="宋体"/>
          <w:b w:val="0"/>
          <w:kern w:val="2"/>
          <w:sz w:val="24"/>
          <w:szCs w:val="24"/>
          <w:u w:val="none"/>
          <w:lang w:val="en-US" w:eastAsia="zh-CN" w:bidi="ar-SA"/>
        </w:rPr>
        <w:t>9.2.3</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违反本保密条款的，应支付合同总金额 5 %的违约金，并赔偿由此给采购人造成的任何损失。本条款在本合同履行期间至履行结束后均有效。</w:t>
      </w:r>
    </w:p>
    <w:p w14:paraId="5550B39F">
      <w:pPr>
        <w:pStyle w:val="17"/>
        <w:widowControl/>
        <w:wordWrap w:val="0"/>
        <w:adjustRightInd w:val="0"/>
        <w:snapToGrid w:val="0"/>
        <w:ind w:left="0" w:firstLine="420"/>
        <w:rPr>
          <w:rFonts w:hint="eastAsia" w:ascii="宋体" w:hAnsi="宋体" w:eastAsia="宋体" w:cs="宋体"/>
          <w:b/>
          <w:bCs/>
          <w:kern w:val="2"/>
          <w:sz w:val="24"/>
          <w:szCs w:val="24"/>
          <w:u w:val="none"/>
          <w:lang w:val="en-US" w:eastAsia="zh-CN" w:bidi="ar-SA"/>
        </w:rPr>
      </w:pPr>
      <w:r>
        <w:rPr>
          <w:rFonts w:hint="eastAsia" w:cs="宋体"/>
          <w:b/>
          <w:bCs/>
          <w:kern w:val="2"/>
          <w:sz w:val="24"/>
          <w:szCs w:val="24"/>
          <w:u w:val="none"/>
          <w:lang w:val="en-US" w:eastAsia="zh-CN" w:bidi="ar-SA"/>
        </w:rPr>
        <w:t>10</w:t>
      </w:r>
      <w:r>
        <w:rPr>
          <w:rFonts w:hint="eastAsia" w:ascii="宋体" w:hAnsi="宋体" w:eastAsia="宋体" w:cs="宋体"/>
          <w:b/>
          <w:bCs/>
          <w:kern w:val="2"/>
          <w:sz w:val="24"/>
          <w:szCs w:val="24"/>
          <w:u w:val="none"/>
          <w:lang w:val="en-US" w:eastAsia="zh-CN" w:bidi="ar-SA"/>
        </w:rPr>
        <w:t>、解决争议的方法</w:t>
      </w:r>
    </w:p>
    <w:p w14:paraId="40B28373">
      <w:pPr>
        <w:pStyle w:val="17"/>
        <w:widowControl/>
        <w:wordWrap w:val="0"/>
        <w:adjustRightInd w:val="0"/>
        <w:snapToGrid w:val="0"/>
        <w:spacing w:beforeAutospacing="0" w:afterAutospacing="0"/>
        <w:ind w:left="0" w:right="376" w:firstLine="420"/>
        <w:jc w:val="both"/>
        <w:rPr>
          <w:rFonts w:hint="eastAsia" w:ascii="宋体" w:hAnsi="宋体" w:eastAsia="宋体" w:cs="宋体"/>
          <w:b w:val="0"/>
          <w:kern w:val="2"/>
          <w:sz w:val="24"/>
          <w:szCs w:val="24"/>
          <w:u w:val="none"/>
          <w:lang w:val="en-US" w:eastAsia="zh-CN" w:bidi="ar-SA"/>
        </w:rPr>
      </w:pPr>
      <w:r>
        <w:rPr>
          <w:rFonts w:hint="eastAsia" w:ascii="宋体" w:hAnsi="宋体" w:eastAsia="宋体" w:cs="宋体"/>
          <w:b w:val="0"/>
          <w:kern w:val="2"/>
          <w:sz w:val="24"/>
          <w:szCs w:val="24"/>
          <w:u w:val="none"/>
          <w:lang w:val="en-US" w:eastAsia="zh-CN" w:bidi="ar-SA"/>
        </w:rPr>
        <w:t>10.1甲、乙双方协商解决。</w:t>
      </w:r>
    </w:p>
    <w:p w14:paraId="6ECA6899">
      <w:pPr>
        <w:pStyle w:val="17"/>
        <w:widowControl/>
        <w:wordWrap w:val="0"/>
        <w:adjustRightInd w:val="0"/>
        <w:snapToGrid w:val="0"/>
        <w:spacing w:beforeAutospacing="0" w:afterAutospacing="0"/>
        <w:ind w:left="0" w:right="376" w:firstLine="420"/>
        <w:jc w:val="both"/>
        <w:rPr>
          <w:rFonts w:hint="eastAsia" w:ascii="宋体" w:hAnsi="宋体" w:eastAsia="宋体" w:cs="宋体"/>
          <w:b w:val="0"/>
          <w:kern w:val="2"/>
          <w:sz w:val="24"/>
          <w:szCs w:val="24"/>
          <w:u w:val="none"/>
          <w:lang w:val="en-US" w:eastAsia="zh-CN" w:bidi="ar-SA"/>
        </w:rPr>
      </w:pPr>
      <w:r>
        <w:rPr>
          <w:rFonts w:hint="eastAsia" w:ascii="宋体" w:hAnsi="宋体" w:eastAsia="宋体" w:cs="宋体"/>
          <w:b w:val="0"/>
          <w:kern w:val="2"/>
          <w:sz w:val="24"/>
          <w:szCs w:val="24"/>
          <w:u w:val="none"/>
          <w:lang w:val="en-US" w:eastAsia="zh-CN" w:bidi="ar-SA"/>
        </w:rPr>
        <w:t>10.2若协商解决不成，双方明确按以下第 2 种方式解决：</w:t>
      </w:r>
    </w:p>
    <w:p w14:paraId="4962A890">
      <w:pPr>
        <w:pStyle w:val="17"/>
        <w:widowControl/>
        <w:wordWrap w:val="0"/>
        <w:adjustRightInd w:val="0"/>
        <w:snapToGrid w:val="0"/>
        <w:spacing w:beforeAutospacing="0" w:afterAutospacing="0"/>
        <w:ind w:right="376" w:firstLine="42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①</w:t>
      </w:r>
      <w:r>
        <w:rPr>
          <w:rFonts w:hint="eastAsia" w:ascii="宋体" w:hAnsi="宋体" w:eastAsia="宋体" w:cs="宋体"/>
          <w:b w:val="0"/>
          <w:kern w:val="2"/>
          <w:sz w:val="24"/>
          <w:szCs w:val="24"/>
          <w:u w:val="none"/>
          <w:lang w:val="en-US" w:eastAsia="zh-CN" w:bidi="ar-SA"/>
        </w:rPr>
        <w:t>提交仲裁委员会仲裁，具体如下：</w:t>
      </w:r>
    </w:p>
    <w:p w14:paraId="589269A6">
      <w:pPr>
        <w:pStyle w:val="17"/>
        <w:widowControl/>
        <w:wordWrap w:val="0"/>
        <w:adjustRightInd w:val="0"/>
        <w:snapToGrid w:val="0"/>
        <w:spacing w:beforeAutospacing="0" w:afterAutospacing="0" w:line="360" w:lineRule="auto"/>
        <w:ind w:left="0" w:right="376" w:firstLine="420" w:firstLineChars="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②</w:t>
      </w:r>
      <w:r>
        <w:rPr>
          <w:rFonts w:hint="eastAsia" w:ascii="宋体" w:hAnsi="宋体" w:eastAsia="宋体" w:cs="宋体"/>
          <w:b w:val="0"/>
          <w:kern w:val="2"/>
          <w:sz w:val="24"/>
          <w:szCs w:val="24"/>
          <w:u w:val="none"/>
          <w:lang w:val="en-US" w:eastAsia="zh-CN" w:bidi="ar-SA"/>
        </w:rPr>
        <w:t>向人民法院提起诉讼。</w:t>
      </w:r>
    </w:p>
    <w:p w14:paraId="577364E7">
      <w:pPr>
        <w:pStyle w:val="17"/>
        <w:widowControl/>
        <w:wordWrap w:val="0"/>
        <w:adjustRightInd w:val="0"/>
        <w:snapToGrid w:val="0"/>
        <w:ind w:left="0" w:firstLine="420"/>
        <w:rPr>
          <w:rFonts w:hint="eastAsia" w:ascii="宋体" w:hAnsi="宋体" w:eastAsia="宋体" w:cs="宋体"/>
          <w:b/>
          <w:bCs/>
          <w:kern w:val="2"/>
          <w:sz w:val="24"/>
          <w:szCs w:val="24"/>
          <w:u w:val="none"/>
          <w:lang w:val="en-US" w:eastAsia="zh-CN" w:bidi="ar-SA"/>
        </w:rPr>
      </w:pPr>
      <w:r>
        <w:rPr>
          <w:rFonts w:hint="eastAsia" w:cs="宋体"/>
          <w:b/>
          <w:bCs/>
          <w:kern w:val="2"/>
          <w:sz w:val="24"/>
          <w:szCs w:val="24"/>
          <w:u w:val="none"/>
          <w:lang w:val="en-US" w:eastAsia="zh-CN" w:bidi="ar-SA"/>
        </w:rPr>
        <w:t>11</w:t>
      </w:r>
      <w:r>
        <w:rPr>
          <w:rFonts w:hint="eastAsia" w:ascii="宋体" w:hAnsi="宋体" w:eastAsia="宋体" w:cs="宋体"/>
          <w:b/>
          <w:bCs/>
          <w:kern w:val="2"/>
          <w:sz w:val="24"/>
          <w:szCs w:val="24"/>
          <w:u w:val="none"/>
          <w:lang w:val="en-US" w:eastAsia="zh-CN" w:bidi="ar-SA"/>
        </w:rPr>
        <w:t>、合同其他条款</w:t>
      </w:r>
    </w:p>
    <w:p w14:paraId="30A4EC4C">
      <w:pPr>
        <w:pStyle w:val="17"/>
        <w:widowControl/>
        <w:wordWrap w:val="0"/>
        <w:adjustRightInd w:val="0"/>
        <w:snapToGrid w:val="0"/>
        <w:spacing w:beforeAutospacing="0" w:afterAutospacing="0"/>
        <w:ind w:left="0" w:right="376" w:firstLine="420"/>
        <w:jc w:val="both"/>
        <w:rPr>
          <w:rFonts w:hint="eastAsia" w:ascii="宋体" w:hAnsi="宋体" w:eastAsia="宋体" w:cs="宋体"/>
          <w:b w:val="0"/>
          <w:kern w:val="2"/>
          <w:sz w:val="24"/>
          <w:szCs w:val="24"/>
          <w:u w:val="none"/>
          <w:lang w:val="en-US" w:eastAsia="zh-CN" w:bidi="ar-SA"/>
        </w:rPr>
      </w:pPr>
      <w:r>
        <w:rPr>
          <w:rFonts w:hint="eastAsia" w:ascii="宋体" w:hAnsi="宋体" w:eastAsia="宋体" w:cs="宋体"/>
          <w:b w:val="0"/>
          <w:kern w:val="2"/>
          <w:sz w:val="24"/>
          <w:szCs w:val="24"/>
          <w:u w:val="none"/>
          <w:lang w:val="en-US" w:eastAsia="zh-CN" w:bidi="ar-SA"/>
        </w:rPr>
        <w:t>11.1产权与风险转移</w:t>
      </w:r>
    </w:p>
    <w:p w14:paraId="01194104">
      <w:pPr>
        <w:pStyle w:val="17"/>
        <w:widowControl/>
        <w:wordWrap w:val="0"/>
        <w:adjustRightInd w:val="0"/>
        <w:snapToGrid w:val="0"/>
        <w:spacing w:beforeAutospacing="0" w:afterAutospacing="0" w:line="360" w:lineRule="auto"/>
        <w:ind w:left="0" w:right="376" w:firstLine="420"/>
        <w:jc w:val="both"/>
        <w:rPr>
          <w:rFonts w:hint="eastAsia" w:ascii="宋体" w:hAnsi="宋体" w:eastAsia="宋体" w:cs="宋体"/>
          <w:b w:val="0"/>
          <w:kern w:val="2"/>
          <w:sz w:val="24"/>
          <w:szCs w:val="24"/>
          <w:u w:val="none"/>
          <w:lang w:val="en-US" w:eastAsia="zh-CN" w:bidi="ar-SA"/>
        </w:rPr>
      </w:pPr>
      <w:r>
        <w:rPr>
          <w:rFonts w:hint="eastAsia" w:ascii="宋体" w:hAnsi="宋体" w:eastAsia="宋体" w:cs="宋体"/>
          <w:b w:val="0"/>
          <w:kern w:val="2"/>
          <w:sz w:val="24"/>
          <w:szCs w:val="24"/>
          <w:u w:val="none"/>
          <w:lang w:val="en-US" w:eastAsia="zh-CN" w:bidi="ar-SA"/>
        </w:rPr>
        <w:t>合同标的产权与风险转移遵守如下约定：</w:t>
      </w:r>
    </w:p>
    <w:p w14:paraId="0C21F713">
      <w:pPr>
        <w:pStyle w:val="17"/>
        <w:widowControl/>
        <w:wordWrap w:val="0"/>
        <w:adjustRightInd w:val="0"/>
        <w:snapToGrid w:val="0"/>
        <w:spacing w:beforeAutospacing="0" w:afterAutospacing="0" w:line="360" w:lineRule="auto"/>
        <w:ind w:left="0" w:right="376" w:firstLine="42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①成交人</w:t>
      </w:r>
      <w:r>
        <w:rPr>
          <w:rFonts w:hint="eastAsia" w:ascii="宋体" w:hAnsi="宋体" w:eastAsia="宋体" w:cs="宋体"/>
          <w:b w:val="0"/>
          <w:kern w:val="2"/>
          <w:sz w:val="24"/>
          <w:szCs w:val="24"/>
          <w:u w:val="none"/>
          <w:lang w:val="en-US" w:eastAsia="zh-CN" w:bidi="ar-SA"/>
        </w:rPr>
        <w:t>交由承运人运输的在途货物，毁损、灭失的风险由</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承担。</w:t>
      </w:r>
    </w:p>
    <w:p w14:paraId="5CD3A60E">
      <w:pPr>
        <w:pStyle w:val="17"/>
        <w:widowControl/>
        <w:wordWrap w:val="0"/>
        <w:adjustRightInd w:val="0"/>
        <w:snapToGrid w:val="0"/>
        <w:spacing w:beforeAutospacing="0" w:afterAutospacing="0" w:line="360" w:lineRule="auto"/>
        <w:ind w:left="0" w:right="376" w:firstLine="42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②</w:t>
      </w:r>
      <w:r>
        <w:rPr>
          <w:rFonts w:hint="eastAsia" w:ascii="宋体" w:hAnsi="宋体" w:eastAsia="宋体" w:cs="宋体"/>
          <w:b w:val="0"/>
          <w:kern w:val="2"/>
          <w:sz w:val="24"/>
          <w:szCs w:val="24"/>
          <w:u w:val="none"/>
          <w:lang w:val="en-US" w:eastAsia="zh-CN" w:bidi="ar-SA"/>
        </w:rPr>
        <w:t>货物的产权以及损坏、灭失的风险在货物通过验收并交付使用前归属于</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，在货物通过验收并交付使用时起由</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转移至采购人。</w:t>
      </w:r>
    </w:p>
    <w:p w14:paraId="09575351">
      <w:pPr>
        <w:pStyle w:val="17"/>
        <w:widowControl/>
        <w:wordWrap w:val="0"/>
        <w:adjustRightInd w:val="0"/>
        <w:snapToGrid w:val="0"/>
        <w:spacing w:beforeAutospacing="0" w:afterAutospacing="0" w:line="360" w:lineRule="auto"/>
        <w:ind w:left="0" w:right="376" w:firstLine="420" w:firstLineChars="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③</w:t>
      </w:r>
      <w:r>
        <w:rPr>
          <w:rFonts w:hint="eastAsia" w:ascii="宋体" w:hAnsi="宋体" w:eastAsia="宋体" w:cs="宋体"/>
          <w:b w:val="0"/>
          <w:kern w:val="2"/>
          <w:sz w:val="24"/>
          <w:szCs w:val="24"/>
          <w:u w:val="none"/>
          <w:lang w:val="en-US" w:eastAsia="zh-CN" w:bidi="ar-SA"/>
        </w:rPr>
        <w:t>产权和风险的转移，不影响因</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履行义务不符合约定，采购人要求其承担违约责任的权利。</w:t>
      </w:r>
    </w:p>
    <w:p w14:paraId="73C84A08">
      <w:pPr>
        <w:pStyle w:val="17"/>
        <w:widowControl/>
        <w:wordWrap w:val="0"/>
        <w:adjustRightInd w:val="0"/>
        <w:snapToGrid w:val="0"/>
        <w:spacing w:beforeAutospacing="0" w:afterAutospacing="0" w:line="360" w:lineRule="auto"/>
        <w:ind w:left="0" w:right="376" w:firstLine="420"/>
        <w:jc w:val="both"/>
        <w:rPr>
          <w:rFonts w:hint="eastAsia" w:ascii="宋体" w:hAnsi="宋体" w:eastAsia="宋体" w:cs="宋体"/>
          <w:b w:val="0"/>
          <w:kern w:val="2"/>
          <w:sz w:val="24"/>
          <w:szCs w:val="24"/>
          <w:u w:val="none"/>
          <w:lang w:val="en-US" w:eastAsia="zh-CN" w:bidi="ar-SA"/>
        </w:rPr>
      </w:pPr>
      <w:r>
        <w:rPr>
          <w:rFonts w:hint="eastAsia" w:ascii="宋体" w:hAnsi="宋体" w:eastAsia="宋体" w:cs="宋体"/>
          <w:b w:val="0"/>
          <w:kern w:val="2"/>
          <w:sz w:val="24"/>
          <w:szCs w:val="24"/>
          <w:u w:val="none"/>
          <w:lang w:val="en-US" w:eastAsia="zh-CN" w:bidi="ar-SA"/>
        </w:rPr>
        <w:t>11.</w:t>
      </w:r>
      <w:r>
        <w:rPr>
          <w:rFonts w:hint="eastAsia" w:cs="宋体"/>
          <w:b w:val="0"/>
          <w:kern w:val="2"/>
          <w:sz w:val="24"/>
          <w:szCs w:val="24"/>
          <w:u w:val="none"/>
          <w:lang w:val="en-US" w:eastAsia="zh-CN" w:bidi="ar-SA"/>
        </w:rPr>
        <w:t>2</w:t>
      </w:r>
      <w:r>
        <w:rPr>
          <w:rFonts w:hint="eastAsia" w:ascii="宋体" w:hAnsi="宋体" w:eastAsia="宋体" w:cs="宋体"/>
          <w:b w:val="0"/>
          <w:kern w:val="2"/>
          <w:sz w:val="24"/>
          <w:szCs w:val="24"/>
          <w:u w:val="none"/>
          <w:lang w:val="en-US" w:eastAsia="zh-CN" w:bidi="ar-SA"/>
        </w:rPr>
        <w:t>. 违约违规终止合同</w:t>
      </w:r>
    </w:p>
    <w:p w14:paraId="77A78028">
      <w:pPr>
        <w:pStyle w:val="17"/>
        <w:widowControl/>
        <w:wordWrap w:val="0"/>
        <w:adjustRightInd w:val="0"/>
        <w:snapToGrid w:val="0"/>
        <w:spacing w:beforeAutospacing="0" w:afterAutospacing="0" w:line="360" w:lineRule="auto"/>
        <w:ind w:left="0" w:right="376" w:firstLine="420"/>
        <w:jc w:val="both"/>
        <w:rPr>
          <w:rFonts w:hint="eastAsia" w:ascii="宋体" w:hAnsi="宋体" w:eastAsia="宋体" w:cs="宋体"/>
          <w:b w:val="0"/>
          <w:kern w:val="2"/>
          <w:sz w:val="24"/>
          <w:szCs w:val="24"/>
          <w:u w:val="none"/>
          <w:lang w:val="en-US" w:eastAsia="zh-CN" w:bidi="ar-SA"/>
        </w:rPr>
      </w:pPr>
      <w:r>
        <w:rPr>
          <w:rFonts w:hint="eastAsia" w:ascii="宋体" w:hAnsi="宋体" w:eastAsia="宋体" w:cs="宋体"/>
          <w:b w:val="0"/>
          <w:kern w:val="2"/>
          <w:sz w:val="24"/>
          <w:szCs w:val="24"/>
          <w:u w:val="none"/>
          <w:lang w:val="en-US" w:eastAsia="zh-CN" w:bidi="ar-SA"/>
        </w:rPr>
        <w:t>若</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存在下列违约情形，在采购人对</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违约而采取的任何补救措施不受影响的情况下，采购人还可向</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发出书面的违约通知书，单方终止部分或全部合同：</w:t>
      </w:r>
    </w:p>
    <w:p w14:paraId="6D0A1844">
      <w:pPr>
        <w:pStyle w:val="17"/>
        <w:widowControl/>
        <w:wordWrap w:val="0"/>
        <w:adjustRightInd w:val="0"/>
        <w:snapToGrid w:val="0"/>
        <w:spacing w:beforeAutospacing="0" w:afterAutospacing="0" w:line="360" w:lineRule="auto"/>
        <w:ind w:left="0" w:right="376" w:firstLine="42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①</w:t>
      </w:r>
      <w:r>
        <w:rPr>
          <w:rFonts w:hint="eastAsia" w:ascii="宋体" w:hAnsi="宋体" w:eastAsia="宋体" w:cs="宋体"/>
          <w:b w:val="0"/>
          <w:kern w:val="2"/>
          <w:sz w:val="24"/>
          <w:szCs w:val="24"/>
          <w:u w:val="none"/>
          <w:lang w:val="en-US" w:eastAsia="zh-CN" w:bidi="ar-SA"/>
        </w:rPr>
        <w:t>如果</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未能在合同规定的期限内提供货物（参见有关逾期交货的条款）；</w:t>
      </w:r>
    </w:p>
    <w:p w14:paraId="1F2CCDDA">
      <w:pPr>
        <w:pStyle w:val="17"/>
        <w:widowControl/>
        <w:wordWrap w:val="0"/>
        <w:adjustRightInd w:val="0"/>
        <w:snapToGrid w:val="0"/>
        <w:spacing w:beforeAutospacing="0" w:afterAutospacing="0" w:line="360" w:lineRule="auto"/>
        <w:ind w:left="0" w:right="376" w:firstLine="42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②</w:t>
      </w:r>
      <w:r>
        <w:rPr>
          <w:rFonts w:hint="eastAsia" w:ascii="宋体" w:hAnsi="宋体" w:eastAsia="宋体" w:cs="宋体"/>
          <w:b w:val="0"/>
          <w:kern w:val="2"/>
          <w:sz w:val="24"/>
          <w:szCs w:val="24"/>
          <w:u w:val="none"/>
          <w:lang w:val="en-US" w:eastAsia="zh-CN" w:bidi="ar-SA"/>
        </w:rPr>
        <w:t>如果</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未能履行合同规定的其它任何义务，经一次书面催告后5天内还是未能履行的；</w:t>
      </w:r>
    </w:p>
    <w:p w14:paraId="00516097">
      <w:pPr>
        <w:pStyle w:val="17"/>
        <w:widowControl/>
        <w:wordWrap w:val="0"/>
        <w:adjustRightInd w:val="0"/>
        <w:snapToGrid w:val="0"/>
        <w:spacing w:beforeAutospacing="0" w:afterAutospacing="0" w:line="360" w:lineRule="auto"/>
        <w:ind w:left="0" w:right="376" w:firstLine="420"/>
        <w:jc w:val="both"/>
        <w:rPr>
          <w:rFonts w:hint="eastAsia" w:ascii="宋体" w:hAnsi="宋体" w:eastAsia="宋体" w:cs="宋体"/>
          <w:b w:val="0"/>
          <w:kern w:val="2"/>
          <w:sz w:val="24"/>
          <w:szCs w:val="24"/>
          <w:u w:val="none"/>
          <w:lang w:val="en-US" w:eastAsia="zh-CN" w:bidi="ar-SA"/>
        </w:rPr>
      </w:pPr>
      <w:r>
        <w:rPr>
          <w:rFonts w:hint="eastAsia" w:cs="宋体"/>
          <w:b w:val="0"/>
          <w:kern w:val="2"/>
          <w:sz w:val="24"/>
          <w:szCs w:val="24"/>
          <w:u w:val="none"/>
          <w:lang w:val="en-US" w:eastAsia="zh-CN" w:bidi="ar-SA"/>
        </w:rPr>
        <w:t>③</w:t>
      </w:r>
      <w:r>
        <w:rPr>
          <w:rFonts w:hint="eastAsia" w:ascii="宋体" w:hAnsi="宋体" w:eastAsia="宋体" w:cs="宋体"/>
          <w:b w:val="0"/>
          <w:kern w:val="2"/>
          <w:sz w:val="24"/>
          <w:szCs w:val="24"/>
          <w:u w:val="none"/>
          <w:lang w:val="en-US" w:eastAsia="zh-CN" w:bidi="ar-SA"/>
        </w:rPr>
        <w:t>因产品质量原因导致合同无法继续履行（参见有关质量缺陷条款）。</w:t>
      </w:r>
    </w:p>
    <w:p w14:paraId="593273BE">
      <w:pPr>
        <w:pStyle w:val="17"/>
        <w:widowControl/>
        <w:wordWrap w:val="0"/>
        <w:adjustRightInd w:val="0"/>
        <w:snapToGrid w:val="0"/>
        <w:spacing w:beforeAutospacing="0" w:afterAutospacing="0" w:line="360" w:lineRule="auto"/>
        <w:ind w:left="0" w:right="376" w:firstLine="420"/>
        <w:jc w:val="both"/>
        <w:rPr>
          <w:rFonts w:hint="eastAsia" w:ascii="宋体" w:hAnsi="宋体" w:eastAsia="宋体" w:cs="宋体"/>
          <w:b w:val="0"/>
          <w:kern w:val="2"/>
          <w:sz w:val="24"/>
          <w:szCs w:val="24"/>
          <w:u w:val="none"/>
          <w:lang w:val="en-US" w:eastAsia="zh-CN" w:bidi="ar-SA"/>
        </w:rPr>
      </w:pPr>
      <w:r>
        <w:rPr>
          <w:rFonts w:hint="eastAsia" w:ascii="宋体" w:hAnsi="宋体" w:eastAsia="宋体" w:cs="宋体"/>
          <w:b w:val="0"/>
          <w:kern w:val="2"/>
          <w:sz w:val="24"/>
          <w:szCs w:val="24"/>
          <w:u w:val="none"/>
          <w:lang w:val="en-US" w:eastAsia="zh-CN" w:bidi="ar-SA"/>
        </w:rPr>
        <w:t>11.</w:t>
      </w:r>
      <w:r>
        <w:rPr>
          <w:rFonts w:hint="eastAsia" w:cs="宋体"/>
          <w:b w:val="0"/>
          <w:kern w:val="2"/>
          <w:sz w:val="24"/>
          <w:szCs w:val="24"/>
          <w:u w:val="none"/>
          <w:lang w:val="en-US" w:eastAsia="zh-CN" w:bidi="ar-SA"/>
        </w:rPr>
        <w:t>3</w:t>
      </w:r>
      <w:r>
        <w:rPr>
          <w:rFonts w:hint="eastAsia" w:ascii="宋体" w:hAnsi="宋体" w:eastAsia="宋体" w:cs="宋体"/>
          <w:b w:val="0"/>
          <w:kern w:val="2"/>
          <w:sz w:val="24"/>
          <w:szCs w:val="24"/>
          <w:u w:val="none"/>
          <w:lang w:val="en-US" w:eastAsia="zh-CN" w:bidi="ar-SA"/>
        </w:rPr>
        <w:t>如果</w:t>
      </w:r>
      <w:r>
        <w:rPr>
          <w:rFonts w:hint="eastAsia" w:cs="宋体"/>
          <w:b w:val="0"/>
          <w:kern w:val="2"/>
          <w:sz w:val="24"/>
          <w:szCs w:val="24"/>
          <w:u w:val="none"/>
          <w:lang w:val="en-US" w:eastAsia="zh-CN" w:bidi="ar-SA"/>
        </w:rPr>
        <w:t>成交人</w:t>
      </w:r>
      <w:r>
        <w:rPr>
          <w:rFonts w:hint="eastAsia" w:ascii="宋体" w:hAnsi="宋体" w:eastAsia="宋体" w:cs="宋体"/>
          <w:b w:val="0"/>
          <w:kern w:val="2"/>
          <w:sz w:val="24"/>
          <w:szCs w:val="24"/>
          <w:u w:val="none"/>
          <w:lang w:val="en-US" w:eastAsia="zh-CN" w:bidi="ar-SA"/>
        </w:rPr>
        <w:t xml:space="preserve">在本合同的投标竞争和实施过程中有违反有关政府采购的法律、法规，用不正当手段影响采购人采购过程，包括谎报或隐瞒事实、损害采购人利益、干扰采购人、 评委、招标人的招标、评标等行为的，本合同无效，给采购人造成损失的，应承担损害赔偿责任。  </w:t>
      </w:r>
    </w:p>
    <w:p w14:paraId="09666A76">
      <w:pPr>
        <w:pStyle w:val="5"/>
        <w:spacing w:line="460" w:lineRule="exact"/>
        <w:ind w:left="0" w:leftChars="0" w:firstLine="0" w:firstLineChars="0"/>
        <w:rPr>
          <w:rFonts w:hint="eastAsia" w:ascii="宋体" w:hAnsi="宋体" w:eastAsia="宋体" w:cs="宋体"/>
          <w:sz w:val="24"/>
          <w:szCs w:val="24"/>
        </w:rPr>
      </w:pPr>
      <w:r>
        <w:rPr>
          <w:rFonts w:hint="eastAsia" w:ascii="宋体" w:hAnsi="宋体" w:eastAsia="宋体" w:cs="宋体"/>
          <w:sz w:val="24"/>
          <w:szCs w:val="24"/>
        </w:rPr>
        <w:br w:type="page"/>
      </w:r>
    </w:p>
    <w:p w14:paraId="30CB3C3A">
      <w:pPr>
        <w:spacing w:line="500" w:lineRule="exact"/>
        <w:jc w:val="center"/>
        <w:outlineLvl w:val="1"/>
        <w:rPr>
          <w:rStyle w:val="25"/>
          <w:rFonts w:ascii="宋体" w:hAnsi="宋体" w:cs="宋体"/>
          <w:b/>
          <w:color w:val="000000" w:themeColor="text1"/>
          <w:kern w:val="0"/>
          <w:sz w:val="30"/>
          <w:szCs w:val="30"/>
          <w14:textFill>
            <w14:solidFill>
              <w14:schemeClr w14:val="tx1"/>
            </w14:solidFill>
          </w14:textFill>
        </w:rPr>
      </w:pPr>
      <w:r>
        <w:rPr>
          <w:rStyle w:val="25"/>
          <w:rFonts w:hint="eastAsia" w:ascii="宋体" w:hAnsi="宋体" w:cs="宋体"/>
          <w:b/>
          <w:color w:val="000000" w:themeColor="text1"/>
          <w:kern w:val="0"/>
          <w:sz w:val="30"/>
          <w:szCs w:val="30"/>
          <w14:textFill>
            <w14:solidFill>
              <w14:schemeClr w14:val="tx1"/>
            </w14:solidFill>
          </w14:textFill>
        </w:rPr>
        <w:t>第三章 证明材料格式</w:t>
      </w:r>
      <w:bookmarkEnd w:id="4"/>
      <w:bookmarkEnd w:id="5"/>
    </w:p>
    <w:p w14:paraId="35EBC458">
      <w:pPr>
        <w:pStyle w:val="5"/>
        <w:spacing w:line="460" w:lineRule="exact"/>
        <w:rPr>
          <w:rFonts w:ascii="宋体" w:hAnsi="宋体" w:cs="宋体"/>
          <w:sz w:val="24"/>
        </w:rPr>
      </w:pPr>
      <w:r>
        <w:rPr>
          <w:rFonts w:hint="eastAsia" w:ascii="宋体" w:hAnsi="宋体" w:cs="宋体"/>
          <w:sz w:val="24"/>
        </w:rPr>
        <w:t>证明材料编制说明</w:t>
      </w:r>
    </w:p>
    <w:p w14:paraId="4B381B9D">
      <w:pPr>
        <w:pStyle w:val="5"/>
        <w:spacing w:line="460" w:lineRule="exact"/>
        <w:rPr>
          <w:rFonts w:ascii="宋体" w:hAnsi="宋体" w:cs="宋体"/>
          <w:sz w:val="24"/>
        </w:rPr>
      </w:pPr>
      <w:r>
        <w:rPr>
          <w:rFonts w:hint="eastAsia" w:ascii="宋体" w:hAnsi="宋体" w:cs="宋体"/>
          <w:sz w:val="24"/>
        </w:rPr>
        <w:t>1.编制要求：竞价供应商应详细阅读网上竞价文件内容，在编制证明材料时，要按证明材料格式进行编制，并保证其所提交的全部资料是不可割离且真实、合法、有效、准确、完整，否则造成不利后果由竞价供应商承担法律责任。</w:t>
      </w:r>
    </w:p>
    <w:p w14:paraId="1FE1318F">
      <w:pPr>
        <w:pStyle w:val="5"/>
        <w:spacing w:line="460" w:lineRule="exact"/>
        <w:rPr>
          <w:rFonts w:ascii="宋体" w:hAnsi="宋体" w:cs="宋体"/>
          <w:sz w:val="24"/>
        </w:rPr>
      </w:pPr>
      <w:r>
        <w:rPr>
          <w:rFonts w:hint="eastAsia" w:ascii="宋体" w:hAnsi="宋体" w:cs="宋体"/>
          <w:sz w:val="24"/>
        </w:rPr>
        <w:t>2.格式要求：证明材料应使用不能擦去的墨料或墨水打印、书写或复印，其中：应用A4幅面纸张打印装订，编制封面、页码，并每页加盖公章。</w:t>
      </w:r>
    </w:p>
    <w:p w14:paraId="631D9395">
      <w:pPr>
        <w:pStyle w:val="5"/>
        <w:spacing w:line="460" w:lineRule="exact"/>
        <w:rPr>
          <w:rFonts w:ascii="宋体" w:hAnsi="宋体" w:cs="宋体"/>
          <w:sz w:val="24"/>
        </w:rPr>
      </w:pPr>
      <w:r>
        <w:rPr>
          <w:rFonts w:hint="eastAsia" w:ascii="宋体" w:hAnsi="宋体" w:cs="宋体"/>
          <w:sz w:val="24"/>
        </w:rPr>
        <w:t>3.其他要求：</w:t>
      </w:r>
    </w:p>
    <w:p w14:paraId="06E2EC14">
      <w:pPr>
        <w:pStyle w:val="5"/>
        <w:spacing w:line="460" w:lineRule="exact"/>
        <w:rPr>
          <w:rFonts w:ascii="宋体" w:hAnsi="宋体" w:cs="宋体"/>
          <w:sz w:val="24"/>
        </w:rPr>
      </w:pPr>
      <w:r>
        <w:rPr>
          <w:rFonts w:hint="eastAsia" w:ascii="宋体" w:hAnsi="宋体" w:cs="宋体"/>
          <w:sz w:val="24"/>
        </w:rPr>
        <w:t>①竞价供应商在福建国诚招标有限公司网上竞价系统(http://115.28.8.36/)进行供应商注册、报名、竞价投标。</w:t>
      </w:r>
    </w:p>
    <w:p w14:paraId="6D3C5CC3">
      <w:pPr>
        <w:pStyle w:val="5"/>
        <w:spacing w:line="460" w:lineRule="exact"/>
        <w:rPr>
          <w:rFonts w:ascii="宋体" w:hAnsi="宋体" w:cs="宋体"/>
          <w:sz w:val="24"/>
        </w:rPr>
      </w:pPr>
      <w:r>
        <w:rPr>
          <w:rFonts w:hint="eastAsia" w:ascii="宋体" w:hAnsi="宋体" w:cs="宋体"/>
          <w:sz w:val="24"/>
        </w:rPr>
        <w:t>②证明材料应没有涂改或行间插字，否则其网上竞价系统审核不通过。</w:t>
      </w:r>
    </w:p>
    <w:p w14:paraId="19953446">
      <w:pPr>
        <w:pStyle w:val="5"/>
        <w:spacing w:line="460" w:lineRule="exact"/>
        <w:rPr>
          <w:rFonts w:ascii="宋体" w:hAnsi="宋体" w:cs="宋体"/>
          <w:sz w:val="24"/>
        </w:rPr>
      </w:pPr>
      <w:r>
        <w:rPr>
          <w:rFonts w:hint="eastAsia" w:ascii="宋体" w:hAnsi="宋体" w:cs="宋体"/>
          <w:sz w:val="24"/>
        </w:rPr>
        <w:br w:type="page"/>
      </w:r>
    </w:p>
    <w:p w14:paraId="447D2C0F">
      <w:pPr>
        <w:pStyle w:val="32"/>
        <w:spacing w:line="500" w:lineRule="exact"/>
        <w:rPr>
          <w:rFonts w:ascii="宋体" w:hAnsi="宋体" w:cs="宋体"/>
          <w:sz w:val="24"/>
          <w:szCs w:val="24"/>
        </w:rPr>
      </w:pPr>
    </w:p>
    <w:p w14:paraId="32B8E82A">
      <w:pPr>
        <w:pStyle w:val="32"/>
        <w:spacing w:line="500" w:lineRule="exact"/>
        <w:rPr>
          <w:rStyle w:val="25"/>
          <w:rFonts w:ascii="宋体" w:hAnsi="宋体" w:cs="宋体"/>
          <w:color w:val="000000" w:themeColor="text1"/>
          <w:sz w:val="24"/>
          <w:szCs w:val="24"/>
          <w14:textFill>
            <w14:solidFill>
              <w14:schemeClr w14:val="tx1"/>
            </w14:solidFill>
          </w14:textFill>
        </w:rPr>
      </w:pPr>
    </w:p>
    <w:p w14:paraId="2C3823CC">
      <w:pPr>
        <w:spacing w:line="500" w:lineRule="exact"/>
        <w:jc w:val="center"/>
        <w:rPr>
          <w:rStyle w:val="25"/>
          <w:rFonts w:ascii="宋体" w:hAnsi="宋体" w:cs="宋体"/>
          <w:color w:val="000000" w:themeColor="text1"/>
          <w:sz w:val="32"/>
          <w:szCs w:val="32"/>
          <w14:textFill>
            <w14:solidFill>
              <w14:schemeClr w14:val="tx1"/>
            </w14:solidFill>
          </w14:textFill>
        </w:rPr>
      </w:pPr>
      <w:r>
        <w:rPr>
          <w:rStyle w:val="25"/>
          <w:rFonts w:hint="eastAsia" w:ascii="宋体" w:hAnsi="宋体" w:cs="宋体"/>
          <w:color w:val="000000" w:themeColor="text1"/>
          <w:sz w:val="32"/>
          <w:szCs w:val="32"/>
          <w14:textFill>
            <w14:solidFill>
              <w14:schemeClr w14:val="tx1"/>
            </w14:solidFill>
          </w14:textFill>
        </w:rPr>
        <w:t>证明材料文件</w:t>
      </w:r>
    </w:p>
    <w:p w14:paraId="1D1C46D7">
      <w:pPr>
        <w:spacing w:line="500" w:lineRule="exact"/>
        <w:ind w:firstLine="600" w:firstLineChars="200"/>
        <w:jc w:val="left"/>
        <w:rPr>
          <w:rStyle w:val="25"/>
          <w:rFonts w:ascii="宋体" w:hAnsi="宋体" w:cs="宋体"/>
          <w:color w:val="000000" w:themeColor="text1"/>
          <w:sz w:val="30"/>
          <w:szCs w:val="30"/>
          <w14:textFill>
            <w14:solidFill>
              <w14:schemeClr w14:val="tx1"/>
            </w14:solidFill>
          </w14:textFill>
        </w:rPr>
      </w:pPr>
    </w:p>
    <w:p w14:paraId="4724A427">
      <w:pPr>
        <w:spacing w:line="500" w:lineRule="exact"/>
        <w:ind w:firstLine="600" w:firstLineChars="200"/>
        <w:jc w:val="left"/>
        <w:rPr>
          <w:rStyle w:val="25"/>
          <w:rFonts w:ascii="宋体" w:hAnsi="宋体" w:cs="宋体"/>
          <w:color w:val="000000" w:themeColor="text1"/>
          <w:sz w:val="30"/>
          <w:szCs w:val="30"/>
          <w14:textFill>
            <w14:solidFill>
              <w14:schemeClr w14:val="tx1"/>
            </w14:solidFill>
          </w14:textFill>
        </w:rPr>
      </w:pPr>
    </w:p>
    <w:p w14:paraId="164540C4">
      <w:pPr>
        <w:pStyle w:val="35"/>
        <w:spacing w:beforeAutospacing="0" w:afterAutospacing="0" w:line="500" w:lineRule="exact"/>
        <w:rPr>
          <w:rStyle w:val="25"/>
          <w:rFonts w:cs="宋体"/>
          <w:color w:val="000000" w:themeColor="text1"/>
          <w:sz w:val="30"/>
          <w:szCs w:val="30"/>
          <w14:textFill>
            <w14:solidFill>
              <w14:schemeClr w14:val="tx1"/>
            </w14:solidFill>
          </w14:textFill>
        </w:rPr>
      </w:pPr>
    </w:p>
    <w:p w14:paraId="1CD30A7D">
      <w:pPr>
        <w:spacing w:line="500" w:lineRule="exact"/>
        <w:ind w:firstLine="600" w:firstLineChars="200"/>
        <w:jc w:val="left"/>
        <w:rPr>
          <w:rStyle w:val="25"/>
          <w:rFonts w:ascii="宋体" w:hAnsi="宋体" w:cs="宋体"/>
          <w:color w:val="000000" w:themeColor="text1"/>
          <w:sz w:val="30"/>
          <w:szCs w:val="30"/>
          <w14:textFill>
            <w14:solidFill>
              <w14:schemeClr w14:val="tx1"/>
            </w14:solidFill>
          </w14:textFill>
        </w:rPr>
      </w:pPr>
    </w:p>
    <w:p w14:paraId="7459C108">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竞价编号：</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1900BD85">
      <w:pPr>
        <w:spacing w:line="360" w:lineRule="auto"/>
        <w:ind w:firstLine="600" w:firstLineChars="200"/>
        <w:jc w:val="left"/>
        <w:rPr>
          <w:rStyle w:val="25"/>
          <w:rFonts w:ascii="宋体" w:hAnsi="宋体" w:cs="宋体"/>
          <w:color w:val="000000" w:themeColor="text1"/>
          <w:sz w:val="30"/>
          <w:szCs w:val="30"/>
          <w:u w:val="single"/>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项目名称：</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78A61638">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竞 价 人：</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7D0DF116">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p>
    <w:p w14:paraId="22073460">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联系人及联系电话：</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307F3717">
      <w:pPr>
        <w:pStyle w:val="32"/>
        <w:spacing w:line="500" w:lineRule="exact"/>
        <w:rPr>
          <w:rStyle w:val="25"/>
          <w:rFonts w:ascii="宋体" w:hAnsi="宋体" w:cs="宋体"/>
          <w:color w:val="000000" w:themeColor="text1"/>
          <w:sz w:val="24"/>
          <w:szCs w:val="24"/>
          <w14:textFill>
            <w14:solidFill>
              <w14:schemeClr w14:val="tx1"/>
            </w14:solidFill>
          </w14:textFill>
        </w:rPr>
      </w:pPr>
    </w:p>
    <w:p w14:paraId="56721118">
      <w:pPr>
        <w:pStyle w:val="33"/>
        <w:spacing w:after="0" w:line="500" w:lineRule="exact"/>
        <w:rPr>
          <w:rStyle w:val="25"/>
          <w:rFonts w:ascii="宋体" w:hAnsi="宋体" w:cs="宋体"/>
          <w:color w:val="000000" w:themeColor="text1"/>
          <w:sz w:val="24"/>
          <w14:textFill>
            <w14:solidFill>
              <w14:schemeClr w14:val="tx1"/>
            </w14:solidFill>
          </w14:textFill>
        </w:rPr>
      </w:pPr>
    </w:p>
    <w:p w14:paraId="7E01EE7A">
      <w:pPr>
        <w:pStyle w:val="32"/>
        <w:spacing w:line="500" w:lineRule="exact"/>
        <w:rPr>
          <w:rStyle w:val="25"/>
          <w:rFonts w:ascii="宋体" w:hAnsi="宋体" w:cs="宋体"/>
          <w:color w:val="000000" w:themeColor="text1"/>
          <w:sz w:val="24"/>
          <w:szCs w:val="24"/>
          <w14:textFill>
            <w14:solidFill>
              <w14:schemeClr w14:val="tx1"/>
            </w14:solidFill>
          </w14:textFill>
        </w:rPr>
      </w:pPr>
    </w:p>
    <w:p w14:paraId="58D44D4A">
      <w:pPr>
        <w:pStyle w:val="33"/>
        <w:spacing w:after="0" w:line="500" w:lineRule="exact"/>
        <w:rPr>
          <w:rStyle w:val="25"/>
          <w:rFonts w:ascii="宋体" w:hAnsi="宋体" w:cs="宋体"/>
          <w:color w:val="000000" w:themeColor="text1"/>
          <w:sz w:val="24"/>
          <w14:textFill>
            <w14:solidFill>
              <w14:schemeClr w14:val="tx1"/>
            </w14:solidFill>
          </w14:textFill>
        </w:rPr>
      </w:pPr>
    </w:p>
    <w:p w14:paraId="3D36F90E">
      <w:pPr>
        <w:pStyle w:val="32"/>
        <w:spacing w:line="500" w:lineRule="exact"/>
        <w:rPr>
          <w:rStyle w:val="25"/>
          <w:rFonts w:ascii="宋体" w:hAnsi="宋体" w:cs="宋体"/>
          <w:color w:val="000000" w:themeColor="text1"/>
          <w:sz w:val="24"/>
          <w:szCs w:val="24"/>
          <w14:textFill>
            <w14:solidFill>
              <w14:schemeClr w14:val="tx1"/>
            </w14:solidFill>
          </w14:textFill>
        </w:rPr>
      </w:pPr>
    </w:p>
    <w:p w14:paraId="24E6DBF8">
      <w:pPr>
        <w:pStyle w:val="33"/>
        <w:spacing w:after="0" w:line="500" w:lineRule="exact"/>
        <w:rPr>
          <w:rStyle w:val="25"/>
          <w:rFonts w:ascii="宋体" w:hAnsi="宋体" w:cs="宋体"/>
          <w:color w:val="000000" w:themeColor="text1"/>
          <w:sz w:val="24"/>
          <w14:textFill>
            <w14:solidFill>
              <w14:schemeClr w14:val="tx1"/>
            </w14:solidFill>
          </w14:textFill>
        </w:rPr>
      </w:pPr>
    </w:p>
    <w:p w14:paraId="5C88410D">
      <w:pPr>
        <w:pStyle w:val="32"/>
        <w:spacing w:line="500" w:lineRule="exact"/>
        <w:rPr>
          <w:rStyle w:val="25"/>
          <w:rFonts w:ascii="宋体" w:hAnsi="宋体" w:cs="宋体"/>
          <w:color w:val="000000" w:themeColor="text1"/>
          <w:sz w:val="24"/>
          <w:szCs w:val="24"/>
          <w14:textFill>
            <w14:solidFill>
              <w14:schemeClr w14:val="tx1"/>
            </w14:solidFill>
          </w14:textFill>
        </w:rPr>
      </w:pPr>
    </w:p>
    <w:p w14:paraId="08C20ABF">
      <w:pPr>
        <w:pStyle w:val="33"/>
        <w:spacing w:after="0" w:line="500" w:lineRule="exact"/>
        <w:rPr>
          <w:rStyle w:val="25"/>
          <w:rFonts w:ascii="宋体" w:hAnsi="宋体" w:cs="宋体"/>
          <w:color w:val="000000" w:themeColor="text1"/>
          <w:sz w:val="24"/>
          <w14:textFill>
            <w14:solidFill>
              <w14:schemeClr w14:val="tx1"/>
            </w14:solidFill>
          </w14:textFill>
        </w:rPr>
      </w:pPr>
    </w:p>
    <w:p w14:paraId="71E2360B">
      <w:pPr>
        <w:pStyle w:val="32"/>
        <w:spacing w:line="500" w:lineRule="exact"/>
        <w:rPr>
          <w:rStyle w:val="25"/>
          <w:rFonts w:ascii="宋体" w:hAnsi="宋体" w:cs="宋体"/>
          <w:color w:val="000000" w:themeColor="text1"/>
          <w:sz w:val="24"/>
          <w:szCs w:val="24"/>
          <w14:textFill>
            <w14:solidFill>
              <w14:schemeClr w14:val="tx1"/>
            </w14:solidFill>
          </w14:textFill>
        </w:rPr>
      </w:pPr>
    </w:p>
    <w:p w14:paraId="7741F09C">
      <w:pPr>
        <w:pStyle w:val="33"/>
        <w:spacing w:after="0" w:line="500" w:lineRule="exact"/>
        <w:rPr>
          <w:rStyle w:val="25"/>
          <w:rFonts w:ascii="宋体" w:hAnsi="宋体" w:cs="宋体"/>
          <w:color w:val="000000" w:themeColor="text1"/>
          <w:sz w:val="24"/>
          <w14:textFill>
            <w14:solidFill>
              <w14:schemeClr w14:val="tx1"/>
            </w14:solidFill>
          </w14:textFill>
        </w:rPr>
      </w:pPr>
    </w:p>
    <w:p w14:paraId="2A28D865">
      <w:pPr>
        <w:pStyle w:val="63"/>
        <w:spacing w:line="500" w:lineRule="exact"/>
        <w:jc w:val="center"/>
        <w:rPr>
          <w:rStyle w:val="25"/>
          <w:rFonts w:hAnsi="宋体" w:cs="宋体"/>
          <w:b/>
          <w:color w:val="000000" w:themeColor="text1"/>
          <w:sz w:val="24"/>
          <w14:textFill>
            <w14:solidFill>
              <w14:schemeClr w14:val="tx1"/>
            </w14:solidFill>
          </w14:textFill>
        </w:rPr>
      </w:pPr>
    </w:p>
    <w:p w14:paraId="6EA0A419">
      <w:pPr>
        <w:spacing w:line="500" w:lineRule="exact"/>
        <w:jc w:val="left"/>
        <w:textAlignment w:val="auto"/>
        <w:rPr>
          <w:rStyle w:val="25"/>
          <w:rFonts w:ascii="宋体" w:hAnsi="宋体" w:cs="宋体"/>
          <w:b/>
          <w:color w:val="000000" w:themeColor="text1"/>
          <w:kern w:val="0"/>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br w:type="page"/>
      </w:r>
    </w:p>
    <w:p w14:paraId="42CBDE5C">
      <w:pPr>
        <w:pStyle w:val="63"/>
        <w:spacing w:line="500" w:lineRule="exact"/>
        <w:jc w:val="center"/>
        <w:rPr>
          <w:rStyle w:val="25"/>
          <w:rFonts w:hAnsi="宋体" w:cs="宋体"/>
          <w:b/>
          <w:color w:val="000000" w:themeColor="text1"/>
          <w:sz w:val="30"/>
          <w:szCs w:val="30"/>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t>目录</w:t>
      </w:r>
    </w:p>
    <w:p w14:paraId="1F98DACB">
      <w:pPr>
        <w:pStyle w:val="63"/>
        <w:spacing w:line="500" w:lineRule="exact"/>
        <w:rPr>
          <w:rStyle w:val="25"/>
          <w:rFonts w:hAnsi="宋体" w:cs="宋体"/>
          <w:b/>
          <w:color w:val="000000" w:themeColor="text1"/>
          <w:sz w:val="24"/>
          <w14:textFill>
            <w14:solidFill>
              <w14:schemeClr w14:val="tx1"/>
            </w14:solidFill>
          </w14:textFill>
        </w:rPr>
      </w:pPr>
    </w:p>
    <w:p w14:paraId="6AA73CBB">
      <w:pPr>
        <w:pStyle w:val="63"/>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1、法人营业执照</w:t>
      </w:r>
    </w:p>
    <w:p w14:paraId="6D266F5B">
      <w:pPr>
        <w:pStyle w:val="63"/>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2、</w:t>
      </w:r>
      <w:r>
        <w:rPr>
          <w:rFonts w:hint="eastAsia" w:hAnsi="宋体" w:cs="宋体"/>
          <w:sz w:val="24"/>
        </w:rPr>
        <w:t>竞价承诺书</w:t>
      </w:r>
    </w:p>
    <w:p w14:paraId="536B2A36">
      <w:pPr>
        <w:pStyle w:val="63"/>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color w:val="000000" w:themeColor="text1"/>
          <w:sz w:val="24"/>
          <w14:textFill>
            <w14:solidFill>
              <w14:schemeClr w14:val="tx1"/>
            </w14:solidFill>
          </w14:textFill>
        </w:rPr>
        <w:t>3、竞价保证金凭证复印件</w:t>
      </w:r>
    </w:p>
    <w:p w14:paraId="31266C47">
      <w:pPr>
        <w:pStyle w:val="63"/>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4、</w:t>
      </w:r>
      <w:r>
        <w:rPr>
          <w:rStyle w:val="25"/>
          <w:rFonts w:hint="eastAsia" w:hAnsi="宋体" w:cs="宋体"/>
          <w:color w:val="000000" w:themeColor="text1"/>
          <w:sz w:val="24"/>
          <w14:textFill>
            <w14:solidFill>
              <w14:schemeClr w14:val="tx1"/>
            </w14:solidFill>
          </w14:textFill>
        </w:rPr>
        <w:t>参加</w:t>
      </w:r>
      <w:r>
        <w:rPr>
          <w:rFonts w:hint="eastAsia" w:hAnsi="宋体"/>
          <w:sz w:val="24"/>
        </w:rPr>
        <w:t>采购活动前3年内</w:t>
      </w:r>
      <w:r>
        <w:rPr>
          <w:rStyle w:val="25"/>
          <w:rFonts w:hint="eastAsia" w:hAnsi="宋体" w:cs="宋体"/>
          <w:color w:val="000000" w:themeColor="text1"/>
          <w:sz w:val="24"/>
          <w14:textFill>
            <w14:solidFill>
              <w14:schemeClr w14:val="tx1"/>
            </w14:solidFill>
          </w14:textFill>
        </w:rPr>
        <w:t>无重大违法</w:t>
      </w:r>
      <w:r>
        <w:rPr>
          <w:rFonts w:hint="eastAsia" w:hAnsi="宋体" w:cs="宋体"/>
          <w:sz w:val="24"/>
        </w:rPr>
        <w:t>不良信用记录</w:t>
      </w:r>
    </w:p>
    <w:p w14:paraId="4AB3E871">
      <w:pPr>
        <w:pStyle w:val="63"/>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5、技术商务响应一览表</w:t>
      </w:r>
    </w:p>
    <w:p w14:paraId="5EFC666D">
      <w:pPr>
        <w:pStyle w:val="63"/>
        <w:spacing w:line="500" w:lineRule="exact"/>
        <w:rPr>
          <w:rStyle w:val="25"/>
          <w:rFonts w:hAnsi="宋体" w:cs="宋体"/>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6、竞价供应商需提供的其他材料</w:t>
      </w:r>
    </w:p>
    <w:p w14:paraId="03DED0EC">
      <w:pPr>
        <w:pStyle w:val="63"/>
        <w:spacing w:line="500" w:lineRule="exact"/>
        <w:rPr>
          <w:rStyle w:val="25"/>
          <w:rFonts w:hAnsi="宋体" w:cs="宋体"/>
          <w:color w:val="000000" w:themeColor="text1"/>
          <w:sz w:val="24"/>
          <w14:textFill>
            <w14:solidFill>
              <w14:schemeClr w14:val="tx1"/>
            </w14:solidFill>
          </w14:textFill>
        </w:rPr>
      </w:pPr>
    </w:p>
    <w:p w14:paraId="440A3C73">
      <w:pPr>
        <w:spacing w:line="500" w:lineRule="exact"/>
        <w:jc w:val="left"/>
        <w:textAlignment w:val="auto"/>
        <w:rPr>
          <w:rStyle w:val="25"/>
          <w:rFonts w:ascii="宋体" w:hAnsi="宋体" w:cs="宋体"/>
          <w:b/>
          <w:color w:val="000000" w:themeColor="text1"/>
          <w:sz w:val="24"/>
          <w14:textFill>
            <w14:solidFill>
              <w14:schemeClr w14:val="tx1"/>
            </w14:solidFill>
          </w14:textFill>
        </w:rPr>
      </w:pPr>
    </w:p>
    <w:p w14:paraId="2D27861A">
      <w:pPr>
        <w:spacing w:line="500" w:lineRule="exact"/>
        <w:jc w:val="left"/>
        <w:textAlignment w:val="auto"/>
        <w:rPr>
          <w:rStyle w:val="25"/>
          <w:rFonts w:ascii="宋体" w:hAnsi="宋体" w:cs="宋体"/>
          <w:b/>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br w:type="page"/>
      </w:r>
    </w:p>
    <w:p w14:paraId="6247A8C1">
      <w:pPr>
        <w:pStyle w:val="49"/>
        <w:spacing w:before="0" w:beforeAutospacing="0" w:after="0" w:afterAutospacing="0" w:line="500" w:lineRule="exact"/>
        <w:jc w:val="center"/>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hint="eastAsia" w:asciiTheme="majorEastAsia" w:hAnsiTheme="majorEastAsia" w:eastAsiaTheme="majorEastAsia"/>
          <w:b/>
          <w:color w:val="000000" w:themeColor="text1"/>
          <w:sz w:val="30"/>
          <w:szCs w:val="30"/>
          <w14:textFill>
            <w14:solidFill>
              <w14:schemeClr w14:val="tx1"/>
            </w14:solidFill>
          </w14:textFill>
        </w:rPr>
        <w:t>1.营业执照</w:t>
      </w:r>
    </w:p>
    <w:p w14:paraId="41C448BA">
      <w:pPr>
        <w:spacing w:line="500" w:lineRule="exact"/>
        <w:rPr>
          <w:rStyle w:val="25"/>
          <w:rFonts w:ascii="宋体" w:hAnsi="宋体" w:cs="宋体"/>
          <w:color w:val="000000" w:themeColor="text1"/>
          <w:sz w:val="24"/>
          <w14:textFill>
            <w14:solidFill>
              <w14:schemeClr w14:val="tx1"/>
            </w14:solidFill>
          </w14:textFill>
        </w:rPr>
      </w:pPr>
    </w:p>
    <w:p w14:paraId="7E547196">
      <w:pPr>
        <w:spacing w:line="500" w:lineRule="exac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致：福州职业技术学院</w:t>
      </w:r>
    </w:p>
    <w:p w14:paraId="7E6E82AD">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现附上由</w:t>
      </w:r>
      <w:r>
        <w:rPr>
          <w:rStyle w:val="25"/>
          <w:rFonts w:hint="eastAsia" w:ascii="宋体" w:hAnsi="宋体" w:cs="宋体"/>
          <w:color w:val="000000" w:themeColor="text1"/>
          <w:sz w:val="24"/>
          <w:u w:val="single" w:color="000000"/>
          <w14:textFill>
            <w14:solidFill>
              <w14:schemeClr w14:val="tx1"/>
            </w14:solidFill>
          </w14:textFill>
        </w:rPr>
        <w:t>(签发机关名称)</w:t>
      </w:r>
      <w:r>
        <w:rPr>
          <w:rStyle w:val="25"/>
          <w:rFonts w:hint="eastAsia" w:ascii="宋体" w:hAnsi="宋体" w:cs="宋体"/>
          <w:color w:val="000000" w:themeColor="text1"/>
          <w:sz w:val="24"/>
          <w14:textFill>
            <w14:solidFill>
              <w14:schemeClr w14:val="tx1"/>
            </w14:solidFill>
          </w14:textFill>
        </w:rPr>
        <w:t>签发的我方法人营业执照副本复印件上述证照真实有效，否则我方负全部责任。</w:t>
      </w:r>
    </w:p>
    <w:p w14:paraId="14CFF992">
      <w:pPr>
        <w:spacing w:line="500" w:lineRule="exact"/>
        <w:ind w:firstLine="480" w:firstLineChars="200"/>
        <w:rPr>
          <w:rStyle w:val="25"/>
          <w:rFonts w:ascii="宋体" w:hAnsi="宋体" w:cs="宋体"/>
          <w:color w:val="000000" w:themeColor="text1"/>
          <w:sz w:val="24"/>
          <w14:textFill>
            <w14:solidFill>
              <w14:schemeClr w14:val="tx1"/>
            </w14:solidFill>
          </w14:textFill>
        </w:rPr>
      </w:pPr>
    </w:p>
    <w:p w14:paraId="2B63181C">
      <w:pPr>
        <w:pStyle w:val="42"/>
        <w:spacing w:after="0" w:line="500" w:lineRule="exact"/>
        <w:ind w:firstLine="480" w:firstLineChars="200"/>
        <w:rPr>
          <w:rStyle w:val="25"/>
          <w:rFonts w:ascii="宋体" w:hAnsi="宋体" w:cs="宋体"/>
          <w:b/>
          <w:color w:val="000000" w:themeColor="text1"/>
          <w:sz w:val="24"/>
          <w14:textFill>
            <w14:solidFill>
              <w14:schemeClr w14:val="tx1"/>
            </w14:solidFill>
          </w14:textFill>
        </w:rPr>
      </w:pPr>
      <w:r>
        <w:rPr>
          <w:rStyle w:val="25"/>
          <w:rFonts w:hint="eastAsia" w:ascii="宋体" w:hAnsi="宋体" w:cs="宋体"/>
          <w:b/>
          <w:bCs/>
          <w:color w:val="000000" w:themeColor="text1"/>
          <w:sz w:val="24"/>
          <w14:textFill>
            <w14:solidFill>
              <w14:schemeClr w14:val="tx1"/>
            </w14:solidFill>
          </w14:textFill>
        </w:rPr>
        <w:t>★注意：营业执照、税务登记证均提供副本复印件，复印件必须内容完整、清晰、整洁，由竞价供应商加盖公章。(竞价供应商制表时应删去此段话)</w:t>
      </w:r>
    </w:p>
    <w:p w14:paraId="46AFFF32">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51975567">
      <w:pPr>
        <w:spacing w:line="500" w:lineRule="exact"/>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竞价供应商名称：</w:t>
      </w:r>
      <w:r>
        <w:rPr>
          <w:rStyle w:val="25"/>
          <w:rFonts w:hint="eastAsia" w:ascii="宋体" w:hAnsi="宋体" w:cs="宋体"/>
          <w:b/>
          <w:color w:val="000000" w:themeColor="text1"/>
          <w:sz w:val="24"/>
          <w14:textFill>
            <w14:solidFill>
              <w14:schemeClr w14:val="tx1"/>
            </w14:solidFill>
          </w14:textFill>
        </w:rPr>
        <w:t>(全称并加盖公章)</w:t>
      </w:r>
    </w:p>
    <w:p w14:paraId="03393CE8">
      <w:pPr>
        <w:tabs>
          <w:tab w:val="left" w:pos="5355"/>
        </w:tabs>
        <w:spacing w:line="500" w:lineRule="exac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日期：    年  月  日</w:t>
      </w:r>
    </w:p>
    <w:p w14:paraId="246B049D">
      <w:pPr>
        <w:spacing w:line="500" w:lineRule="exact"/>
        <w:rPr>
          <w:rStyle w:val="25"/>
          <w:rFonts w:ascii="宋体" w:hAnsi="宋体" w:cs="宋体"/>
          <w:color w:val="000000" w:themeColor="text1"/>
          <w:sz w:val="24"/>
          <w14:textFill>
            <w14:solidFill>
              <w14:schemeClr w14:val="tx1"/>
            </w14:solidFill>
          </w14:textFill>
        </w:rPr>
      </w:pPr>
    </w:p>
    <w:p w14:paraId="6F8F79A4">
      <w:pPr>
        <w:spacing w:line="500" w:lineRule="exact"/>
        <w:rPr>
          <w:rStyle w:val="25"/>
          <w:rFonts w:ascii="宋体" w:hAnsi="宋体" w:cs="宋体"/>
          <w:color w:val="000000" w:themeColor="text1"/>
          <w:sz w:val="24"/>
          <w14:textFill>
            <w14:solidFill>
              <w14:schemeClr w14:val="tx1"/>
            </w14:solidFill>
          </w14:textFill>
        </w:rPr>
      </w:pPr>
    </w:p>
    <w:p w14:paraId="372CB82F">
      <w:pPr>
        <w:spacing w:line="500" w:lineRule="exact"/>
        <w:rPr>
          <w:rStyle w:val="25"/>
          <w:rFonts w:ascii="宋体" w:hAnsi="宋体" w:cs="宋体"/>
          <w:color w:val="000000" w:themeColor="text1"/>
          <w:sz w:val="24"/>
          <w14:textFill>
            <w14:solidFill>
              <w14:schemeClr w14:val="tx1"/>
            </w14:solidFill>
          </w14:textFill>
        </w:rPr>
      </w:pPr>
    </w:p>
    <w:p w14:paraId="507AE9BD">
      <w:pPr>
        <w:spacing w:line="500" w:lineRule="exact"/>
        <w:jc w:val="center"/>
        <w:rPr>
          <w:rStyle w:val="25"/>
          <w:rFonts w:ascii="宋体" w:hAnsi="宋体" w:cs="宋体"/>
          <w:b/>
          <w:color w:val="000000" w:themeColor="text1"/>
          <w:sz w:val="24"/>
          <w14:textFill>
            <w14:solidFill>
              <w14:schemeClr w14:val="tx1"/>
            </w14:solidFill>
          </w14:textFill>
        </w:rPr>
      </w:pPr>
    </w:p>
    <w:p w14:paraId="03C2073F">
      <w:pPr>
        <w:spacing w:line="500" w:lineRule="exact"/>
        <w:jc w:val="center"/>
        <w:rPr>
          <w:rStyle w:val="25"/>
          <w:rFonts w:ascii="宋体" w:hAnsi="宋体" w:cs="宋体"/>
          <w:b/>
          <w:color w:val="000000" w:themeColor="text1"/>
          <w:sz w:val="30"/>
          <w:szCs w:val="30"/>
          <w14:textFill>
            <w14:solidFill>
              <w14:schemeClr w14:val="tx1"/>
            </w14:solidFill>
          </w14:textFill>
        </w:rPr>
      </w:pPr>
      <w:r>
        <w:rPr>
          <w:rStyle w:val="25"/>
          <w:rFonts w:hint="eastAsia" w:ascii="宋体" w:hAnsi="宋体" w:cs="宋体"/>
          <w:b/>
          <w:color w:val="000000" w:themeColor="text1"/>
          <w:sz w:val="30"/>
          <w:szCs w:val="30"/>
          <w14:textFill>
            <w14:solidFill>
              <w14:schemeClr w14:val="tx1"/>
            </w14:solidFill>
          </w14:textFill>
        </w:rPr>
        <w:t>营业执照复印件并加盖公章</w:t>
      </w:r>
    </w:p>
    <w:p w14:paraId="0842C279">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5E467F1D">
      <w:pPr>
        <w:spacing w:line="500" w:lineRule="exact"/>
        <w:rPr>
          <w:rStyle w:val="25"/>
          <w:rFonts w:ascii="宋体" w:hAnsi="宋体" w:cs="宋体"/>
          <w:color w:val="000000" w:themeColor="text1"/>
          <w:sz w:val="24"/>
          <w14:textFill>
            <w14:solidFill>
              <w14:schemeClr w14:val="tx1"/>
            </w14:solidFill>
          </w14:textFill>
        </w:rPr>
      </w:pPr>
    </w:p>
    <w:p w14:paraId="10DAEC83">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49D13E1B">
      <w:pPr>
        <w:spacing w:line="500" w:lineRule="exact"/>
        <w:rPr>
          <w:rStyle w:val="25"/>
          <w:rFonts w:ascii="宋体" w:hAnsi="宋体" w:cs="宋体"/>
          <w:color w:val="000000" w:themeColor="text1"/>
          <w:sz w:val="24"/>
          <w14:textFill>
            <w14:solidFill>
              <w14:schemeClr w14:val="tx1"/>
            </w14:solidFill>
          </w14:textFill>
        </w:rPr>
      </w:pPr>
    </w:p>
    <w:p w14:paraId="46E75B99">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1E2F3374">
      <w:pPr>
        <w:spacing w:line="500" w:lineRule="exact"/>
        <w:rPr>
          <w:rStyle w:val="25"/>
          <w:rFonts w:ascii="宋体" w:hAnsi="宋体" w:cs="宋体"/>
          <w:color w:val="000000" w:themeColor="text1"/>
          <w:sz w:val="24"/>
          <w14:textFill>
            <w14:solidFill>
              <w14:schemeClr w14:val="tx1"/>
            </w14:solidFill>
          </w14:textFill>
        </w:rPr>
      </w:pPr>
    </w:p>
    <w:p w14:paraId="485D6DDB">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35ABF106">
      <w:pPr>
        <w:spacing w:line="500" w:lineRule="exact"/>
        <w:rPr>
          <w:rStyle w:val="25"/>
          <w:rFonts w:ascii="宋体" w:hAnsi="宋体" w:cs="宋体"/>
          <w:color w:val="000000" w:themeColor="text1"/>
          <w:sz w:val="24"/>
          <w14:textFill>
            <w14:solidFill>
              <w14:schemeClr w14:val="tx1"/>
            </w14:solidFill>
          </w14:textFill>
        </w:rPr>
      </w:pPr>
    </w:p>
    <w:p w14:paraId="0BBB2AD0">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02ACC0C7">
      <w:pPr>
        <w:spacing w:line="500" w:lineRule="exact"/>
        <w:rPr>
          <w:rStyle w:val="25"/>
          <w:rFonts w:ascii="宋体" w:hAnsi="宋体" w:cs="宋体"/>
          <w:color w:val="000000" w:themeColor="text1"/>
          <w:sz w:val="24"/>
          <w14:textFill>
            <w14:solidFill>
              <w14:schemeClr w14:val="tx1"/>
            </w14:solidFill>
          </w14:textFill>
        </w:rPr>
      </w:pPr>
    </w:p>
    <w:p w14:paraId="7AA74637">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3C9187A5">
      <w:pPr>
        <w:spacing w:line="500" w:lineRule="exact"/>
        <w:rPr>
          <w:rStyle w:val="25"/>
          <w:rFonts w:ascii="宋体" w:hAnsi="宋体" w:cs="宋体"/>
          <w:color w:val="000000" w:themeColor="text1"/>
          <w:sz w:val="24"/>
          <w14:textFill>
            <w14:solidFill>
              <w14:schemeClr w14:val="tx1"/>
            </w14:solidFill>
          </w14:textFill>
        </w:rPr>
      </w:pPr>
    </w:p>
    <w:p w14:paraId="65B20BFC">
      <w:pPr>
        <w:pStyle w:val="49"/>
        <w:spacing w:before="0" w:beforeAutospacing="0" w:after="0" w:afterAutospacing="0" w:line="500" w:lineRule="exact"/>
        <w:jc w:val="center"/>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cs="宋体"/>
          <w:b/>
          <w:color w:val="000000" w:themeColor="text1"/>
          <w:sz w:val="30"/>
          <w:szCs w:val="30"/>
          <w14:textFill>
            <w14:solidFill>
              <w14:schemeClr w14:val="tx1"/>
            </w14:solidFill>
          </w14:textFill>
        </w:rPr>
        <w:br w:type="page"/>
      </w:r>
      <w:r>
        <w:rPr>
          <w:rStyle w:val="25"/>
          <w:rFonts w:hint="eastAsia" w:asciiTheme="majorEastAsia" w:hAnsiTheme="majorEastAsia" w:eastAsiaTheme="majorEastAsia"/>
          <w:b/>
          <w:color w:val="000000" w:themeColor="text1"/>
          <w:sz w:val="30"/>
          <w:szCs w:val="30"/>
          <w14:textFill>
            <w14:solidFill>
              <w14:schemeClr w14:val="tx1"/>
            </w14:solidFill>
          </w14:textFill>
        </w:rPr>
        <w:t>2.</w:t>
      </w:r>
      <w:r>
        <w:rPr>
          <w:rFonts w:hint="eastAsia" w:asciiTheme="majorEastAsia" w:hAnsiTheme="majorEastAsia" w:eastAsiaTheme="majorEastAsia"/>
          <w:b/>
          <w:color w:val="000000" w:themeColor="text1"/>
          <w:sz w:val="30"/>
          <w:szCs w:val="30"/>
          <w14:textFill>
            <w14:solidFill>
              <w14:schemeClr w14:val="tx1"/>
            </w14:solidFill>
          </w14:textFill>
        </w:rPr>
        <w:t>竞价承诺书</w:t>
      </w:r>
    </w:p>
    <w:p w14:paraId="0BE1B2DD">
      <w:pPr>
        <w:spacing w:line="500" w:lineRule="exact"/>
        <w:jc w:val="center"/>
        <w:rPr>
          <w:rFonts w:asciiTheme="majorEastAsia" w:hAnsiTheme="majorEastAsia" w:eastAsiaTheme="majorEastAsia"/>
          <w:sz w:val="24"/>
        </w:rPr>
      </w:pPr>
    </w:p>
    <w:p w14:paraId="0EF0B4D4">
      <w:pPr>
        <w:spacing w:line="500" w:lineRule="exact"/>
        <w:rPr>
          <w:rFonts w:asciiTheme="majorEastAsia" w:hAnsiTheme="majorEastAsia" w:eastAsiaTheme="majorEastAsia"/>
          <w:sz w:val="24"/>
        </w:rPr>
      </w:pPr>
      <w:r>
        <w:rPr>
          <w:rFonts w:hint="eastAsia" w:asciiTheme="majorEastAsia" w:hAnsiTheme="majorEastAsia" w:eastAsiaTheme="majorEastAsia"/>
          <w:sz w:val="24"/>
        </w:rPr>
        <w:t>致：福建国诚招标有限公司</w:t>
      </w:r>
    </w:p>
    <w:p w14:paraId="4257247E">
      <w:pPr>
        <w:spacing w:line="500" w:lineRule="exact"/>
        <w:ind w:firstLine="480"/>
        <w:rPr>
          <w:rFonts w:asciiTheme="majorEastAsia" w:hAnsiTheme="majorEastAsia" w:eastAsiaTheme="majorEastAsia"/>
          <w:sz w:val="24"/>
        </w:rPr>
      </w:pPr>
      <w:r>
        <w:rPr>
          <w:rFonts w:cs="Arial" w:asciiTheme="majorEastAsia" w:hAnsiTheme="majorEastAsia" w:eastAsiaTheme="majorEastAsia"/>
          <w:color w:val="000000"/>
          <w:sz w:val="24"/>
        </w:rPr>
        <w:t>根据贵</w:t>
      </w:r>
      <w:r>
        <w:rPr>
          <w:rFonts w:hint="eastAsia" w:cs="Arial" w:asciiTheme="majorEastAsia" w:hAnsiTheme="majorEastAsia" w:eastAsiaTheme="majorEastAsia"/>
          <w:color w:val="000000"/>
          <w:sz w:val="24"/>
        </w:rPr>
        <w:t>公司关于</w:t>
      </w:r>
      <w:r>
        <w:rPr>
          <w:rFonts w:hint="eastAsia" w:cs="Arial" w:asciiTheme="majorEastAsia" w:hAnsiTheme="majorEastAsia" w:eastAsiaTheme="majorEastAsia"/>
          <w:color w:val="000000"/>
          <w:sz w:val="24"/>
          <w:u w:val="single"/>
        </w:rPr>
        <w:t xml:space="preserve">                            </w:t>
      </w:r>
      <w:r>
        <w:rPr>
          <w:rFonts w:cs="Arial" w:asciiTheme="majorEastAsia" w:hAnsiTheme="majorEastAsia" w:eastAsiaTheme="majorEastAsia"/>
          <w:sz w:val="24"/>
          <w:u w:val="single"/>
        </w:rPr>
        <w:t xml:space="preserve"> </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w:t>
      </w:r>
      <w:r>
        <w:rPr>
          <w:rFonts w:hint="eastAsia" w:asciiTheme="majorEastAsia" w:hAnsiTheme="majorEastAsia" w:eastAsiaTheme="majorEastAsia"/>
          <w:color w:val="000000"/>
          <w:sz w:val="24"/>
        </w:rPr>
        <w:t xml:space="preserve">（项目编号）: </w:t>
      </w:r>
      <w:r>
        <w:rPr>
          <w:rFonts w:hint="eastAsia" w:asciiTheme="majorEastAsia" w:hAnsiTheme="majorEastAsia" w:eastAsiaTheme="majorEastAsia"/>
          <w:color w:val="000000"/>
          <w:sz w:val="24"/>
          <w:u w:val="single"/>
        </w:rPr>
        <w:t xml:space="preserve">             </w:t>
      </w:r>
      <w:r>
        <w:rPr>
          <w:rFonts w:cs="Arial" w:asciiTheme="majorEastAsia" w:hAnsiTheme="majorEastAsia" w:eastAsiaTheme="majorEastAsia"/>
          <w:color w:val="000000"/>
          <w:sz w:val="24"/>
        </w:rPr>
        <w:t>，</w:t>
      </w:r>
      <w:r>
        <w:rPr>
          <w:rFonts w:hint="eastAsia" w:asciiTheme="majorEastAsia" w:hAnsiTheme="majorEastAsia" w:eastAsiaTheme="majorEastAsia"/>
          <w:color w:val="000000"/>
          <w:sz w:val="24"/>
        </w:rPr>
        <w:t>本签字代表</w:t>
      </w:r>
      <w:r>
        <w:rPr>
          <w:rFonts w:hint="eastAsia" w:asciiTheme="majorEastAsia" w:hAnsiTheme="majorEastAsia" w:eastAsiaTheme="majorEastAsia"/>
          <w:color w:val="000000"/>
          <w:sz w:val="24"/>
          <w:u w:val="single"/>
        </w:rPr>
        <w:t>（          ）</w:t>
      </w:r>
      <w:r>
        <w:rPr>
          <w:rFonts w:cs="Arial" w:asciiTheme="majorEastAsia" w:hAnsiTheme="majorEastAsia" w:eastAsiaTheme="majorEastAsia"/>
          <w:color w:val="000000"/>
          <w:sz w:val="24"/>
        </w:rPr>
        <w:t>经正式授权并代表竞价方</w:t>
      </w:r>
      <w:r>
        <w:rPr>
          <w:rFonts w:hint="eastAsia" w:cs="Arial" w:asciiTheme="majorEastAsia" w:hAnsiTheme="majorEastAsia" w:eastAsiaTheme="majorEastAsia"/>
          <w:color w:val="000000"/>
          <w:sz w:val="24"/>
          <w:u w:val="single"/>
        </w:rPr>
        <w:t xml:space="preserve"> </w:t>
      </w:r>
      <w:r>
        <w:rPr>
          <w:rFonts w:hint="eastAsia" w:asciiTheme="majorEastAsia" w:hAnsiTheme="majorEastAsia" w:eastAsiaTheme="majorEastAsia"/>
          <w:color w:val="000000"/>
          <w:sz w:val="24"/>
          <w:u w:val="single"/>
        </w:rPr>
        <w:t xml:space="preserve">                                                     ）</w:t>
      </w:r>
      <w:r>
        <w:rPr>
          <w:rFonts w:hint="eastAsia" w:cs="Arial" w:asciiTheme="majorEastAsia" w:hAnsiTheme="majorEastAsia" w:eastAsiaTheme="majorEastAsia"/>
          <w:sz w:val="24"/>
        </w:rPr>
        <w:t>参与贵方组织的本次网上竞价活动，</w:t>
      </w:r>
      <w:r>
        <w:rPr>
          <w:rFonts w:hint="eastAsia" w:asciiTheme="majorEastAsia" w:hAnsiTheme="majorEastAsia" w:eastAsiaTheme="majorEastAsia"/>
          <w:sz w:val="24"/>
        </w:rPr>
        <w:t>我公司郑重承诺：</w:t>
      </w:r>
    </w:p>
    <w:p w14:paraId="7F218215">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一、我司将在网上竞价截止时间前一天提交网上竞价要求的所有原件的复印件，保证提供真实、合法、有效的资格证明材料，将竞价保证金3000元以转账方式在网上竞价截止时间前一天汇达指定账户，并承诺绝无作弊垄断或借用证明、提供虚假资料、串通哄抬报价等不法事情。</w:t>
      </w:r>
    </w:p>
    <w:p w14:paraId="3BB741B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二、我司将按照</w:t>
      </w:r>
      <w:r>
        <w:rPr>
          <w:rFonts w:hint="eastAsia" w:cs="Arial" w:asciiTheme="majorEastAsia" w:hAnsiTheme="majorEastAsia" w:eastAsiaTheme="majorEastAsia"/>
          <w:color w:val="000000"/>
          <w:sz w:val="24"/>
        </w:rPr>
        <w:t>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公告要求和竞价报价文件的承诺，及时与</w:t>
      </w:r>
      <w:r>
        <w:rPr>
          <w:rFonts w:hint="eastAsia" w:asciiTheme="majorEastAsia" w:hAnsiTheme="majorEastAsia" w:eastAsiaTheme="majorEastAsia"/>
          <w:sz w:val="24"/>
          <w:lang w:val="en-US" w:eastAsia="zh-CN"/>
        </w:rPr>
        <w:t>采购人</w:t>
      </w:r>
      <w:r>
        <w:rPr>
          <w:rFonts w:hint="eastAsia" w:asciiTheme="majorEastAsia" w:hAnsiTheme="majorEastAsia" w:eastAsiaTheme="majorEastAsia"/>
          <w:sz w:val="24"/>
        </w:rPr>
        <w:t>签订供货合同，按竞价报价文件承诺的价格及时向采购单位提供全新货物，货物及有关服务符合中华人民共和国的设计和制造生产或行业标准。</w:t>
      </w:r>
    </w:p>
    <w:p w14:paraId="67FA6FE7">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三、本项目竞价公告、竞价方的竞价报价文件包括对售后服务的承诺对我公司具有同等约束力。</w:t>
      </w:r>
    </w:p>
    <w:p w14:paraId="7559DB9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四、获得竞价供货资格后若无法按约定条款履行义务或有拆、换设备及零件，贵方有权取消我方竞价供货资格，接受政府采购有关法规对我方的处罚。</w:t>
      </w:r>
    </w:p>
    <w:p w14:paraId="79CD41E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五、我方同意提供按照贵方可能要求的与其竞价有关的一切数据或资料。完全理解贵方不一定要接受收到的任何竞价。</w:t>
      </w:r>
    </w:p>
    <w:p w14:paraId="3B4F5C1F">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六、若本次采购货物</w:t>
      </w:r>
      <w:r>
        <w:rPr>
          <w:rFonts w:asciiTheme="majorEastAsia" w:hAnsiTheme="majorEastAsia" w:eastAsiaTheme="majorEastAsia"/>
          <w:sz w:val="24"/>
        </w:rPr>
        <w:t>属</w:t>
      </w:r>
      <w:r>
        <w:rPr>
          <w:rFonts w:hint="eastAsia" w:asciiTheme="majorEastAsia" w:hAnsiTheme="majorEastAsia" w:eastAsiaTheme="majorEastAsia"/>
          <w:sz w:val="24"/>
        </w:rPr>
        <w:t>于</w:t>
      </w:r>
      <w:r>
        <w:rPr>
          <w:rFonts w:asciiTheme="majorEastAsia" w:hAnsiTheme="majorEastAsia" w:eastAsiaTheme="majorEastAsia"/>
          <w:sz w:val="24"/>
        </w:rPr>
        <w:t>政府强制采购节能产品的（节能产品政府采购清单目录中加</w:t>
      </w:r>
      <w:r>
        <w:rPr>
          <w:rFonts w:hint="eastAsia" w:asciiTheme="majorEastAsia" w:hAnsiTheme="majorEastAsia" w:eastAsiaTheme="majorEastAsia"/>
          <w:sz w:val="24"/>
        </w:rPr>
        <w:t>★</w:t>
      </w:r>
      <w:r>
        <w:rPr>
          <w:rFonts w:asciiTheme="majorEastAsia" w:hAnsiTheme="majorEastAsia" w:eastAsiaTheme="majorEastAsia"/>
          <w:sz w:val="24"/>
        </w:rPr>
        <w:t>号的）</w:t>
      </w:r>
      <w:r>
        <w:rPr>
          <w:rFonts w:hint="eastAsia" w:asciiTheme="majorEastAsia" w:hAnsiTheme="majorEastAsia" w:eastAsiaTheme="majorEastAsia"/>
          <w:sz w:val="24"/>
        </w:rPr>
        <w:t>，我方将提供</w:t>
      </w:r>
      <w:r>
        <w:rPr>
          <w:rFonts w:asciiTheme="majorEastAsia" w:hAnsiTheme="majorEastAsia" w:eastAsiaTheme="majorEastAsia"/>
          <w:sz w:val="24"/>
        </w:rPr>
        <w:t>《节能产品政府采购清单》内</w:t>
      </w:r>
      <w:r>
        <w:rPr>
          <w:rFonts w:hint="eastAsia" w:asciiTheme="majorEastAsia" w:hAnsiTheme="majorEastAsia" w:eastAsiaTheme="majorEastAsia"/>
          <w:sz w:val="24"/>
        </w:rPr>
        <w:t>的</w:t>
      </w:r>
      <w:r>
        <w:rPr>
          <w:rFonts w:asciiTheme="majorEastAsia" w:hAnsiTheme="majorEastAsia" w:eastAsiaTheme="majorEastAsia"/>
          <w:sz w:val="24"/>
        </w:rPr>
        <w:t>产品</w:t>
      </w:r>
      <w:r>
        <w:rPr>
          <w:rFonts w:hint="eastAsia" w:asciiTheme="majorEastAsia" w:hAnsiTheme="majorEastAsia" w:eastAsiaTheme="majorEastAsia"/>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Theme="majorEastAsia" w:hAnsiTheme="majorEastAsia" w:eastAsiaTheme="majorEastAsia"/>
          <w:sz w:val="24"/>
        </w:rPr>
        <w:t>否则</w:t>
      </w:r>
      <w:r>
        <w:rPr>
          <w:rFonts w:hint="eastAsia" w:asciiTheme="majorEastAsia" w:hAnsiTheme="majorEastAsia" w:eastAsiaTheme="majorEastAsia"/>
          <w:sz w:val="24"/>
        </w:rPr>
        <w:t>同意我方的竞价</w:t>
      </w:r>
      <w:r>
        <w:rPr>
          <w:rFonts w:asciiTheme="majorEastAsia" w:hAnsiTheme="majorEastAsia" w:eastAsiaTheme="majorEastAsia"/>
          <w:sz w:val="24"/>
        </w:rPr>
        <w:t>视为无效报价。</w:t>
      </w:r>
    </w:p>
    <w:p w14:paraId="5CD43CAB">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七、我司承诺所提供的货物具有行政主管部门颁发的资质证书或国家有关部门的产品《检验报告》。货物到货验收时，将提供设备的产品合格证、质量保证文件，并按</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公告要求和本公司竞价报价文件承诺提供优质的售后服务。</w:t>
      </w:r>
    </w:p>
    <w:p w14:paraId="147494C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八、我司获得竞价供货资格后，将严格按照合同的规定做好各项技术和售前、售中、售后服务，保证24小时的联系畅通（联系人：           ，联系电话：              ），按照</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公告要求提供合格的设备进行安装、调试服务，并达到验收标准。对</w:t>
      </w:r>
      <w:r>
        <w:rPr>
          <w:rFonts w:hint="eastAsia" w:asciiTheme="majorEastAsia" w:hAnsiTheme="majorEastAsia" w:eastAsiaTheme="majorEastAsia"/>
          <w:sz w:val="24"/>
          <w:lang w:val="en-US" w:eastAsia="zh-CN"/>
        </w:rPr>
        <w:t>采购人</w:t>
      </w:r>
      <w:r>
        <w:rPr>
          <w:rFonts w:hint="eastAsia" w:asciiTheme="majorEastAsia" w:hAnsiTheme="majorEastAsia" w:eastAsiaTheme="majorEastAsia"/>
          <w:sz w:val="24"/>
        </w:rPr>
        <w:t>提出的问题或要求保证在12小时内给予明确答复。</w:t>
      </w:r>
    </w:p>
    <w:p w14:paraId="0F291F4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本网上竞价承诺书自我公司盖章、法定代表人签字或授权代表签字后生效。</w:t>
      </w:r>
    </w:p>
    <w:p w14:paraId="657CC991">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w:t>
      </w:r>
    </w:p>
    <w:p w14:paraId="2F41E762">
      <w:pPr>
        <w:spacing w:line="500" w:lineRule="exact"/>
        <w:ind w:firstLine="240" w:firstLineChars="100"/>
        <w:rPr>
          <w:rFonts w:asciiTheme="majorEastAsia" w:hAnsiTheme="majorEastAsia" w:eastAsiaTheme="majorEastAsia"/>
          <w:sz w:val="24"/>
        </w:rPr>
      </w:pPr>
    </w:p>
    <w:p w14:paraId="1399FF6B">
      <w:pPr>
        <w:spacing w:line="500" w:lineRule="exact"/>
        <w:ind w:firstLine="240" w:firstLineChars="100"/>
        <w:rPr>
          <w:rFonts w:asciiTheme="majorEastAsia" w:hAnsiTheme="majorEastAsia" w:eastAsiaTheme="majorEastAsia"/>
          <w:sz w:val="24"/>
        </w:rPr>
      </w:pPr>
      <w:r>
        <w:rPr>
          <w:rFonts w:hint="eastAsia" w:asciiTheme="majorEastAsia" w:hAnsiTheme="majorEastAsia" w:eastAsiaTheme="majorEastAsia"/>
          <w:sz w:val="24"/>
        </w:rPr>
        <w:t>竞价供应商名称（全称并加盖公章）：</w:t>
      </w:r>
      <w:r>
        <w:rPr>
          <w:rFonts w:hint="eastAsia" w:asciiTheme="majorEastAsia" w:hAnsiTheme="majorEastAsia" w:eastAsiaTheme="majorEastAsia"/>
          <w:color w:val="000000"/>
          <w:sz w:val="24"/>
          <w:u w:val="single"/>
        </w:rPr>
        <w:t xml:space="preserve">                      </w:t>
      </w:r>
    </w:p>
    <w:p w14:paraId="518650BB">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电话：</w:t>
      </w:r>
      <w:r>
        <w:rPr>
          <w:rFonts w:hint="eastAsia" w:asciiTheme="majorEastAsia" w:hAnsiTheme="majorEastAsia" w:eastAsiaTheme="majorEastAsia"/>
          <w:color w:val="000000"/>
          <w:sz w:val="24"/>
        </w:rPr>
        <w:t xml:space="preserve">                 </w:t>
      </w:r>
      <w:r>
        <w:rPr>
          <w:rFonts w:hint="eastAsia" w:asciiTheme="majorEastAsia" w:hAnsiTheme="majorEastAsia" w:eastAsiaTheme="majorEastAsia"/>
          <w:sz w:val="24"/>
        </w:rPr>
        <w:t xml:space="preserve"> 传真：</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40F2B8C0">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竞价供应商法定代表人签字或授权代表签字：</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0952600F">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日期：    年   月   日</w:t>
      </w:r>
    </w:p>
    <w:p w14:paraId="4D551529">
      <w:pPr>
        <w:pStyle w:val="49"/>
        <w:spacing w:before="0" w:beforeAutospacing="0" w:after="0" w:afterAutospacing="0" w:line="500" w:lineRule="exact"/>
        <w:ind w:left="5250"/>
        <w:rPr>
          <w:rStyle w:val="25"/>
          <w:rFonts w:asciiTheme="majorEastAsia" w:hAnsiTheme="majorEastAsia" w:eastAsiaTheme="majorEastAsia"/>
          <w:b/>
          <w:color w:val="000000" w:themeColor="text1"/>
          <w14:textFill>
            <w14:solidFill>
              <w14:schemeClr w14:val="tx1"/>
            </w14:solidFill>
          </w14:textFill>
        </w:rPr>
      </w:pPr>
    </w:p>
    <w:p w14:paraId="66C524B8">
      <w:pPr>
        <w:pStyle w:val="49"/>
        <w:spacing w:before="0" w:beforeAutospacing="0" w:after="0" w:afterAutospacing="0" w:line="500" w:lineRule="exact"/>
        <w:jc w:val="center"/>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cs="宋体"/>
          <w:b/>
          <w:color w:val="000000" w:themeColor="text1"/>
          <w:sz w:val="30"/>
          <w:szCs w:val="30"/>
          <w14:textFill>
            <w14:solidFill>
              <w14:schemeClr w14:val="tx1"/>
            </w14:solidFill>
          </w14:textFill>
        </w:rPr>
        <w:br w:type="page"/>
      </w:r>
      <w:r>
        <w:rPr>
          <w:rStyle w:val="25"/>
          <w:rFonts w:hint="eastAsia" w:asciiTheme="majorEastAsia" w:hAnsiTheme="majorEastAsia" w:eastAsiaTheme="majorEastAsia"/>
          <w:b/>
          <w:color w:val="000000" w:themeColor="text1"/>
          <w:sz w:val="30"/>
          <w:szCs w:val="30"/>
          <w14:textFill>
            <w14:solidFill>
              <w14:schemeClr w14:val="tx1"/>
            </w14:solidFill>
          </w14:textFill>
        </w:rPr>
        <w:t>3.竞价保证金凭证复印件</w:t>
      </w:r>
    </w:p>
    <w:p w14:paraId="3B27FC39">
      <w:pPr>
        <w:jc w:val="left"/>
        <w:textAlignment w:val="auto"/>
        <w:rPr>
          <w:rStyle w:val="25"/>
          <w:rFonts w:ascii="宋体" w:hAnsi="宋体" w:cs="宋体"/>
          <w:b/>
          <w:color w:val="000000" w:themeColor="text1"/>
          <w:kern w:val="0"/>
          <w:sz w:val="30"/>
          <w:szCs w:val="30"/>
          <w14:textFill>
            <w14:solidFill>
              <w14:schemeClr w14:val="tx1"/>
            </w14:solidFill>
          </w14:textFill>
        </w:rPr>
      </w:pPr>
    </w:p>
    <w:p w14:paraId="6C5565AC">
      <w:pPr>
        <w:jc w:val="left"/>
        <w:textAlignment w:val="auto"/>
        <w:rPr>
          <w:rStyle w:val="25"/>
          <w:rFonts w:ascii="宋体" w:hAnsi="宋体" w:cs="宋体"/>
          <w:b/>
          <w:color w:val="000000" w:themeColor="text1"/>
          <w:kern w:val="0"/>
          <w:sz w:val="30"/>
          <w:szCs w:val="30"/>
          <w14:textFill>
            <w14:solidFill>
              <w14:schemeClr w14:val="tx1"/>
            </w14:solidFill>
          </w14:textFill>
        </w:rPr>
      </w:pPr>
    </w:p>
    <w:p w14:paraId="78A90DA1">
      <w:pPr>
        <w:jc w:val="left"/>
        <w:textAlignment w:val="auto"/>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cs="宋体"/>
          <w:b/>
          <w:color w:val="000000" w:themeColor="text1"/>
          <w:sz w:val="30"/>
          <w:szCs w:val="30"/>
          <w14:textFill>
            <w14:solidFill>
              <w14:schemeClr w14:val="tx1"/>
            </w14:solidFill>
          </w14:textFill>
        </w:rPr>
        <w:br w:type="page"/>
      </w:r>
    </w:p>
    <w:p w14:paraId="05888EE1">
      <w:pPr>
        <w:jc w:val="center"/>
        <w:textAlignment w:val="auto"/>
        <w:rPr>
          <w:rStyle w:val="25"/>
          <w:rFonts w:asciiTheme="majorEastAsia" w:hAnsiTheme="majorEastAsia" w:eastAsiaTheme="majorEastAsia"/>
          <w:b/>
          <w:kern w:val="0"/>
          <w:sz w:val="30"/>
          <w:szCs w:val="30"/>
        </w:rPr>
      </w:pPr>
      <w:r>
        <w:rPr>
          <w:rStyle w:val="25"/>
          <w:rFonts w:hint="eastAsia" w:asciiTheme="majorEastAsia" w:hAnsiTheme="majorEastAsia" w:eastAsiaTheme="majorEastAsia"/>
          <w:b/>
          <w:kern w:val="0"/>
          <w:sz w:val="30"/>
          <w:szCs w:val="30"/>
        </w:rPr>
        <w:t>4.参加采购活动前3年内无重大违法不良信用记录</w:t>
      </w:r>
    </w:p>
    <w:p w14:paraId="4952F992">
      <w:pPr>
        <w:wordWrap w:val="0"/>
        <w:spacing w:line="500" w:lineRule="exact"/>
        <w:ind w:firstLine="480" w:firstLineChars="200"/>
        <w:jc w:val="left"/>
        <w:textAlignment w:val="auto"/>
        <w:rPr>
          <w:rStyle w:val="25"/>
          <w:rFonts w:ascii="宋体" w:hAnsi="宋体" w:cs="宋体"/>
          <w:kern w:val="0"/>
          <w:sz w:val="24"/>
        </w:rPr>
      </w:pPr>
      <w:r>
        <w:rPr>
          <w:rStyle w:val="25"/>
          <w:rFonts w:hint="eastAsia" w:ascii="宋体" w:hAnsi="宋体" w:cs="宋体"/>
          <w:kern w:val="0"/>
          <w:sz w:val="24"/>
        </w:rPr>
        <w:t>注：</w:t>
      </w:r>
      <w:r>
        <w:rPr>
          <w:rFonts w:hint="eastAsia" w:ascii="宋体" w:hAnsi="宋体"/>
          <w:sz w:val="24"/>
        </w:rPr>
        <w:t>不良信用记录是指列入失信被执行人、重大税收违法案件当事人名单和政府采购严重违法失信行为记录名单等。</w:t>
      </w:r>
      <w:r>
        <w:rPr>
          <w:rStyle w:val="25"/>
          <w:rFonts w:hint="eastAsia" w:ascii="宋体" w:hAnsi="宋体" w:cs="宋体"/>
          <w:sz w:val="24"/>
        </w:rPr>
        <w:t>竞价供应商须提供</w:t>
      </w:r>
      <w:r>
        <w:rPr>
          <w:rFonts w:hint="eastAsia" w:ascii="宋体" w:hAnsi="宋体"/>
          <w:sz w:val="24"/>
        </w:rPr>
        <w:t>通过“信用中国”网站(www.creditchina.gov.cn)、中国政府采购网(</w:t>
      </w:r>
      <w:r>
        <w:fldChar w:fldCharType="begin"/>
      </w:r>
      <w:r>
        <w:instrText xml:space="preserve"> HYPERLINK "http://www.ccgp.gov.cn" </w:instrText>
      </w:r>
      <w:r>
        <w:fldChar w:fldCharType="separate"/>
      </w:r>
      <w:r>
        <w:rPr>
          <w:rStyle w:val="29"/>
          <w:rFonts w:hint="eastAsia" w:ascii="宋体" w:hAnsi="宋体"/>
          <w:color w:val="auto"/>
          <w:sz w:val="24"/>
          <w:u w:val="none"/>
        </w:rPr>
        <w:t>www.ccgp.gov.cn</w:t>
      </w:r>
      <w:r>
        <w:rPr>
          <w:rStyle w:val="29"/>
          <w:rFonts w:hint="eastAsia" w:ascii="宋体" w:hAnsi="宋体"/>
          <w:color w:val="auto"/>
          <w:sz w:val="24"/>
          <w:u w:val="none"/>
        </w:rPr>
        <w:fldChar w:fldCharType="end"/>
      </w:r>
      <w:r>
        <w:rPr>
          <w:rFonts w:hint="eastAsia" w:ascii="宋体" w:hAnsi="宋体"/>
          <w:sz w:val="24"/>
        </w:rPr>
        <w:t>)查询的信用记录；</w:t>
      </w:r>
    </w:p>
    <w:p w14:paraId="5782DED9">
      <w:pPr>
        <w:spacing w:line="500" w:lineRule="exact"/>
        <w:ind w:firstLine="480" w:firstLineChars="200"/>
        <w:jc w:val="left"/>
        <w:textAlignment w:val="auto"/>
        <w:rPr>
          <w:rStyle w:val="25"/>
          <w:rFonts w:ascii="宋体" w:hAnsi="宋体" w:cs="宋体"/>
          <w:color w:val="000000" w:themeColor="text1"/>
          <w:kern w:val="0"/>
          <w:sz w:val="24"/>
          <w14:textFill>
            <w14:solidFill>
              <w14:schemeClr w14:val="tx1"/>
            </w14:solidFill>
          </w14:textFill>
        </w:rPr>
      </w:pPr>
    </w:p>
    <w:p w14:paraId="4B8AC885">
      <w:pPr>
        <w:jc w:val="left"/>
        <w:textAlignment w:val="auto"/>
        <w:rPr>
          <w:rStyle w:val="25"/>
          <w:rFonts w:hAnsi="宋体" w:cs="宋体"/>
          <w:b/>
          <w:color w:val="000000" w:themeColor="text1"/>
          <w:sz w:val="30"/>
          <w:szCs w:val="30"/>
          <w14:textFill>
            <w14:solidFill>
              <w14:schemeClr w14:val="tx1"/>
            </w14:solidFill>
          </w14:textFill>
        </w:rPr>
      </w:pPr>
      <w:r>
        <w:rPr>
          <w:rStyle w:val="25"/>
          <w:rFonts w:hAnsi="宋体" w:cs="宋体"/>
          <w:b/>
          <w:color w:val="000000" w:themeColor="text1"/>
          <w:sz w:val="30"/>
          <w:szCs w:val="30"/>
          <w14:textFill>
            <w14:solidFill>
              <w14:schemeClr w14:val="tx1"/>
            </w14:solidFill>
          </w14:textFill>
        </w:rPr>
        <w:br w:type="page"/>
      </w:r>
    </w:p>
    <w:p w14:paraId="511DB86C">
      <w:pPr>
        <w:jc w:val="center"/>
        <w:textAlignment w:val="auto"/>
        <w:rPr>
          <w:rStyle w:val="25"/>
          <w:rFonts w:cs="Times New Roman" w:asciiTheme="majorEastAsia" w:hAnsiTheme="majorEastAsia" w:eastAsiaTheme="majorEastAsia"/>
          <w:b/>
          <w:kern w:val="0"/>
          <w:sz w:val="30"/>
          <w:szCs w:val="30"/>
        </w:rPr>
      </w:pPr>
      <w:r>
        <w:rPr>
          <w:rStyle w:val="25"/>
          <w:rFonts w:hint="eastAsia" w:cs="Times New Roman" w:asciiTheme="majorEastAsia" w:hAnsiTheme="majorEastAsia" w:eastAsiaTheme="majorEastAsia"/>
          <w:b/>
          <w:kern w:val="0"/>
          <w:sz w:val="30"/>
          <w:szCs w:val="30"/>
        </w:rPr>
        <w:t>5.具备履行合同所必需的设备和专业技术能力的承诺</w:t>
      </w:r>
    </w:p>
    <w:p w14:paraId="4CB653AF">
      <w:pPr>
        <w:rPr>
          <w:rStyle w:val="25"/>
          <w:rFonts w:hAnsi="宋体" w:cs="宋体"/>
          <w:b/>
          <w:color w:val="000000" w:themeColor="text1"/>
          <w:sz w:val="30"/>
          <w:szCs w:val="30"/>
          <w14:textFill>
            <w14:solidFill>
              <w14:schemeClr w14:val="tx1"/>
            </w14:solidFill>
          </w14:textFill>
        </w:rPr>
      </w:pPr>
    </w:p>
    <w:p w14:paraId="15515EC3">
      <w:pPr>
        <w:pStyle w:val="8"/>
        <w:rPr>
          <w:rStyle w:val="25"/>
          <w:rFonts w:hAnsi="宋体" w:cs="宋体"/>
          <w:b/>
          <w:color w:val="000000" w:themeColor="text1"/>
          <w:sz w:val="30"/>
          <w:szCs w:val="30"/>
          <w14:textFill>
            <w14:solidFill>
              <w14:schemeClr w14:val="tx1"/>
            </w14:solidFill>
          </w14:textFill>
        </w:rPr>
      </w:pPr>
    </w:p>
    <w:p w14:paraId="15E8AD43">
      <w:pPr>
        <w:rPr>
          <w:rStyle w:val="25"/>
          <w:rFonts w:hAnsi="宋体" w:cs="宋体"/>
          <w:b/>
          <w:color w:val="000000" w:themeColor="text1"/>
          <w:sz w:val="30"/>
          <w:szCs w:val="30"/>
          <w14:textFill>
            <w14:solidFill>
              <w14:schemeClr w14:val="tx1"/>
            </w14:solidFill>
          </w14:textFill>
        </w:rPr>
      </w:pPr>
    </w:p>
    <w:p w14:paraId="6F4EC89D">
      <w:pPr>
        <w:pStyle w:val="8"/>
        <w:rPr>
          <w:rStyle w:val="25"/>
          <w:rFonts w:hAnsi="宋体" w:cs="宋体"/>
          <w:b/>
          <w:color w:val="000000" w:themeColor="text1"/>
          <w:sz w:val="30"/>
          <w:szCs w:val="30"/>
          <w14:textFill>
            <w14:solidFill>
              <w14:schemeClr w14:val="tx1"/>
            </w14:solidFill>
          </w14:textFill>
        </w:rPr>
      </w:pPr>
    </w:p>
    <w:p w14:paraId="379E659B">
      <w:pPr>
        <w:rPr>
          <w:rStyle w:val="25"/>
          <w:rFonts w:hAnsi="宋体" w:cs="宋体"/>
          <w:b/>
          <w:color w:val="000000" w:themeColor="text1"/>
          <w:sz w:val="30"/>
          <w:szCs w:val="30"/>
          <w14:textFill>
            <w14:solidFill>
              <w14:schemeClr w14:val="tx1"/>
            </w14:solidFill>
          </w14:textFill>
        </w:rPr>
      </w:pPr>
    </w:p>
    <w:p w14:paraId="2D83DEE3">
      <w:pPr>
        <w:pStyle w:val="8"/>
        <w:rPr>
          <w:rStyle w:val="25"/>
          <w:rFonts w:hAnsi="宋体" w:cs="宋体"/>
          <w:b/>
          <w:color w:val="000000" w:themeColor="text1"/>
          <w:sz w:val="30"/>
          <w:szCs w:val="30"/>
          <w14:textFill>
            <w14:solidFill>
              <w14:schemeClr w14:val="tx1"/>
            </w14:solidFill>
          </w14:textFill>
        </w:rPr>
      </w:pPr>
    </w:p>
    <w:p w14:paraId="372E3A54">
      <w:pPr>
        <w:rPr>
          <w:rStyle w:val="25"/>
          <w:rFonts w:hAnsi="宋体" w:cs="宋体"/>
          <w:b/>
          <w:color w:val="000000" w:themeColor="text1"/>
          <w:sz w:val="30"/>
          <w:szCs w:val="30"/>
          <w14:textFill>
            <w14:solidFill>
              <w14:schemeClr w14:val="tx1"/>
            </w14:solidFill>
          </w14:textFill>
        </w:rPr>
      </w:pPr>
    </w:p>
    <w:p w14:paraId="0B496CB6">
      <w:pPr>
        <w:pStyle w:val="8"/>
        <w:rPr>
          <w:rStyle w:val="25"/>
          <w:rFonts w:hAnsi="宋体" w:cs="宋体"/>
          <w:b/>
          <w:color w:val="000000" w:themeColor="text1"/>
          <w:sz w:val="30"/>
          <w:szCs w:val="30"/>
          <w14:textFill>
            <w14:solidFill>
              <w14:schemeClr w14:val="tx1"/>
            </w14:solidFill>
          </w14:textFill>
        </w:rPr>
      </w:pPr>
    </w:p>
    <w:p w14:paraId="45639D73">
      <w:pPr>
        <w:rPr>
          <w:rStyle w:val="25"/>
          <w:rFonts w:hAnsi="宋体" w:cs="宋体"/>
          <w:b/>
          <w:color w:val="000000" w:themeColor="text1"/>
          <w:sz w:val="30"/>
          <w:szCs w:val="30"/>
          <w14:textFill>
            <w14:solidFill>
              <w14:schemeClr w14:val="tx1"/>
            </w14:solidFill>
          </w14:textFill>
        </w:rPr>
      </w:pPr>
    </w:p>
    <w:p w14:paraId="31650943">
      <w:pPr>
        <w:pStyle w:val="8"/>
        <w:rPr>
          <w:rStyle w:val="25"/>
          <w:rFonts w:hAnsi="宋体" w:cs="宋体"/>
          <w:b/>
          <w:color w:val="000000" w:themeColor="text1"/>
          <w:sz w:val="30"/>
          <w:szCs w:val="30"/>
          <w14:textFill>
            <w14:solidFill>
              <w14:schemeClr w14:val="tx1"/>
            </w14:solidFill>
          </w14:textFill>
        </w:rPr>
      </w:pPr>
    </w:p>
    <w:p w14:paraId="1398EC8B">
      <w:pPr>
        <w:rPr>
          <w:rStyle w:val="25"/>
          <w:rFonts w:hAnsi="宋体" w:cs="宋体"/>
          <w:b/>
          <w:color w:val="000000" w:themeColor="text1"/>
          <w:sz w:val="30"/>
          <w:szCs w:val="30"/>
          <w14:textFill>
            <w14:solidFill>
              <w14:schemeClr w14:val="tx1"/>
            </w14:solidFill>
          </w14:textFill>
        </w:rPr>
      </w:pPr>
    </w:p>
    <w:p w14:paraId="4A945374">
      <w:pPr>
        <w:pStyle w:val="8"/>
        <w:rPr>
          <w:rStyle w:val="25"/>
          <w:rFonts w:hAnsi="宋体" w:cs="宋体"/>
          <w:b/>
          <w:color w:val="000000" w:themeColor="text1"/>
          <w:sz w:val="30"/>
          <w:szCs w:val="30"/>
          <w14:textFill>
            <w14:solidFill>
              <w14:schemeClr w14:val="tx1"/>
            </w14:solidFill>
          </w14:textFill>
        </w:rPr>
      </w:pPr>
    </w:p>
    <w:p w14:paraId="1D20AE53">
      <w:pPr>
        <w:rPr>
          <w:rStyle w:val="25"/>
          <w:rFonts w:hAnsi="宋体" w:cs="宋体"/>
          <w:b/>
          <w:color w:val="000000" w:themeColor="text1"/>
          <w:sz w:val="30"/>
          <w:szCs w:val="30"/>
          <w14:textFill>
            <w14:solidFill>
              <w14:schemeClr w14:val="tx1"/>
            </w14:solidFill>
          </w14:textFill>
        </w:rPr>
      </w:pPr>
    </w:p>
    <w:p w14:paraId="724E39E0">
      <w:pPr>
        <w:pStyle w:val="8"/>
        <w:rPr>
          <w:rStyle w:val="25"/>
          <w:rFonts w:hAnsi="宋体" w:cs="宋体"/>
          <w:b/>
          <w:color w:val="000000" w:themeColor="text1"/>
          <w:sz w:val="30"/>
          <w:szCs w:val="30"/>
          <w14:textFill>
            <w14:solidFill>
              <w14:schemeClr w14:val="tx1"/>
            </w14:solidFill>
          </w14:textFill>
        </w:rPr>
      </w:pPr>
    </w:p>
    <w:p w14:paraId="08DBF0B6">
      <w:pPr>
        <w:rPr>
          <w:rStyle w:val="25"/>
          <w:rFonts w:hAnsi="宋体" w:cs="宋体"/>
          <w:b/>
          <w:color w:val="000000" w:themeColor="text1"/>
          <w:sz w:val="30"/>
          <w:szCs w:val="30"/>
          <w14:textFill>
            <w14:solidFill>
              <w14:schemeClr w14:val="tx1"/>
            </w14:solidFill>
          </w14:textFill>
        </w:rPr>
      </w:pPr>
    </w:p>
    <w:p w14:paraId="759F2F5D">
      <w:pPr>
        <w:pStyle w:val="8"/>
      </w:pPr>
    </w:p>
    <w:p w14:paraId="3AED693E"/>
    <w:p w14:paraId="34427DA6">
      <w:pPr>
        <w:pStyle w:val="8"/>
      </w:pPr>
    </w:p>
    <w:p w14:paraId="207D55DA"/>
    <w:p w14:paraId="347BCD72">
      <w:pPr>
        <w:pStyle w:val="8"/>
      </w:pPr>
    </w:p>
    <w:p w14:paraId="575A1B4F"/>
    <w:p w14:paraId="46F78601">
      <w:pPr>
        <w:pStyle w:val="8"/>
      </w:pPr>
    </w:p>
    <w:p w14:paraId="7D938526"/>
    <w:p w14:paraId="05CFF83A">
      <w:pPr>
        <w:pStyle w:val="8"/>
      </w:pPr>
    </w:p>
    <w:p w14:paraId="35DAEDB1"/>
    <w:p w14:paraId="61CCF594">
      <w:pPr>
        <w:pStyle w:val="43"/>
        <w:spacing w:line="500" w:lineRule="exact"/>
        <w:ind w:firstLine="450" w:firstLineChars="150"/>
        <w:jc w:val="center"/>
        <w:rPr>
          <w:rStyle w:val="25"/>
          <w:rFonts w:hAnsi="宋体" w:cs="宋体"/>
          <w:b/>
          <w:color w:val="000000" w:themeColor="text1"/>
          <w:sz w:val="24"/>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t>6.技术商务响应一览表</w:t>
      </w:r>
    </w:p>
    <w:tbl>
      <w:tblPr>
        <w:tblStyle w:val="2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85"/>
        <w:gridCol w:w="3502"/>
        <w:gridCol w:w="3416"/>
        <w:gridCol w:w="1830"/>
      </w:tblGrid>
      <w:tr w14:paraId="1DEBF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4E57C6D6">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序号</w:t>
            </w:r>
          </w:p>
        </w:tc>
        <w:tc>
          <w:tcPr>
            <w:tcW w:w="1799" w:type="pct"/>
            <w:tcBorders>
              <w:top w:val="single" w:color="000000" w:sz="4" w:space="0"/>
              <w:left w:val="single" w:color="000000" w:sz="4" w:space="0"/>
              <w:bottom w:val="single" w:color="000000" w:sz="4" w:space="0"/>
              <w:right w:val="single" w:color="000000" w:sz="4" w:space="0"/>
            </w:tcBorders>
            <w:vAlign w:val="center"/>
          </w:tcPr>
          <w:p w14:paraId="152635EB">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技术及商务要求</w:t>
            </w:r>
          </w:p>
        </w:tc>
        <w:tc>
          <w:tcPr>
            <w:tcW w:w="1755" w:type="pct"/>
            <w:tcBorders>
              <w:top w:val="single" w:color="000000" w:sz="4" w:space="0"/>
              <w:left w:val="single" w:color="000000" w:sz="4" w:space="0"/>
              <w:bottom w:val="single" w:color="000000" w:sz="4" w:space="0"/>
              <w:right w:val="single" w:color="000000" w:sz="4" w:space="0"/>
            </w:tcBorders>
            <w:vAlign w:val="center"/>
          </w:tcPr>
          <w:p w14:paraId="43E977EC">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响应内容</w:t>
            </w:r>
          </w:p>
        </w:tc>
        <w:tc>
          <w:tcPr>
            <w:tcW w:w="940" w:type="pct"/>
            <w:tcBorders>
              <w:top w:val="single" w:color="000000" w:sz="4" w:space="0"/>
              <w:left w:val="single" w:color="000000" w:sz="4" w:space="0"/>
              <w:bottom w:val="single" w:color="000000" w:sz="4" w:space="0"/>
              <w:right w:val="single" w:color="000000" w:sz="4" w:space="0"/>
            </w:tcBorders>
            <w:vAlign w:val="center"/>
          </w:tcPr>
          <w:p w14:paraId="08609877">
            <w:pPr>
              <w:spacing w:line="500" w:lineRule="exact"/>
              <w:jc w:val="center"/>
              <w:rPr>
                <w:rStyle w:val="25"/>
                <w:rFonts w:ascii="宋体" w:hAnsi="宋体" w:cs="宋体"/>
                <w:b/>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响应情况</w:t>
            </w:r>
          </w:p>
          <w:p w14:paraId="4E31AFA6">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(响应/不响应)</w:t>
            </w:r>
          </w:p>
        </w:tc>
      </w:tr>
      <w:tr w14:paraId="43B09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6D6157E">
            <w:pPr>
              <w:tabs>
                <w:tab w:val="left" w:pos="341"/>
              </w:tabs>
              <w:spacing w:line="500" w:lineRule="exact"/>
              <w:jc w:val="left"/>
              <w:rPr>
                <w:rStyle w:val="25"/>
                <w:rFonts w:ascii="宋体" w:hAnsi="宋体" w:cs="宋体"/>
                <w:b/>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vAlign w:val="center"/>
          </w:tcPr>
          <w:p w14:paraId="3204DF3F">
            <w:pPr>
              <w:spacing w:line="500" w:lineRule="exact"/>
              <w:jc w:val="center"/>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06169C05">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703E671">
            <w:pPr>
              <w:spacing w:line="500" w:lineRule="exact"/>
              <w:jc w:val="center"/>
              <w:rPr>
                <w:rStyle w:val="25"/>
                <w:rFonts w:ascii="宋体" w:hAnsi="宋体" w:cs="宋体"/>
                <w:color w:val="000000" w:themeColor="text1"/>
                <w:sz w:val="24"/>
                <w14:textFill>
                  <w14:solidFill>
                    <w14:schemeClr w14:val="tx1"/>
                  </w14:solidFill>
                </w14:textFill>
              </w:rPr>
            </w:pPr>
          </w:p>
        </w:tc>
      </w:tr>
      <w:tr w14:paraId="2861B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2E03E8E2">
            <w:pPr>
              <w:spacing w:line="500" w:lineRule="exact"/>
              <w:jc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4C83C02B">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09DFAE40">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3109E3EF">
            <w:pPr>
              <w:spacing w:line="500" w:lineRule="exact"/>
              <w:jc w:val="center"/>
              <w:rPr>
                <w:rStyle w:val="25"/>
                <w:rFonts w:ascii="宋体" w:hAnsi="宋体" w:cs="宋体"/>
                <w:color w:val="000000" w:themeColor="text1"/>
                <w:sz w:val="24"/>
                <w14:textFill>
                  <w14:solidFill>
                    <w14:schemeClr w14:val="tx1"/>
                  </w14:solidFill>
                </w14:textFill>
              </w:rPr>
            </w:pPr>
          </w:p>
        </w:tc>
      </w:tr>
      <w:tr w14:paraId="2CEDE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9685C81">
            <w:pPr>
              <w:spacing w:line="500" w:lineRule="exact"/>
              <w:jc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67CA89D2">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9271DE7">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42649E8C">
            <w:pPr>
              <w:spacing w:line="500" w:lineRule="exact"/>
              <w:jc w:val="center"/>
              <w:rPr>
                <w:rStyle w:val="25"/>
                <w:rFonts w:ascii="宋体" w:hAnsi="宋体" w:cs="宋体"/>
                <w:color w:val="000000" w:themeColor="text1"/>
                <w:sz w:val="24"/>
                <w14:textFill>
                  <w14:solidFill>
                    <w14:schemeClr w14:val="tx1"/>
                  </w14:solidFill>
                </w14:textFill>
              </w:rPr>
            </w:pPr>
          </w:p>
        </w:tc>
      </w:tr>
      <w:tr w14:paraId="47366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4A9E765">
            <w:pPr>
              <w:spacing w:line="500" w:lineRule="exact"/>
              <w:jc w:val="left"/>
              <w:textAlignment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7D0B0B4A">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D700E35">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767A5B08">
            <w:pPr>
              <w:spacing w:line="500" w:lineRule="exact"/>
              <w:jc w:val="center"/>
              <w:rPr>
                <w:rStyle w:val="25"/>
                <w:rFonts w:ascii="宋体" w:hAnsi="宋体" w:cs="宋体"/>
                <w:color w:val="000000" w:themeColor="text1"/>
                <w:sz w:val="24"/>
                <w14:textFill>
                  <w14:solidFill>
                    <w14:schemeClr w14:val="tx1"/>
                  </w14:solidFill>
                </w14:textFill>
              </w:rPr>
            </w:pPr>
          </w:p>
        </w:tc>
      </w:tr>
      <w:tr w14:paraId="18D8E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836BC57">
            <w:pPr>
              <w:spacing w:line="500" w:lineRule="exact"/>
              <w:jc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70EACF46">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6826A88D">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612E7E01">
            <w:pPr>
              <w:spacing w:line="500" w:lineRule="exact"/>
              <w:jc w:val="center"/>
              <w:rPr>
                <w:rStyle w:val="25"/>
                <w:rFonts w:ascii="宋体" w:hAnsi="宋体" w:cs="宋体"/>
                <w:color w:val="000000" w:themeColor="text1"/>
                <w:sz w:val="24"/>
                <w14:textFill>
                  <w14:solidFill>
                    <w14:schemeClr w14:val="tx1"/>
                  </w14:solidFill>
                </w14:textFill>
              </w:rPr>
            </w:pPr>
          </w:p>
        </w:tc>
      </w:tr>
      <w:tr w14:paraId="67D21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AE6698A">
            <w:pPr>
              <w:spacing w:line="500" w:lineRule="exact"/>
              <w:jc w:val="center"/>
              <w:rPr>
                <w:rStyle w:val="25"/>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383B057">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10FF8A6F">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0ABBA902">
            <w:pPr>
              <w:spacing w:line="500" w:lineRule="exact"/>
              <w:jc w:val="center"/>
              <w:rPr>
                <w:rStyle w:val="25"/>
                <w:rFonts w:ascii="宋体" w:hAnsi="宋体" w:cs="宋体"/>
                <w:color w:val="000000" w:themeColor="text1"/>
                <w:sz w:val="24"/>
                <w14:textFill>
                  <w14:solidFill>
                    <w14:schemeClr w14:val="tx1"/>
                  </w14:solidFill>
                </w14:textFill>
              </w:rPr>
            </w:pPr>
          </w:p>
        </w:tc>
      </w:tr>
      <w:tr w14:paraId="0EA8C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03526518">
            <w:pPr>
              <w:spacing w:line="500" w:lineRule="exact"/>
              <w:jc w:val="center"/>
              <w:rPr>
                <w:rStyle w:val="25"/>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A81EAE8">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5F233AB0">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05800474">
            <w:pPr>
              <w:spacing w:line="500" w:lineRule="exact"/>
              <w:jc w:val="center"/>
              <w:rPr>
                <w:rStyle w:val="25"/>
                <w:rFonts w:ascii="宋体" w:hAnsi="宋体" w:cs="宋体"/>
                <w:color w:val="000000" w:themeColor="text1"/>
                <w:sz w:val="24"/>
                <w14:textFill>
                  <w14:solidFill>
                    <w14:schemeClr w14:val="tx1"/>
                  </w14:solidFill>
                </w14:textFill>
              </w:rPr>
            </w:pPr>
          </w:p>
        </w:tc>
      </w:tr>
    </w:tbl>
    <w:p w14:paraId="074F759A">
      <w:pPr>
        <w:pStyle w:val="49"/>
        <w:spacing w:before="0" w:beforeAutospacing="0" w:after="0" w:afterAutospacing="0" w:line="500" w:lineRule="exact"/>
        <w:rPr>
          <w:rStyle w:val="25"/>
          <w:rFonts w:cs="宋体"/>
          <w:color w:val="000000" w:themeColor="text1"/>
          <w14:textFill>
            <w14:solidFill>
              <w14:schemeClr w14:val="tx1"/>
            </w14:solidFill>
          </w14:textFill>
        </w:rPr>
      </w:pPr>
      <w:r>
        <w:rPr>
          <w:rStyle w:val="25"/>
          <w:rFonts w:hint="eastAsia" w:cs="宋体"/>
          <w:color w:val="000000" w:themeColor="text1"/>
          <w14:textFill>
            <w14:solidFill>
              <w14:schemeClr w14:val="tx1"/>
            </w14:solidFill>
          </w14:textFill>
        </w:rPr>
        <w:t>注：竞价供应商须逐条填写并响应本竞价文件第二章“网上竞价内容及要求”中“</w:t>
      </w:r>
      <w:r>
        <w:rPr>
          <w:rStyle w:val="25"/>
          <w:rFonts w:hint="eastAsia" w:cs="宋体"/>
          <w:b/>
          <w:color w:val="000000" w:themeColor="text1"/>
          <w14:textFill>
            <w14:solidFill>
              <w14:schemeClr w14:val="tx1"/>
            </w14:solidFill>
          </w14:textFill>
        </w:rPr>
        <w:t>二、技术要求</w:t>
      </w:r>
      <w:r>
        <w:rPr>
          <w:rStyle w:val="25"/>
          <w:rFonts w:hint="eastAsia" w:cs="宋体"/>
          <w:color w:val="000000" w:themeColor="text1"/>
          <w14:textFill>
            <w14:solidFill>
              <w14:schemeClr w14:val="tx1"/>
            </w14:solidFill>
          </w14:textFill>
        </w:rPr>
        <w:t>”及“</w:t>
      </w:r>
      <w:r>
        <w:rPr>
          <w:rFonts w:hint="eastAsia" w:cs="宋体"/>
          <w:b/>
        </w:rPr>
        <w:t>三、商务要求</w:t>
      </w:r>
      <w:r>
        <w:rPr>
          <w:rStyle w:val="25"/>
          <w:rFonts w:hint="eastAsia" w:cs="宋体"/>
          <w:color w:val="000000" w:themeColor="text1"/>
          <w14:textFill>
            <w14:solidFill>
              <w14:schemeClr w14:val="tx1"/>
            </w14:solidFill>
          </w14:textFill>
        </w:rPr>
        <w:t>”所有条款。未按规定填写，或响应内容及响应情况为“不合格”的，报名审核将不通过。报价部分无须体现。</w:t>
      </w:r>
    </w:p>
    <w:p w14:paraId="503B4034">
      <w:pPr>
        <w:pStyle w:val="49"/>
        <w:spacing w:before="0" w:beforeAutospacing="0" w:after="0" w:afterAutospacing="0" w:line="500" w:lineRule="exact"/>
        <w:rPr>
          <w:rStyle w:val="25"/>
          <w:rFonts w:cs="宋体"/>
          <w:color w:val="000000" w:themeColor="text1"/>
          <w14:textFill>
            <w14:solidFill>
              <w14:schemeClr w14:val="tx1"/>
            </w14:solidFill>
          </w14:textFill>
        </w:rPr>
      </w:pPr>
    </w:p>
    <w:p w14:paraId="2833EA38">
      <w:pPr>
        <w:pStyle w:val="49"/>
        <w:spacing w:before="0" w:beforeAutospacing="0" w:after="0" w:afterAutospacing="0" w:line="500" w:lineRule="exact"/>
        <w:rPr>
          <w:rStyle w:val="25"/>
          <w:rFonts w:cs="宋体"/>
          <w:color w:val="000000" w:themeColor="text1"/>
          <w14:textFill>
            <w14:solidFill>
              <w14:schemeClr w14:val="tx1"/>
            </w14:solidFill>
          </w14:textFill>
        </w:rPr>
      </w:pPr>
      <w:r>
        <w:rPr>
          <w:rStyle w:val="25"/>
          <w:rFonts w:hint="eastAsia" w:cs="宋体"/>
          <w:color w:val="000000" w:themeColor="text1"/>
          <w14:textFill>
            <w14:solidFill>
              <w14:schemeClr w14:val="tx1"/>
            </w14:solidFill>
          </w14:textFill>
        </w:rPr>
        <w:t>竞价供应商：</w:t>
      </w:r>
      <w:r>
        <w:rPr>
          <w:rStyle w:val="25"/>
          <w:rFonts w:hint="eastAsia" w:cs="宋体"/>
          <w:color w:val="000000" w:themeColor="text1"/>
          <w:u w:val="single" w:color="000000"/>
          <w14:textFill>
            <w14:solidFill>
              <w14:schemeClr w14:val="tx1"/>
            </w14:solidFill>
          </w14:textFill>
        </w:rPr>
        <w:t>(全称并加盖单位公章)</w:t>
      </w:r>
    </w:p>
    <w:p w14:paraId="24593233">
      <w:pPr>
        <w:pStyle w:val="49"/>
        <w:spacing w:before="0" w:beforeAutospacing="0" w:after="0" w:afterAutospacing="0" w:line="500" w:lineRule="exact"/>
        <w:rPr>
          <w:rStyle w:val="25"/>
          <w:rFonts w:cs="宋体"/>
          <w:color w:val="000000" w:themeColor="text1"/>
          <w:u w:val="single" w:color="000000"/>
          <w14:textFill>
            <w14:solidFill>
              <w14:schemeClr w14:val="tx1"/>
            </w14:solidFill>
          </w14:textFill>
        </w:rPr>
      </w:pPr>
      <w:r>
        <w:rPr>
          <w:rStyle w:val="25"/>
          <w:rFonts w:hint="eastAsia" w:cs="宋体"/>
          <w:color w:val="000000" w:themeColor="text1"/>
          <w14:textFill>
            <w14:solidFill>
              <w14:schemeClr w14:val="tx1"/>
            </w14:solidFill>
          </w14:textFill>
        </w:rPr>
        <w:t>日期：</w:t>
      </w:r>
      <w:r>
        <w:rPr>
          <w:rStyle w:val="25"/>
          <w:rFonts w:hint="eastAsia" w:cs="宋体"/>
          <w:color w:val="000000" w:themeColor="text1"/>
          <w:u w:val="single" w:color="000000"/>
          <w14:textFill>
            <w14:solidFill>
              <w14:schemeClr w14:val="tx1"/>
            </w14:solidFill>
          </w14:textFill>
        </w:rPr>
        <w:t>    </w:t>
      </w:r>
      <w:r>
        <w:rPr>
          <w:rStyle w:val="25"/>
          <w:rFonts w:hint="eastAsia" w:cs="宋体"/>
          <w:color w:val="000000" w:themeColor="text1"/>
          <w14:textFill>
            <w14:solidFill>
              <w14:schemeClr w14:val="tx1"/>
            </w14:solidFill>
          </w14:textFill>
        </w:rPr>
        <w:t>年</w:t>
      </w:r>
      <w:r>
        <w:rPr>
          <w:rStyle w:val="25"/>
          <w:rFonts w:hint="eastAsia" w:cs="宋体"/>
          <w:color w:val="000000" w:themeColor="text1"/>
          <w:u w:val="single" w:color="000000"/>
          <w14:textFill>
            <w14:solidFill>
              <w14:schemeClr w14:val="tx1"/>
            </w14:solidFill>
          </w14:textFill>
        </w:rPr>
        <w:t>   </w:t>
      </w:r>
      <w:r>
        <w:rPr>
          <w:rStyle w:val="25"/>
          <w:rFonts w:hint="eastAsia" w:cs="宋体"/>
          <w:color w:val="000000" w:themeColor="text1"/>
          <w14:textFill>
            <w14:solidFill>
              <w14:schemeClr w14:val="tx1"/>
            </w14:solidFill>
          </w14:textFill>
        </w:rPr>
        <w:t>月</w:t>
      </w:r>
      <w:r>
        <w:rPr>
          <w:rStyle w:val="25"/>
          <w:rFonts w:hint="eastAsia" w:cs="宋体"/>
          <w:color w:val="000000" w:themeColor="text1"/>
          <w:u w:val="single" w:color="000000"/>
          <w14:textFill>
            <w14:solidFill>
              <w14:schemeClr w14:val="tx1"/>
            </w14:solidFill>
          </w14:textFill>
        </w:rPr>
        <w:t xml:space="preserve">  日 </w:t>
      </w:r>
    </w:p>
    <w:p w14:paraId="0D68F0CE">
      <w:pPr>
        <w:spacing w:line="500" w:lineRule="exact"/>
        <w:jc w:val="left"/>
        <w:textAlignment w:val="auto"/>
        <w:rPr>
          <w:rStyle w:val="25"/>
          <w:rFonts w:ascii="宋体" w:hAnsi="宋体" w:cs="宋体"/>
          <w:b/>
          <w:color w:val="000000" w:themeColor="text1"/>
          <w:kern w:val="0"/>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br w:type="page"/>
      </w:r>
    </w:p>
    <w:p w14:paraId="3C6D3835">
      <w:pPr>
        <w:pStyle w:val="49"/>
        <w:spacing w:before="0" w:beforeAutospacing="0" w:after="0" w:afterAutospacing="0" w:line="500" w:lineRule="exact"/>
        <w:jc w:val="center"/>
        <w:rPr>
          <w:rStyle w:val="25"/>
          <w:rFonts w:cs="宋体"/>
          <w:b/>
          <w:color w:val="000000" w:themeColor="text1"/>
          <w:sz w:val="30"/>
          <w:szCs w:val="30"/>
          <w14:textFill>
            <w14:solidFill>
              <w14:schemeClr w14:val="tx1"/>
            </w14:solidFill>
          </w14:textFill>
        </w:rPr>
      </w:pPr>
      <w:r>
        <w:rPr>
          <w:rStyle w:val="25"/>
          <w:rFonts w:hint="eastAsia" w:cs="宋体"/>
          <w:b/>
          <w:color w:val="000000" w:themeColor="text1"/>
          <w:sz w:val="30"/>
          <w:szCs w:val="30"/>
          <w14:textFill>
            <w14:solidFill>
              <w14:schemeClr w14:val="tx1"/>
            </w14:solidFill>
          </w14:textFill>
        </w:rPr>
        <w:t>7.竞价供应商需提供的其他材料</w:t>
      </w:r>
    </w:p>
    <w:p w14:paraId="1816DA35">
      <w:pPr>
        <w:spacing w:line="500" w:lineRule="exact"/>
        <w:jc w:val="center"/>
        <w:rPr>
          <w:rStyle w:val="25"/>
          <w:rFonts w:ascii="宋体" w:hAnsi="宋体" w:cs="宋体"/>
          <w:b/>
          <w:color w:val="000000" w:themeColor="text1"/>
          <w:sz w:val="24"/>
          <w14:textFill>
            <w14:solidFill>
              <w14:schemeClr w14:val="tx1"/>
            </w14:solidFill>
          </w14:textFill>
        </w:rPr>
      </w:pPr>
    </w:p>
    <w:p w14:paraId="422D6EC7">
      <w:pPr>
        <w:pStyle w:val="33"/>
        <w:spacing w:after="0" w:line="500" w:lineRule="exact"/>
        <w:rPr>
          <w:rStyle w:val="25"/>
          <w:rFonts w:ascii="宋体" w:hAnsi="宋体" w:cs="宋体"/>
          <w:bCs/>
          <w:color w:val="000000" w:themeColor="text1"/>
          <w:sz w:val="24"/>
          <w14:textFill>
            <w14:solidFill>
              <w14:schemeClr w14:val="tx1"/>
            </w14:solidFill>
          </w14:textFill>
        </w:rPr>
      </w:pPr>
      <w:r>
        <w:rPr>
          <w:rStyle w:val="25"/>
          <w:rFonts w:hint="eastAsia" w:ascii="宋体" w:hAnsi="宋体" w:cs="宋体"/>
          <w:bCs/>
          <w:color w:val="000000" w:themeColor="text1"/>
          <w:sz w:val="24"/>
          <w14:textFill>
            <w14:solidFill>
              <w14:schemeClr w14:val="tx1"/>
            </w14:solidFill>
          </w14:textFill>
        </w:rPr>
        <w:t>注：竞价文件有要求的或竞价供应商认为应提交的其他材料可在此项下提交。</w:t>
      </w:r>
    </w:p>
    <w:p w14:paraId="6F2B0CB9">
      <w:pPr>
        <w:pStyle w:val="32"/>
        <w:spacing w:line="500" w:lineRule="exact"/>
        <w:rPr>
          <w:rStyle w:val="25"/>
          <w:rFonts w:ascii="宋体" w:hAnsi="宋体" w:cs="宋体"/>
          <w:color w:val="000000" w:themeColor="text1"/>
          <w:sz w:val="24"/>
          <w:szCs w:val="24"/>
          <w14:textFill>
            <w14:solidFill>
              <w14:schemeClr w14:val="tx1"/>
            </w14:solidFill>
          </w14:textFill>
        </w:rPr>
      </w:pPr>
    </w:p>
    <w:p w14:paraId="7773F897">
      <w:pPr>
        <w:pStyle w:val="33"/>
        <w:spacing w:after="0" w:line="500" w:lineRule="exact"/>
        <w:rPr>
          <w:rStyle w:val="25"/>
          <w:rFonts w:ascii="宋体" w:hAnsi="宋体" w:cs="宋体"/>
          <w:color w:val="000000" w:themeColor="text1"/>
          <w:sz w:val="24"/>
          <w14:textFill>
            <w14:solidFill>
              <w14:schemeClr w14:val="tx1"/>
            </w14:solidFill>
          </w14:textFill>
        </w:rPr>
      </w:pPr>
    </w:p>
    <w:p w14:paraId="67AAA842">
      <w:pPr>
        <w:pStyle w:val="32"/>
        <w:spacing w:line="500" w:lineRule="exact"/>
        <w:rPr>
          <w:rStyle w:val="25"/>
          <w:rFonts w:ascii="宋体" w:hAnsi="宋体" w:cs="宋体"/>
          <w:color w:val="000000" w:themeColor="text1"/>
          <w:sz w:val="24"/>
          <w:szCs w:val="24"/>
          <w14:textFill>
            <w14:solidFill>
              <w14:schemeClr w14:val="tx1"/>
            </w14:solidFill>
          </w14:textFill>
        </w:rPr>
      </w:pPr>
    </w:p>
    <w:p w14:paraId="5D73E193">
      <w:pPr>
        <w:spacing w:line="500" w:lineRule="exact"/>
        <w:jc w:val="left"/>
        <w:textAlignment w:val="auto"/>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br w:type="page"/>
      </w:r>
    </w:p>
    <w:p w14:paraId="561808C8">
      <w:pPr>
        <w:pStyle w:val="33"/>
        <w:spacing w:after="0" w:line="500" w:lineRule="exact"/>
        <w:jc w:val="center"/>
        <w:outlineLvl w:val="1"/>
        <w:rPr>
          <w:rStyle w:val="25"/>
          <w:rFonts w:ascii="宋体" w:hAnsi="宋体" w:cs="宋体"/>
          <w:b/>
          <w:bCs/>
          <w:color w:val="000000" w:themeColor="text1"/>
          <w:sz w:val="30"/>
          <w:szCs w:val="30"/>
          <w14:textFill>
            <w14:solidFill>
              <w14:schemeClr w14:val="tx1"/>
            </w14:solidFill>
          </w14:textFill>
        </w:rPr>
      </w:pPr>
      <w:bookmarkStart w:id="6" w:name="_Toc97708366"/>
      <w:bookmarkStart w:id="7" w:name="_Toc7398"/>
      <w:r>
        <w:rPr>
          <w:rStyle w:val="25"/>
          <w:rFonts w:hint="eastAsia" w:ascii="宋体" w:hAnsi="宋体" w:cs="宋体"/>
          <w:b/>
          <w:bCs/>
          <w:color w:val="000000" w:themeColor="text1"/>
          <w:sz w:val="30"/>
          <w:szCs w:val="30"/>
          <w14:textFill>
            <w14:solidFill>
              <w14:schemeClr w14:val="tx1"/>
            </w14:solidFill>
          </w14:textFill>
        </w:rPr>
        <w:t>第四章  报价文件</w:t>
      </w:r>
      <w:bookmarkEnd w:id="6"/>
      <w:bookmarkEnd w:id="7"/>
    </w:p>
    <w:p w14:paraId="2186D5BF">
      <w:pPr>
        <w:pStyle w:val="42"/>
        <w:spacing w:after="0"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b/>
          <w:bCs/>
          <w:color w:val="000000" w:themeColor="text1"/>
          <w:sz w:val="24"/>
          <w14:textFill>
            <w14:solidFill>
              <w14:schemeClr w14:val="tx1"/>
            </w14:solidFill>
          </w14:textFill>
        </w:rPr>
        <w:t>★注意：①本报价文件在竞价过程中提供，竞价供应商报名时无须提供报价文件材料。 ②竞价供应商对每个项目合同包报价时都必须扫描上传有效的报价文件并加盖公章，未按要求扫描上传报价文件的竞价无效。电子报价文档具有法律效力。(竞价供应商制表时应删去此段话)</w:t>
      </w:r>
    </w:p>
    <w:p w14:paraId="2F51DAFD">
      <w:pPr>
        <w:jc w:val="left"/>
        <w:textAlignment w:val="auto"/>
        <w:rPr>
          <w:rStyle w:val="25"/>
          <w:rFonts w:ascii="宋体" w:hAnsi="宋体" w:cs="宋体"/>
          <w:b/>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br w:type="page"/>
      </w:r>
    </w:p>
    <w:p w14:paraId="22D2CC1F">
      <w:pPr>
        <w:pStyle w:val="35"/>
        <w:spacing w:beforeAutospacing="0" w:afterAutospacing="0" w:line="500" w:lineRule="exact"/>
        <w:ind w:firstLine="352" w:firstLineChars="147"/>
        <w:rPr>
          <w:rStyle w:val="25"/>
          <w:rFonts w:cs="宋体"/>
          <w:color w:val="000000" w:themeColor="text1"/>
          <w:sz w:val="24"/>
          <w:szCs w:val="24"/>
          <w14:textFill>
            <w14:solidFill>
              <w14:schemeClr w14:val="tx1"/>
            </w14:solidFill>
          </w14:textFill>
        </w:rPr>
      </w:pPr>
      <w:r>
        <w:rPr>
          <w:rStyle w:val="25"/>
          <w:rFonts w:hint="eastAsia" w:cs="宋体"/>
          <w:color w:val="000000" w:themeColor="text1"/>
          <w:sz w:val="24"/>
          <w:szCs w:val="24"/>
          <w14:textFill>
            <w14:solidFill>
              <w14:schemeClr w14:val="tx1"/>
            </w14:solidFill>
          </w14:textFill>
        </w:rPr>
        <w:t xml:space="preserve">竞价编号：                                  项目名称: </w:t>
      </w:r>
    </w:p>
    <w:p w14:paraId="32460385">
      <w:pPr>
        <w:pStyle w:val="35"/>
        <w:spacing w:beforeAutospacing="0" w:afterAutospacing="0" w:line="500" w:lineRule="exact"/>
        <w:jc w:val="center"/>
        <w:rPr>
          <w:rStyle w:val="25"/>
          <w:rFonts w:cs="宋体"/>
          <w:color w:val="000000" w:themeColor="text1"/>
          <w:sz w:val="24"/>
          <w:szCs w:val="24"/>
          <w14:textFill>
            <w14:solidFill>
              <w14:schemeClr w14:val="tx1"/>
            </w14:solidFill>
          </w14:textFill>
        </w:rPr>
      </w:pPr>
      <w:r>
        <w:rPr>
          <w:rStyle w:val="25"/>
          <w:rFonts w:hint="eastAsia" w:cs="宋体"/>
          <w:color w:val="000000" w:themeColor="text1"/>
          <w:sz w:val="24"/>
          <w:szCs w:val="24"/>
          <w14:textFill>
            <w14:solidFill>
              <w14:schemeClr w14:val="tx1"/>
            </w14:solidFill>
          </w14:textFill>
        </w:rPr>
        <w:t>报价一览表</w:t>
      </w:r>
    </w:p>
    <w:p w14:paraId="1753E8AC">
      <w:pPr>
        <w:pStyle w:val="72"/>
        <w:spacing w:line="500" w:lineRule="exact"/>
        <w:ind w:firstLine="6240" w:firstLineChars="26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金额单位：人民币元</w:t>
      </w:r>
    </w:p>
    <w:tbl>
      <w:tblPr>
        <w:tblStyle w:val="21"/>
        <w:tblpPr w:leftFromText="180" w:rightFromText="180" w:vertAnchor="text" w:tblpY="1"/>
        <w:tblOverlap w:val="never"/>
        <w:tblW w:w="501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51"/>
        <w:gridCol w:w="997"/>
        <w:gridCol w:w="3972"/>
        <w:gridCol w:w="1253"/>
        <w:gridCol w:w="1444"/>
        <w:gridCol w:w="1253"/>
      </w:tblGrid>
      <w:tr w14:paraId="3D192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36" w:type="pct"/>
            <w:tcBorders>
              <w:top w:val="single" w:color="000000" w:sz="4" w:space="0"/>
              <w:left w:val="single" w:color="000000" w:sz="4" w:space="0"/>
              <w:bottom w:val="single" w:color="000000" w:sz="4" w:space="0"/>
              <w:right w:val="single" w:color="000000" w:sz="4" w:space="0"/>
            </w:tcBorders>
            <w:vAlign w:val="center"/>
          </w:tcPr>
          <w:p w14:paraId="1BD534FE">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合同包</w:t>
            </w:r>
          </w:p>
        </w:tc>
        <w:tc>
          <w:tcPr>
            <w:tcW w:w="510" w:type="pct"/>
            <w:tcBorders>
              <w:top w:val="single" w:color="000000" w:sz="4" w:space="0"/>
              <w:left w:val="single" w:color="000000" w:sz="4" w:space="0"/>
              <w:bottom w:val="single" w:color="000000" w:sz="4" w:space="0"/>
              <w:right w:val="single" w:color="auto" w:sz="4" w:space="0"/>
            </w:tcBorders>
            <w:vAlign w:val="center"/>
          </w:tcPr>
          <w:p w14:paraId="73779F90">
            <w:pPr>
              <w:pStyle w:val="43"/>
              <w:snapToGrid w:val="0"/>
              <w:spacing w:line="500" w:lineRule="exact"/>
              <w:jc w:val="center"/>
              <w:rPr>
                <w:rStyle w:val="25"/>
                <w:rFonts w:hAnsi="宋体" w:cs="宋体"/>
                <w:b/>
                <w:bCs/>
                <w:color w:val="000000" w:themeColor="text1"/>
                <w:spacing w:val="-11"/>
                <w:sz w:val="24"/>
                <w14:textFill>
                  <w14:solidFill>
                    <w14:schemeClr w14:val="tx1"/>
                  </w14:solidFill>
                </w14:textFill>
              </w:rPr>
            </w:pPr>
            <w:r>
              <w:rPr>
                <w:rFonts w:hint="eastAsia" w:hAnsi="宋体" w:cs="宋体"/>
                <w:b/>
                <w:bCs/>
                <w:sz w:val="24"/>
              </w:rPr>
              <w:t>品目号</w:t>
            </w:r>
          </w:p>
        </w:tc>
        <w:tc>
          <w:tcPr>
            <w:tcW w:w="2033" w:type="pct"/>
            <w:tcBorders>
              <w:top w:val="single" w:color="000000" w:sz="4" w:space="0"/>
              <w:left w:val="single" w:color="auto" w:sz="4" w:space="0"/>
              <w:bottom w:val="single" w:color="000000" w:sz="4" w:space="0"/>
              <w:right w:val="single" w:color="000000" w:sz="4" w:space="0"/>
            </w:tcBorders>
            <w:vAlign w:val="center"/>
          </w:tcPr>
          <w:p w14:paraId="54B29B5F">
            <w:pPr>
              <w:pStyle w:val="43"/>
              <w:snapToGrid w:val="0"/>
              <w:spacing w:line="500" w:lineRule="exact"/>
              <w:jc w:val="center"/>
              <w:rPr>
                <w:rStyle w:val="25"/>
                <w:rFonts w:hAnsi="宋体" w:cs="宋体"/>
                <w:b/>
                <w:bCs/>
                <w:color w:val="000000" w:themeColor="text1"/>
                <w:spacing w:val="-11"/>
                <w:sz w:val="24"/>
                <w14:textFill>
                  <w14:solidFill>
                    <w14:schemeClr w14:val="tx1"/>
                  </w14:solidFill>
                </w14:textFill>
              </w:rPr>
            </w:pPr>
            <w:r>
              <w:rPr>
                <w:rFonts w:hint="eastAsia" w:hAnsi="宋体" w:cs="宋体"/>
                <w:b/>
                <w:bCs/>
                <w:color w:val="000000"/>
                <w:sz w:val="24"/>
                <w:lang w:eastAsia="zh-CN" w:bidi="ar"/>
              </w:rPr>
              <w:t>项目</w:t>
            </w:r>
            <w:r>
              <w:rPr>
                <w:rFonts w:hint="eastAsia" w:hAnsi="宋体" w:cs="宋体"/>
                <w:b/>
                <w:bCs/>
                <w:color w:val="000000"/>
                <w:sz w:val="24"/>
                <w:lang w:bidi="ar"/>
              </w:rPr>
              <w:t>名称</w:t>
            </w:r>
          </w:p>
        </w:tc>
        <w:tc>
          <w:tcPr>
            <w:tcW w:w="641" w:type="pct"/>
            <w:tcBorders>
              <w:top w:val="single" w:color="000000" w:sz="4" w:space="0"/>
              <w:left w:val="single" w:color="000000" w:sz="4" w:space="0"/>
              <w:bottom w:val="single" w:color="000000" w:sz="4" w:space="0"/>
              <w:right w:val="single" w:color="000000" w:sz="4" w:space="0"/>
            </w:tcBorders>
            <w:vAlign w:val="center"/>
          </w:tcPr>
          <w:p w14:paraId="24E57AB1">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数量</w:t>
            </w:r>
          </w:p>
        </w:tc>
        <w:tc>
          <w:tcPr>
            <w:tcW w:w="739" w:type="pct"/>
            <w:tcBorders>
              <w:top w:val="single" w:color="000000" w:sz="4" w:space="0"/>
              <w:left w:val="single" w:color="000000" w:sz="4" w:space="0"/>
              <w:bottom w:val="single" w:color="000000" w:sz="4" w:space="0"/>
              <w:right w:val="single" w:color="000000" w:sz="4" w:space="0"/>
            </w:tcBorders>
            <w:vAlign w:val="center"/>
          </w:tcPr>
          <w:p w14:paraId="31B48865">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投标单价</w:t>
            </w:r>
          </w:p>
        </w:tc>
        <w:tc>
          <w:tcPr>
            <w:tcW w:w="637" w:type="pct"/>
            <w:tcBorders>
              <w:top w:val="single" w:color="000000" w:sz="4" w:space="0"/>
              <w:left w:val="single" w:color="000000" w:sz="4" w:space="0"/>
              <w:bottom w:val="single" w:color="000000" w:sz="4" w:space="0"/>
              <w:right w:val="single" w:color="000000" w:sz="4" w:space="0"/>
            </w:tcBorders>
            <w:vAlign w:val="center"/>
          </w:tcPr>
          <w:p w14:paraId="4E38A34A">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合计金额</w:t>
            </w:r>
          </w:p>
        </w:tc>
      </w:tr>
      <w:tr w14:paraId="2FE2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36" w:type="pct"/>
            <w:vMerge w:val="restart"/>
            <w:tcBorders>
              <w:top w:val="single" w:color="000000" w:sz="4" w:space="0"/>
              <w:left w:val="single" w:color="000000" w:sz="4" w:space="0"/>
              <w:right w:val="single" w:color="000000" w:sz="4" w:space="0"/>
            </w:tcBorders>
            <w:vAlign w:val="center"/>
          </w:tcPr>
          <w:p w14:paraId="1FC5D7A7">
            <w:pPr>
              <w:pStyle w:val="77"/>
              <w:spacing w:line="5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510" w:type="pct"/>
            <w:tcBorders>
              <w:top w:val="single" w:color="000000" w:sz="4" w:space="0"/>
              <w:left w:val="single" w:color="000000" w:sz="4" w:space="0"/>
              <w:bottom w:val="single" w:color="000000" w:sz="4" w:space="0"/>
              <w:right w:val="single" w:color="auto" w:sz="4" w:space="0"/>
            </w:tcBorders>
            <w:vAlign w:val="center"/>
          </w:tcPr>
          <w:p w14:paraId="606092F6">
            <w:pPr>
              <w:spacing w:line="500" w:lineRule="exact"/>
              <w:jc w:val="center"/>
              <w:textAlignment w:val="center"/>
              <w:rPr>
                <w:rFonts w:hint="default" w:ascii="宋体" w:hAnsi="宋体" w:eastAsia="宋体" w:cs="宋体"/>
                <w:color w:val="000000"/>
                <w:sz w:val="24"/>
                <w:lang w:val="en-US" w:eastAsia="zh-CN"/>
              </w:rPr>
            </w:pPr>
            <w:r>
              <w:rPr>
                <w:rFonts w:hint="eastAsia" w:ascii="宋体" w:hAnsi="宋体" w:cs="宋体"/>
                <w:bCs/>
                <w:sz w:val="24"/>
              </w:rPr>
              <w:t>1</w:t>
            </w:r>
            <w:r>
              <w:rPr>
                <w:rFonts w:hint="eastAsia" w:ascii="宋体" w:hAnsi="宋体" w:cs="宋体"/>
                <w:bCs/>
                <w:sz w:val="24"/>
                <w:lang w:val="en-US" w:eastAsia="zh-CN"/>
              </w:rPr>
              <w:t>-1</w:t>
            </w:r>
          </w:p>
        </w:tc>
        <w:tc>
          <w:tcPr>
            <w:tcW w:w="2033" w:type="pct"/>
            <w:tcBorders>
              <w:top w:val="single" w:color="000000" w:sz="4" w:space="0"/>
              <w:left w:val="single" w:color="auto" w:sz="4" w:space="0"/>
              <w:bottom w:val="single" w:color="000000" w:sz="4" w:space="0"/>
              <w:right w:val="single" w:color="000000" w:sz="4" w:space="0"/>
            </w:tcBorders>
            <w:vAlign w:val="center"/>
          </w:tcPr>
          <w:p w14:paraId="7DD2A38F">
            <w:pPr>
              <w:pStyle w:val="5"/>
              <w:spacing w:line="400" w:lineRule="exact"/>
              <w:ind w:firstLine="0" w:firstLineChars="0"/>
              <w:jc w:val="center"/>
              <w:rPr>
                <w:rFonts w:hint="eastAsia" w:ascii="宋体" w:hAnsi="宋体" w:eastAsia="宋体" w:cs="宋体"/>
                <w:sz w:val="24"/>
                <w:lang w:eastAsia="zh-CN"/>
              </w:rPr>
            </w:pPr>
            <w:r>
              <w:rPr>
                <w:rFonts w:hint="eastAsia" w:ascii="宋体" w:hAnsi="宋体" w:cs="宋体"/>
                <w:sz w:val="24"/>
                <w:lang w:eastAsia="zh-CN"/>
              </w:rPr>
              <w:t>福州职业技术学院图书馆图书定位系统采购项目</w:t>
            </w:r>
          </w:p>
        </w:tc>
        <w:tc>
          <w:tcPr>
            <w:tcW w:w="641" w:type="pct"/>
            <w:tcBorders>
              <w:top w:val="single" w:color="000000" w:sz="4" w:space="0"/>
              <w:left w:val="single" w:color="000000" w:sz="4" w:space="0"/>
              <w:bottom w:val="single" w:color="000000" w:sz="4" w:space="0"/>
              <w:right w:val="single" w:color="000000" w:sz="4" w:space="0"/>
            </w:tcBorders>
            <w:vAlign w:val="center"/>
          </w:tcPr>
          <w:p w14:paraId="059B04EE">
            <w:pPr>
              <w:widowControl/>
              <w:jc w:val="center"/>
              <w:textAlignment w:val="center"/>
              <w:rPr>
                <w:rFonts w:ascii="宋体" w:hAnsi="宋体" w:cs="宋体"/>
                <w:sz w:val="24"/>
              </w:rPr>
            </w:pPr>
            <w:r>
              <w:rPr>
                <w:rFonts w:ascii="宋体" w:hAnsi="宋体" w:cs="宋体"/>
                <w:color w:val="auto"/>
                <w:kern w:val="0"/>
                <w:sz w:val="24"/>
                <w:lang w:bidi="ar"/>
              </w:rPr>
              <w:t>1</w:t>
            </w:r>
            <w:r>
              <w:rPr>
                <w:rFonts w:hint="eastAsia" w:ascii="宋体" w:hAnsi="宋体" w:cs="宋体"/>
                <w:color w:val="auto"/>
                <w:kern w:val="0"/>
                <w:sz w:val="24"/>
                <w:lang w:bidi="ar"/>
              </w:rPr>
              <w:t>项</w:t>
            </w:r>
          </w:p>
        </w:tc>
        <w:tc>
          <w:tcPr>
            <w:tcW w:w="739" w:type="pct"/>
            <w:tcBorders>
              <w:top w:val="single" w:color="000000" w:sz="4" w:space="0"/>
              <w:left w:val="single" w:color="000000" w:sz="4" w:space="0"/>
              <w:bottom w:val="single" w:color="000000" w:sz="4" w:space="0"/>
              <w:right w:val="single" w:color="000000" w:sz="4" w:space="0"/>
            </w:tcBorders>
            <w:vAlign w:val="center"/>
          </w:tcPr>
          <w:p w14:paraId="657EE8CE">
            <w:pPr>
              <w:widowControl/>
              <w:jc w:val="center"/>
              <w:textAlignment w:val="center"/>
              <w:rPr>
                <w:rStyle w:val="25"/>
                <w:rFonts w:ascii="宋体" w:hAnsi="宋体" w:cs="宋体"/>
                <w:color w:val="000000" w:themeColor="text1"/>
                <w:spacing w:val="-11"/>
                <w:sz w:val="24"/>
                <w14:textFill>
                  <w14:solidFill>
                    <w14:schemeClr w14:val="tx1"/>
                  </w14:solidFill>
                </w14:textFill>
              </w:rPr>
            </w:pPr>
          </w:p>
        </w:tc>
        <w:tc>
          <w:tcPr>
            <w:tcW w:w="637" w:type="pct"/>
            <w:vMerge w:val="restart"/>
            <w:tcBorders>
              <w:top w:val="single" w:color="000000" w:sz="4" w:space="0"/>
              <w:left w:val="single" w:color="000000" w:sz="4" w:space="0"/>
              <w:right w:val="single" w:color="000000" w:sz="4" w:space="0"/>
            </w:tcBorders>
            <w:vAlign w:val="center"/>
          </w:tcPr>
          <w:p w14:paraId="1DD431A7">
            <w:pPr>
              <w:snapToGrid w:val="0"/>
              <w:spacing w:line="500" w:lineRule="exact"/>
              <w:jc w:val="center"/>
              <w:rPr>
                <w:rStyle w:val="25"/>
                <w:rFonts w:ascii="宋体" w:hAnsi="宋体" w:cs="宋体"/>
                <w:color w:val="000000" w:themeColor="text1"/>
                <w:spacing w:val="-11"/>
                <w:sz w:val="24"/>
                <w14:textFill>
                  <w14:solidFill>
                    <w14:schemeClr w14:val="tx1"/>
                  </w14:solidFill>
                </w14:textFill>
              </w:rPr>
            </w:pPr>
          </w:p>
        </w:tc>
      </w:tr>
      <w:tr w14:paraId="1040F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7DE87F59">
            <w:pPr>
              <w:spacing w:line="500" w:lineRule="exact"/>
              <w:jc w:val="lef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投标总金额大写：</w:t>
            </w:r>
          </w:p>
          <w:p w14:paraId="63528CFA">
            <w:pPr>
              <w:spacing w:line="500" w:lineRule="exact"/>
              <w:jc w:val="left"/>
              <w:rPr>
                <w:rStyle w:val="25"/>
                <w:rFonts w:ascii="宋体" w:hAnsi="宋体" w:cs="宋体"/>
                <w:color w:val="000000" w:themeColor="text1"/>
                <w:spacing w:val="-1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小写：</w:t>
            </w:r>
          </w:p>
        </w:tc>
      </w:tr>
    </w:tbl>
    <w:p w14:paraId="16856AAF">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p>
    <w:p w14:paraId="23B5B96F">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竞价供应商(全称并加盖公章)：</w:t>
      </w:r>
    </w:p>
    <w:p w14:paraId="3F3420A0">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竞价供应商代表签字：</w:t>
      </w:r>
    </w:p>
    <w:p w14:paraId="7AA3B4D2">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日期：</w:t>
      </w:r>
    </w:p>
    <w:sectPr>
      <w:headerReference r:id="rId4" w:type="first"/>
      <w:footerReference r:id="rId6" w:type="first"/>
      <w:headerReference r:id="rId3" w:type="default"/>
      <w:footerReference r:id="rId5" w:type="default"/>
      <w:pgSz w:w="11906" w:h="16838"/>
      <w:pgMar w:top="1247" w:right="924" w:bottom="1089" w:left="1259" w:header="471" w:footer="709" w:gutter="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PMingLiU">
    <w:panose1 w:val="02020500000000000000"/>
    <w:charset w:val="88"/>
    <w:family w:val="auto"/>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485826"/>
    </w:sdtPr>
    <w:sdtContent>
      <w:p w14:paraId="0110EF3E">
        <w:pPr>
          <w:pStyle w:val="12"/>
          <w:jc w:val="center"/>
        </w:pPr>
        <w:r>
          <w:fldChar w:fldCharType="begin"/>
        </w:r>
        <w:r>
          <w:instrText xml:space="preserve"> PAGE   \* MERGEFORMAT </w:instrText>
        </w:r>
        <w:r>
          <w:fldChar w:fldCharType="separate"/>
        </w:r>
        <w:r>
          <w:rPr>
            <w:lang w:val="zh-CN"/>
          </w:rPr>
          <w:t>2</w:t>
        </w:r>
        <w:r>
          <w:rPr>
            <w:lang w:val="zh-CN"/>
          </w:rPr>
          <w:fldChar w:fldCharType="end"/>
        </w:r>
      </w:p>
    </w:sdtContent>
  </w:sdt>
  <w:p w14:paraId="678B450C">
    <w:pPr>
      <w:pStyle w:val="12"/>
      <w:rPr>
        <w:rStyle w:val="2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9BF48">
    <w:pPr>
      <w:pStyle w:val="12"/>
      <w:jc w:val="center"/>
      <w:rPr>
        <w:rStyle w:val="25"/>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3ED9564">
                          <w:pPr>
                            <w:pStyle w:val="12"/>
                            <w:jc w:val="center"/>
                            <w:rPr>
                              <w:rStyle w:val="25"/>
                            </w:rPr>
                          </w:pPr>
                        </w:p>
                        <w:p w14:paraId="713AA590">
                          <w:pPr>
                            <w:rPr>
                              <w:rStyle w:val="25"/>
                            </w:rPr>
                          </w:pPr>
                        </w:p>
                      </w:txbxContent>
                    </wps:txbx>
                    <wps:bodyPr lIns="0" tIns="0" rIns="0" bIns="0" upright="1"/>
                  </wps:wsp>
                </a:graphicData>
              </a:graphic>
            </wp:anchor>
          </w:drawing>
        </mc:Choice>
        <mc:Fallback>
          <w:pict>
            <v:shape id="文本框 1027"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pPZA0gAAAAUBAAAPAAAAAAAAAAEAIAAAACIAAABkcnMvZG93bnJldi54bWxQSwECFAAUAAAA&#10;CACHTuJAD5RA1bsBAACEAwAADgAAAAAAAAABACAAAAAhAQAAZHJzL2Uyb0RvYy54bWxQSwUGAAAA&#10;AAYABgBZAQAATgUAAAAA&#10;">
              <v:fill on="f" focussize="0,0"/>
              <v:stroke on="f"/>
              <v:imagedata o:title=""/>
              <o:lock v:ext="edit" aspectratio="f"/>
              <v:textbox inset="0mm,0mm,0mm,0mm">
                <w:txbxContent>
                  <w:p w14:paraId="53ED9564">
                    <w:pPr>
                      <w:pStyle w:val="12"/>
                      <w:jc w:val="center"/>
                      <w:rPr>
                        <w:rStyle w:val="25"/>
                      </w:rPr>
                    </w:pPr>
                  </w:p>
                  <w:p w14:paraId="713AA590">
                    <w:pPr>
                      <w:rPr>
                        <w:rStyle w:val="25"/>
                      </w:rPr>
                    </w:pPr>
                  </w:p>
                </w:txbxContent>
              </v:textbox>
            </v:shape>
          </w:pict>
        </mc:Fallback>
      </mc:AlternateContent>
    </w:r>
  </w:p>
  <w:p w14:paraId="41668231">
    <w:pPr>
      <w:pStyle w:val="12"/>
      <w:rPr>
        <w:rStyle w:val="2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785FA">
    <w:pPr>
      <w:pStyle w:val="14"/>
      <w:pBdr>
        <w:bottom w:val="single" w:color="000000" w:sz="6" w:space="0"/>
      </w:pBdr>
      <w:tabs>
        <w:tab w:val="center" w:pos="4535"/>
        <w:tab w:val="left" w:pos="5100"/>
        <w:tab w:val="left" w:pos="5685"/>
      </w:tabs>
      <w:jc w:val="left"/>
      <w:rPr>
        <w:rStyle w:val="25"/>
        <w:rFonts w:ascii="宋体" w:hAnsi="宋体"/>
        <w:sz w:val="21"/>
        <w:szCs w:val="21"/>
      </w:rPr>
    </w:pPr>
    <w:r>
      <w:rPr>
        <w:rStyle w:val="25"/>
        <w:rFonts w:ascii="宋体" w:hAnsi="宋体"/>
        <w:sz w:val="21"/>
        <w:szCs w:val="21"/>
      </w:rPr>
      <w:t xml:space="preserve">福建国诚招标有限公司                                     </w:t>
    </w:r>
    <w:r>
      <w:rPr>
        <w:rStyle w:val="25"/>
        <w:rFonts w:hint="eastAsia" w:ascii="宋体" w:hAnsi="宋体"/>
        <w:sz w:val="21"/>
        <w:szCs w:val="21"/>
      </w:rPr>
      <w:t xml:space="preserve">                      </w:t>
    </w:r>
    <w:r>
      <w:rPr>
        <w:rStyle w:val="25"/>
        <w:rFonts w:ascii="宋体" w:hAnsi="宋体"/>
        <w:sz w:val="21"/>
        <w:szCs w:val="21"/>
      </w:rPr>
      <w:t>网上竞价文件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5035F">
    <w:pPr>
      <w:pStyle w:val="14"/>
      <w:jc w:val="left"/>
      <w:rPr>
        <w:rStyle w:val="25"/>
      </w:rPr>
    </w:pPr>
    <w:r>
      <w:rPr>
        <w:rStyle w:val="25"/>
        <w:rFonts w:ascii="宋体" w:hAnsi="宋体"/>
        <w:sz w:val="21"/>
        <w:szCs w:val="21"/>
      </w:rPr>
      <w:t>福建</w:t>
    </w:r>
    <w:r>
      <w:rPr>
        <w:rStyle w:val="25"/>
        <w:rFonts w:hint="eastAsia" w:ascii="宋体" w:hAnsi="宋体"/>
        <w:sz w:val="21"/>
        <w:szCs w:val="21"/>
      </w:rPr>
      <w:t>国诚</w:t>
    </w:r>
    <w:r>
      <w:rPr>
        <w:rStyle w:val="25"/>
        <w:rFonts w:ascii="宋体" w:hAnsi="宋体"/>
        <w:sz w:val="21"/>
        <w:szCs w:val="21"/>
      </w:rPr>
      <w:t xml:space="preserve">招标有限公司                 </w:t>
    </w:r>
    <w:r>
      <w:rPr>
        <w:rStyle w:val="25"/>
        <w:rFonts w:hint="eastAsia" w:ascii="宋体" w:hAnsi="宋体"/>
        <w:sz w:val="21"/>
        <w:szCs w:val="21"/>
      </w:rPr>
      <w:t xml:space="preserve">               </w:t>
    </w:r>
    <w:r>
      <w:rPr>
        <w:rStyle w:val="25"/>
        <w:rFonts w:ascii="宋体" w:hAnsi="宋体"/>
        <w:sz w:val="21"/>
        <w:szCs w:val="21"/>
      </w:rPr>
      <w:t xml:space="preserve">                         网上竞价文件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MDgxM2ExYzQ1OWEzMGMzNTlhZDYyZjI5NzA0NmIifQ=="/>
  </w:docVars>
  <w:rsids>
    <w:rsidRoot w:val="00F44F45"/>
    <w:rsid w:val="00000D4C"/>
    <w:rsid w:val="00001CC1"/>
    <w:rsid w:val="000141E7"/>
    <w:rsid w:val="000153D5"/>
    <w:rsid w:val="000157A7"/>
    <w:rsid w:val="00015F02"/>
    <w:rsid w:val="000246B5"/>
    <w:rsid w:val="0004059C"/>
    <w:rsid w:val="00040AF9"/>
    <w:rsid w:val="000416A3"/>
    <w:rsid w:val="00045526"/>
    <w:rsid w:val="0005269D"/>
    <w:rsid w:val="00054739"/>
    <w:rsid w:val="00056FBA"/>
    <w:rsid w:val="00067B56"/>
    <w:rsid w:val="0007622B"/>
    <w:rsid w:val="000764DD"/>
    <w:rsid w:val="00081B98"/>
    <w:rsid w:val="00082056"/>
    <w:rsid w:val="000851E5"/>
    <w:rsid w:val="000854AD"/>
    <w:rsid w:val="00086A02"/>
    <w:rsid w:val="00087ED6"/>
    <w:rsid w:val="00094376"/>
    <w:rsid w:val="000A0083"/>
    <w:rsid w:val="000A1606"/>
    <w:rsid w:val="000A646C"/>
    <w:rsid w:val="000B6D6E"/>
    <w:rsid w:val="000C2270"/>
    <w:rsid w:val="000C310A"/>
    <w:rsid w:val="000C696E"/>
    <w:rsid w:val="000D327F"/>
    <w:rsid w:val="000D6FF7"/>
    <w:rsid w:val="000E22C8"/>
    <w:rsid w:val="000E5885"/>
    <w:rsid w:val="000E70CA"/>
    <w:rsid w:val="000F6188"/>
    <w:rsid w:val="00101352"/>
    <w:rsid w:val="00117BE9"/>
    <w:rsid w:val="00120343"/>
    <w:rsid w:val="00120AB8"/>
    <w:rsid w:val="00121A9A"/>
    <w:rsid w:val="00127F13"/>
    <w:rsid w:val="00137197"/>
    <w:rsid w:val="00137527"/>
    <w:rsid w:val="001411E2"/>
    <w:rsid w:val="00152D3F"/>
    <w:rsid w:val="00153571"/>
    <w:rsid w:val="00165748"/>
    <w:rsid w:val="001706DD"/>
    <w:rsid w:val="00170DBB"/>
    <w:rsid w:val="00171E62"/>
    <w:rsid w:val="00182686"/>
    <w:rsid w:val="001862C3"/>
    <w:rsid w:val="001A5A53"/>
    <w:rsid w:val="001B22B7"/>
    <w:rsid w:val="001B6C8B"/>
    <w:rsid w:val="001C5B1A"/>
    <w:rsid w:val="001D22FA"/>
    <w:rsid w:val="001D7B3E"/>
    <w:rsid w:val="001E5B8E"/>
    <w:rsid w:val="001E66D7"/>
    <w:rsid w:val="001F01E1"/>
    <w:rsid w:val="001F24A6"/>
    <w:rsid w:val="001F33A6"/>
    <w:rsid w:val="00210BC5"/>
    <w:rsid w:val="00214B0E"/>
    <w:rsid w:val="002163C4"/>
    <w:rsid w:val="002169D3"/>
    <w:rsid w:val="0022726A"/>
    <w:rsid w:val="0023193C"/>
    <w:rsid w:val="00237F65"/>
    <w:rsid w:val="002421E5"/>
    <w:rsid w:val="00245C7C"/>
    <w:rsid w:val="00245F88"/>
    <w:rsid w:val="00247A78"/>
    <w:rsid w:val="00247ED2"/>
    <w:rsid w:val="00250E6B"/>
    <w:rsid w:val="00255AF7"/>
    <w:rsid w:val="00262074"/>
    <w:rsid w:val="00263070"/>
    <w:rsid w:val="00270A0B"/>
    <w:rsid w:val="00271247"/>
    <w:rsid w:val="00283D41"/>
    <w:rsid w:val="00293B7B"/>
    <w:rsid w:val="002A41DA"/>
    <w:rsid w:val="002B3A0F"/>
    <w:rsid w:val="002C2C57"/>
    <w:rsid w:val="002D0F34"/>
    <w:rsid w:val="002D54FB"/>
    <w:rsid w:val="002D631F"/>
    <w:rsid w:val="002D68B7"/>
    <w:rsid w:val="002D7230"/>
    <w:rsid w:val="002E6042"/>
    <w:rsid w:val="002E7F9A"/>
    <w:rsid w:val="002F5851"/>
    <w:rsid w:val="002F6E83"/>
    <w:rsid w:val="002F72F8"/>
    <w:rsid w:val="0030751C"/>
    <w:rsid w:val="00322B70"/>
    <w:rsid w:val="003230EC"/>
    <w:rsid w:val="00326D27"/>
    <w:rsid w:val="00345661"/>
    <w:rsid w:val="003468FD"/>
    <w:rsid w:val="003530E1"/>
    <w:rsid w:val="003678A1"/>
    <w:rsid w:val="00367C6C"/>
    <w:rsid w:val="003766C3"/>
    <w:rsid w:val="003809AE"/>
    <w:rsid w:val="003837A9"/>
    <w:rsid w:val="00384E73"/>
    <w:rsid w:val="00386BD0"/>
    <w:rsid w:val="00390E77"/>
    <w:rsid w:val="0039280D"/>
    <w:rsid w:val="00392FE0"/>
    <w:rsid w:val="00394EB0"/>
    <w:rsid w:val="003A0FF6"/>
    <w:rsid w:val="003A3B5D"/>
    <w:rsid w:val="003A4986"/>
    <w:rsid w:val="003A5603"/>
    <w:rsid w:val="003A6214"/>
    <w:rsid w:val="003B04EA"/>
    <w:rsid w:val="003B5652"/>
    <w:rsid w:val="003B596B"/>
    <w:rsid w:val="003B7170"/>
    <w:rsid w:val="003B75E2"/>
    <w:rsid w:val="003D0107"/>
    <w:rsid w:val="003D35FC"/>
    <w:rsid w:val="003D7DA1"/>
    <w:rsid w:val="003E314F"/>
    <w:rsid w:val="003F0796"/>
    <w:rsid w:val="003F4446"/>
    <w:rsid w:val="003F4783"/>
    <w:rsid w:val="00402DC7"/>
    <w:rsid w:val="004114A8"/>
    <w:rsid w:val="004118DA"/>
    <w:rsid w:val="00416BD9"/>
    <w:rsid w:val="00424917"/>
    <w:rsid w:val="00424B4B"/>
    <w:rsid w:val="00427E65"/>
    <w:rsid w:val="0043324B"/>
    <w:rsid w:val="00434255"/>
    <w:rsid w:val="00437D0D"/>
    <w:rsid w:val="00453199"/>
    <w:rsid w:val="00462268"/>
    <w:rsid w:val="00463028"/>
    <w:rsid w:val="00464393"/>
    <w:rsid w:val="00465FD3"/>
    <w:rsid w:val="004732F3"/>
    <w:rsid w:val="0047507F"/>
    <w:rsid w:val="00476D0C"/>
    <w:rsid w:val="00477E8E"/>
    <w:rsid w:val="00480B2F"/>
    <w:rsid w:val="004816AA"/>
    <w:rsid w:val="00483C80"/>
    <w:rsid w:val="0048519A"/>
    <w:rsid w:val="004859F2"/>
    <w:rsid w:val="004919CD"/>
    <w:rsid w:val="0049477D"/>
    <w:rsid w:val="004A43BB"/>
    <w:rsid w:val="004A67FD"/>
    <w:rsid w:val="004B1A27"/>
    <w:rsid w:val="004B1E3A"/>
    <w:rsid w:val="004B4C05"/>
    <w:rsid w:val="004C31A2"/>
    <w:rsid w:val="004D359C"/>
    <w:rsid w:val="004E0F24"/>
    <w:rsid w:val="004E6BB8"/>
    <w:rsid w:val="004F2946"/>
    <w:rsid w:val="004F2B0A"/>
    <w:rsid w:val="0050103C"/>
    <w:rsid w:val="00511AA1"/>
    <w:rsid w:val="005224B7"/>
    <w:rsid w:val="005233B3"/>
    <w:rsid w:val="00524CAD"/>
    <w:rsid w:val="00527112"/>
    <w:rsid w:val="0053202B"/>
    <w:rsid w:val="005430FE"/>
    <w:rsid w:val="00543BF2"/>
    <w:rsid w:val="00544347"/>
    <w:rsid w:val="00545FDF"/>
    <w:rsid w:val="00552691"/>
    <w:rsid w:val="005539E8"/>
    <w:rsid w:val="00562975"/>
    <w:rsid w:val="00562DD3"/>
    <w:rsid w:val="00564F45"/>
    <w:rsid w:val="005710EF"/>
    <w:rsid w:val="00572E12"/>
    <w:rsid w:val="00573E68"/>
    <w:rsid w:val="00574913"/>
    <w:rsid w:val="00577664"/>
    <w:rsid w:val="0057793C"/>
    <w:rsid w:val="00581108"/>
    <w:rsid w:val="0058132C"/>
    <w:rsid w:val="0058365D"/>
    <w:rsid w:val="00583C08"/>
    <w:rsid w:val="00583F2D"/>
    <w:rsid w:val="0058413C"/>
    <w:rsid w:val="0059123E"/>
    <w:rsid w:val="00592E59"/>
    <w:rsid w:val="005943E7"/>
    <w:rsid w:val="00594E16"/>
    <w:rsid w:val="005955F5"/>
    <w:rsid w:val="00596874"/>
    <w:rsid w:val="005B133D"/>
    <w:rsid w:val="005B1379"/>
    <w:rsid w:val="005B52E2"/>
    <w:rsid w:val="005B594C"/>
    <w:rsid w:val="005B7269"/>
    <w:rsid w:val="005C1BE1"/>
    <w:rsid w:val="005C5478"/>
    <w:rsid w:val="005D065A"/>
    <w:rsid w:val="005D60CA"/>
    <w:rsid w:val="005D7906"/>
    <w:rsid w:val="005E182C"/>
    <w:rsid w:val="005E4194"/>
    <w:rsid w:val="005F3209"/>
    <w:rsid w:val="006019F4"/>
    <w:rsid w:val="006206CF"/>
    <w:rsid w:val="0062732F"/>
    <w:rsid w:val="0063059B"/>
    <w:rsid w:val="00636B1D"/>
    <w:rsid w:val="00644B6F"/>
    <w:rsid w:val="006532F7"/>
    <w:rsid w:val="00663F20"/>
    <w:rsid w:val="00665C08"/>
    <w:rsid w:val="0067021B"/>
    <w:rsid w:val="00675416"/>
    <w:rsid w:val="00682273"/>
    <w:rsid w:val="00682D46"/>
    <w:rsid w:val="00683337"/>
    <w:rsid w:val="0068512D"/>
    <w:rsid w:val="006866C3"/>
    <w:rsid w:val="00687DDB"/>
    <w:rsid w:val="00693F31"/>
    <w:rsid w:val="006946E7"/>
    <w:rsid w:val="00694A3E"/>
    <w:rsid w:val="00697690"/>
    <w:rsid w:val="006A4CA4"/>
    <w:rsid w:val="006A6F3F"/>
    <w:rsid w:val="006B3C9F"/>
    <w:rsid w:val="006C48CB"/>
    <w:rsid w:val="006D1FDD"/>
    <w:rsid w:val="006E7BF2"/>
    <w:rsid w:val="006F6396"/>
    <w:rsid w:val="006F6849"/>
    <w:rsid w:val="00702C20"/>
    <w:rsid w:val="00705424"/>
    <w:rsid w:val="0071348C"/>
    <w:rsid w:val="00721C1F"/>
    <w:rsid w:val="007258D9"/>
    <w:rsid w:val="007369D1"/>
    <w:rsid w:val="007419C8"/>
    <w:rsid w:val="00746CBD"/>
    <w:rsid w:val="00763765"/>
    <w:rsid w:val="00764444"/>
    <w:rsid w:val="00772C95"/>
    <w:rsid w:val="00781315"/>
    <w:rsid w:val="00785686"/>
    <w:rsid w:val="00792A99"/>
    <w:rsid w:val="00796494"/>
    <w:rsid w:val="007970E4"/>
    <w:rsid w:val="007A2D8D"/>
    <w:rsid w:val="007A4805"/>
    <w:rsid w:val="007A6428"/>
    <w:rsid w:val="007B39AA"/>
    <w:rsid w:val="007B71DC"/>
    <w:rsid w:val="007C049B"/>
    <w:rsid w:val="007C0E22"/>
    <w:rsid w:val="007C2A7E"/>
    <w:rsid w:val="007C32CD"/>
    <w:rsid w:val="007D4B75"/>
    <w:rsid w:val="007D70AD"/>
    <w:rsid w:val="007F51CC"/>
    <w:rsid w:val="00800E59"/>
    <w:rsid w:val="00802BC3"/>
    <w:rsid w:val="008076ED"/>
    <w:rsid w:val="00810268"/>
    <w:rsid w:val="00811123"/>
    <w:rsid w:val="00812ED8"/>
    <w:rsid w:val="00815674"/>
    <w:rsid w:val="00831790"/>
    <w:rsid w:val="00835983"/>
    <w:rsid w:val="00842A3E"/>
    <w:rsid w:val="00860FCA"/>
    <w:rsid w:val="00866562"/>
    <w:rsid w:val="00867055"/>
    <w:rsid w:val="00870B8B"/>
    <w:rsid w:val="0087281D"/>
    <w:rsid w:val="008764AE"/>
    <w:rsid w:val="0087652F"/>
    <w:rsid w:val="00876DFC"/>
    <w:rsid w:val="00881E32"/>
    <w:rsid w:val="008850AF"/>
    <w:rsid w:val="00890988"/>
    <w:rsid w:val="008935E7"/>
    <w:rsid w:val="008972CB"/>
    <w:rsid w:val="008A1E4C"/>
    <w:rsid w:val="008A3937"/>
    <w:rsid w:val="008A3C3B"/>
    <w:rsid w:val="008B1274"/>
    <w:rsid w:val="008B158C"/>
    <w:rsid w:val="008B30D0"/>
    <w:rsid w:val="008B7D9C"/>
    <w:rsid w:val="008C10D4"/>
    <w:rsid w:val="008C1D28"/>
    <w:rsid w:val="008C5EF1"/>
    <w:rsid w:val="008E2095"/>
    <w:rsid w:val="008E6466"/>
    <w:rsid w:val="008E7C44"/>
    <w:rsid w:val="008F4461"/>
    <w:rsid w:val="00900BE7"/>
    <w:rsid w:val="009023B1"/>
    <w:rsid w:val="00902995"/>
    <w:rsid w:val="009033E3"/>
    <w:rsid w:val="0091101E"/>
    <w:rsid w:val="00911B6B"/>
    <w:rsid w:val="00913A25"/>
    <w:rsid w:val="00930A27"/>
    <w:rsid w:val="00934FEA"/>
    <w:rsid w:val="0093651A"/>
    <w:rsid w:val="009370BE"/>
    <w:rsid w:val="0094345A"/>
    <w:rsid w:val="00945E7D"/>
    <w:rsid w:val="009518E7"/>
    <w:rsid w:val="00951935"/>
    <w:rsid w:val="00956BFB"/>
    <w:rsid w:val="00957DB0"/>
    <w:rsid w:val="00970192"/>
    <w:rsid w:val="009771B9"/>
    <w:rsid w:val="00983245"/>
    <w:rsid w:val="00987007"/>
    <w:rsid w:val="009A07E8"/>
    <w:rsid w:val="009A113A"/>
    <w:rsid w:val="009A1719"/>
    <w:rsid w:val="009A588C"/>
    <w:rsid w:val="009B1111"/>
    <w:rsid w:val="009B7709"/>
    <w:rsid w:val="009C6B8C"/>
    <w:rsid w:val="009D4807"/>
    <w:rsid w:val="009D64B3"/>
    <w:rsid w:val="009E00F1"/>
    <w:rsid w:val="009F1CC2"/>
    <w:rsid w:val="00A0074E"/>
    <w:rsid w:val="00A07BF2"/>
    <w:rsid w:val="00A07FAE"/>
    <w:rsid w:val="00A103CA"/>
    <w:rsid w:val="00A21E7C"/>
    <w:rsid w:val="00A26605"/>
    <w:rsid w:val="00A26E8F"/>
    <w:rsid w:val="00A321B9"/>
    <w:rsid w:val="00A360BF"/>
    <w:rsid w:val="00A4194D"/>
    <w:rsid w:val="00A41A83"/>
    <w:rsid w:val="00A42DE4"/>
    <w:rsid w:val="00A43486"/>
    <w:rsid w:val="00A4362F"/>
    <w:rsid w:val="00A440DF"/>
    <w:rsid w:val="00A521B2"/>
    <w:rsid w:val="00A57F5D"/>
    <w:rsid w:val="00A62085"/>
    <w:rsid w:val="00A70E7A"/>
    <w:rsid w:val="00A72AA3"/>
    <w:rsid w:val="00A745C1"/>
    <w:rsid w:val="00A764FC"/>
    <w:rsid w:val="00A81794"/>
    <w:rsid w:val="00A82FB9"/>
    <w:rsid w:val="00A9009C"/>
    <w:rsid w:val="00AA006F"/>
    <w:rsid w:val="00AA5199"/>
    <w:rsid w:val="00AA7017"/>
    <w:rsid w:val="00AB3BF8"/>
    <w:rsid w:val="00AB6388"/>
    <w:rsid w:val="00AD22BF"/>
    <w:rsid w:val="00AD3A1E"/>
    <w:rsid w:val="00AD4AC5"/>
    <w:rsid w:val="00AE4FF3"/>
    <w:rsid w:val="00AF2EE0"/>
    <w:rsid w:val="00AF6AB8"/>
    <w:rsid w:val="00AF720C"/>
    <w:rsid w:val="00B00984"/>
    <w:rsid w:val="00B01418"/>
    <w:rsid w:val="00B13D2C"/>
    <w:rsid w:val="00B15E4E"/>
    <w:rsid w:val="00B23773"/>
    <w:rsid w:val="00B329D1"/>
    <w:rsid w:val="00B34C1A"/>
    <w:rsid w:val="00B40533"/>
    <w:rsid w:val="00B43BA2"/>
    <w:rsid w:val="00B473E8"/>
    <w:rsid w:val="00B51A06"/>
    <w:rsid w:val="00B5605E"/>
    <w:rsid w:val="00B63250"/>
    <w:rsid w:val="00B7195C"/>
    <w:rsid w:val="00B7708A"/>
    <w:rsid w:val="00B77510"/>
    <w:rsid w:val="00B8261C"/>
    <w:rsid w:val="00B862BD"/>
    <w:rsid w:val="00B86620"/>
    <w:rsid w:val="00B93DA9"/>
    <w:rsid w:val="00BB678A"/>
    <w:rsid w:val="00BB7789"/>
    <w:rsid w:val="00BC1BE3"/>
    <w:rsid w:val="00BC3E17"/>
    <w:rsid w:val="00BC60C3"/>
    <w:rsid w:val="00BC6C17"/>
    <w:rsid w:val="00BC74DB"/>
    <w:rsid w:val="00BD4C5E"/>
    <w:rsid w:val="00BE090F"/>
    <w:rsid w:val="00BE1316"/>
    <w:rsid w:val="00BE1FD5"/>
    <w:rsid w:val="00BF1004"/>
    <w:rsid w:val="00BF2D4F"/>
    <w:rsid w:val="00BF4761"/>
    <w:rsid w:val="00BF61A6"/>
    <w:rsid w:val="00BF6E64"/>
    <w:rsid w:val="00BF7306"/>
    <w:rsid w:val="00BF794E"/>
    <w:rsid w:val="00C0199F"/>
    <w:rsid w:val="00C04B99"/>
    <w:rsid w:val="00C06BE6"/>
    <w:rsid w:val="00C128E9"/>
    <w:rsid w:val="00C15212"/>
    <w:rsid w:val="00C2110C"/>
    <w:rsid w:val="00C21A90"/>
    <w:rsid w:val="00C2338A"/>
    <w:rsid w:val="00C41675"/>
    <w:rsid w:val="00C43A01"/>
    <w:rsid w:val="00C50198"/>
    <w:rsid w:val="00C53AFB"/>
    <w:rsid w:val="00C61BB0"/>
    <w:rsid w:val="00C66E3B"/>
    <w:rsid w:val="00C70110"/>
    <w:rsid w:val="00C73B4A"/>
    <w:rsid w:val="00C73FDD"/>
    <w:rsid w:val="00C74508"/>
    <w:rsid w:val="00C765F7"/>
    <w:rsid w:val="00C81D8C"/>
    <w:rsid w:val="00C840E0"/>
    <w:rsid w:val="00C876DB"/>
    <w:rsid w:val="00C906AA"/>
    <w:rsid w:val="00C9147E"/>
    <w:rsid w:val="00C968E0"/>
    <w:rsid w:val="00CA2F8E"/>
    <w:rsid w:val="00CA3544"/>
    <w:rsid w:val="00CB49FD"/>
    <w:rsid w:val="00CB54D1"/>
    <w:rsid w:val="00CB6888"/>
    <w:rsid w:val="00CC0390"/>
    <w:rsid w:val="00CC0771"/>
    <w:rsid w:val="00CC38D0"/>
    <w:rsid w:val="00CC49BB"/>
    <w:rsid w:val="00CC743F"/>
    <w:rsid w:val="00CD10E7"/>
    <w:rsid w:val="00CD2F0C"/>
    <w:rsid w:val="00CD436F"/>
    <w:rsid w:val="00CE1B68"/>
    <w:rsid w:val="00CE5B80"/>
    <w:rsid w:val="00CF0F83"/>
    <w:rsid w:val="00CF62B3"/>
    <w:rsid w:val="00CF744A"/>
    <w:rsid w:val="00D018E6"/>
    <w:rsid w:val="00D04AAB"/>
    <w:rsid w:val="00D07430"/>
    <w:rsid w:val="00D10047"/>
    <w:rsid w:val="00D12EA6"/>
    <w:rsid w:val="00D147DB"/>
    <w:rsid w:val="00D24050"/>
    <w:rsid w:val="00D26325"/>
    <w:rsid w:val="00D31F7E"/>
    <w:rsid w:val="00D4081C"/>
    <w:rsid w:val="00D4470B"/>
    <w:rsid w:val="00D6012C"/>
    <w:rsid w:val="00D67C08"/>
    <w:rsid w:val="00D703DD"/>
    <w:rsid w:val="00D74148"/>
    <w:rsid w:val="00D74549"/>
    <w:rsid w:val="00D8081F"/>
    <w:rsid w:val="00D85B1A"/>
    <w:rsid w:val="00D96498"/>
    <w:rsid w:val="00DA3185"/>
    <w:rsid w:val="00DA54A0"/>
    <w:rsid w:val="00DB2120"/>
    <w:rsid w:val="00DB336F"/>
    <w:rsid w:val="00DB7BDF"/>
    <w:rsid w:val="00DC0DF3"/>
    <w:rsid w:val="00DD10F7"/>
    <w:rsid w:val="00DD25EB"/>
    <w:rsid w:val="00DD5670"/>
    <w:rsid w:val="00DE1F66"/>
    <w:rsid w:val="00DE6D7F"/>
    <w:rsid w:val="00E10432"/>
    <w:rsid w:val="00E220F8"/>
    <w:rsid w:val="00E2293E"/>
    <w:rsid w:val="00E24D7A"/>
    <w:rsid w:val="00E33FB6"/>
    <w:rsid w:val="00E36312"/>
    <w:rsid w:val="00E36F78"/>
    <w:rsid w:val="00E442BB"/>
    <w:rsid w:val="00E50855"/>
    <w:rsid w:val="00E528DE"/>
    <w:rsid w:val="00E6701C"/>
    <w:rsid w:val="00E774A1"/>
    <w:rsid w:val="00E77584"/>
    <w:rsid w:val="00E82DA9"/>
    <w:rsid w:val="00E84334"/>
    <w:rsid w:val="00E87B9C"/>
    <w:rsid w:val="00E922C1"/>
    <w:rsid w:val="00E923B0"/>
    <w:rsid w:val="00E9375D"/>
    <w:rsid w:val="00E9670E"/>
    <w:rsid w:val="00EA029B"/>
    <w:rsid w:val="00EA4887"/>
    <w:rsid w:val="00ED21B9"/>
    <w:rsid w:val="00EE15B3"/>
    <w:rsid w:val="00EE207E"/>
    <w:rsid w:val="00EE2B04"/>
    <w:rsid w:val="00EE7234"/>
    <w:rsid w:val="00F03D93"/>
    <w:rsid w:val="00F06255"/>
    <w:rsid w:val="00F12C0A"/>
    <w:rsid w:val="00F1352D"/>
    <w:rsid w:val="00F14072"/>
    <w:rsid w:val="00F16C3F"/>
    <w:rsid w:val="00F21CB3"/>
    <w:rsid w:val="00F2224F"/>
    <w:rsid w:val="00F31532"/>
    <w:rsid w:val="00F34C17"/>
    <w:rsid w:val="00F34EAD"/>
    <w:rsid w:val="00F3658C"/>
    <w:rsid w:val="00F44F45"/>
    <w:rsid w:val="00F46D24"/>
    <w:rsid w:val="00F519EC"/>
    <w:rsid w:val="00F5223D"/>
    <w:rsid w:val="00F530E4"/>
    <w:rsid w:val="00F610CE"/>
    <w:rsid w:val="00F612F4"/>
    <w:rsid w:val="00F63CBD"/>
    <w:rsid w:val="00F64315"/>
    <w:rsid w:val="00F676DD"/>
    <w:rsid w:val="00F81DC4"/>
    <w:rsid w:val="00F90EE1"/>
    <w:rsid w:val="00F914A1"/>
    <w:rsid w:val="00F9181C"/>
    <w:rsid w:val="00FA0F4E"/>
    <w:rsid w:val="00FA211F"/>
    <w:rsid w:val="00FB5D79"/>
    <w:rsid w:val="00FC0AD5"/>
    <w:rsid w:val="00FC4BBC"/>
    <w:rsid w:val="00FC6EC7"/>
    <w:rsid w:val="00FC75FB"/>
    <w:rsid w:val="00FD1741"/>
    <w:rsid w:val="00FD20C9"/>
    <w:rsid w:val="00FD2BC9"/>
    <w:rsid w:val="00FD52CA"/>
    <w:rsid w:val="00FE2688"/>
    <w:rsid w:val="00FE4C4C"/>
    <w:rsid w:val="00FF047C"/>
    <w:rsid w:val="00FF0833"/>
    <w:rsid w:val="00FF121D"/>
    <w:rsid w:val="00FF43EE"/>
    <w:rsid w:val="00FF6138"/>
    <w:rsid w:val="00FF642B"/>
    <w:rsid w:val="019B36B5"/>
    <w:rsid w:val="02BB1E6D"/>
    <w:rsid w:val="03E80687"/>
    <w:rsid w:val="04310277"/>
    <w:rsid w:val="04EE7180"/>
    <w:rsid w:val="05733B70"/>
    <w:rsid w:val="06DD11B3"/>
    <w:rsid w:val="06FB6AC8"/>
    <w:rsid w:val="071050A7"/>
    <w:rsid w:val="08CB0D0B"/>
    <w:rsid w:val="08F118DA"/>
    <w:rsid w:val="097573CC"/>
    <w:rsid w:val="0A434865"/>
    <w:rsid w:val="0A6E6306"/>
    <w:rsid w:val="0AFB1BC7"/>
    <w:rsid w:val="0B247261"/>
    <w:rsid w:val="0B702BFC"/>
    <w:rsid w:val="0C9F232B"/>
    <w:rsid w:val="0D3B6EFC"/>
    <w:rsid w:val="0D9D76FF"/>
    <w:rsid w:val="1088122B"/>
    <w:rsid w:val="1479172F"/>
    <w:rsid w:val="14D01E4A"/>
    <w:rsid w:val="15C40D87"/>
    <w:rsid w:val="16EA2EE6"/>
    <w:rsid w:val="17347C07"/>
    <w:rsid w:val="189F4369"/>
    <w:rsid w:val="1D2B3667"/>
    <w:rsid w:val="1F410D1D"/>
    <w:rsid w:val="1F666BD8"/>
    <w:rsid w:val="205C1F2C"/>
    <w:rsid w:val="20A6423D"/>
    <w:rsid w:val="21A56676"/>
    <w:rsid w:val="21D84ED6"/>
    <w:rsid w:val="222F179D"/>
    <w:rsid w:val="22386D6C"/>
    <w:rsid w:val="23B714C6"/>
    <w:rsid w:val="246118A8"/>
    <w:rsid w:val="255C1C20"/>
    <w:rsid w:val="258231E5"/>
    <w:rsid w:val="26370004"/>
    <w:rsid w:val="26AA4A6B"/>
    <w:rsid w:val="270A14E4"/>
    <w:rsid w:val="276C3EAC"/>
    <w:rsid w:val="2A121864"/>
    <w:rsid w:val="2A343AB7"/>
    <w:rsid w:val="2A9507F7"/>
    <w:rsid w:val="2A9D585A"/>
    <w:rsid w:val="2AC60D8F"/>
    <w:rsid w:val="2BFC409B"/>
    <w:rsid w:val="2C5D5A84"/>
    <w:rsid w:val="2CEC55C4"/>
    <w:rsid w:val="2CED0D7D"/>
    <w:rsid w:val="2E471AB6"/>
    <w:rsid w:val="2F874D88"/>
    <w:rsid w:val="2FA77400"/>
    <w:rsid w:val="305E51F8"/>
    <w:rsid w:val="314920DA"/>
    <w:rsid w:val="3167139E"/>
    <w:rsid w:val="31927623"/>
    <w:rsid w:val="31EA555B"/>
    <w:rsid w:val="33FE123B"/>
    <w:rsid w:val="3462069D"/>
    <w:rsid w:val="34EE16F2"/>
    <w:rsid w:val="34F951CC"/>
    <w:rsid w:val="35690AFD"/>
    <w:rsid w:val="36E30B90"/>
    <w:rsid w:val="3A4E5731"/>
    <w:rsid w:val="3D655DE2"/>
    <w:rsid w:val="3D850F09"/>
    <w:rsid w:val="3DF54C9C"/>
    <w:rsid w:val="3E71572A"/>
    <w:rsid w:val="3EB0029C"/>
    <w:rsid w:val="3FA675AB"/>
    <w:rsid w:val="401F555E"/>
    <w:rsid w:val="42173716"/>
    <w:rsid w:val="432B3B11"/>
    <w:rsid w:val="435C2D18"/>
    <w:rsid w:val="43C04259"/>
    <w:rsid w:val="44AD61FD"/>
    <w:rsid w:val="458A4B1F"/>
    <w:rsid w:val="46257B31"/>
    <w:rsid w:val="464F7E56"/>
    <w:rsid w:val="4698770F"/>
    <w:rsid w:val="47B61E19"/>
    <w:rsid w:val="4824595F"/>
    <w:rsid w:val="493F1504"/>
    <w:rsid w:val="494A4213"/>
    <w:rsid w:val="499A0307"/>
    <w:rsid w:val="4B1435DF"/>
    <w:rsid w:val="4C237FE7"/>
    <w:rsid w:val="4F6213A0"/>
    <w:rsid w:val="50745242"/>
    <w:rsid w:val="50EF69A8"/>
    <w:rsid w:val="515B7535"/>
    <w:rsid w:val="515C6A9F"/>
    <w:rsid w:val="531B76FE"/>
    <w:rsid w:val="53E2281F"/>
    <w:rsid w:val="5588161D"/>
    <w:rsid w:val="55D452CC"/>
    <w:rsid w:val="567B5335"/>
    <w:rsid w:val="56DE760C"/>
    <w:rsid w:val="56EB3D71"/>
    <w:rsid w:val="58816255"/>
    <w:rsid w:val="58CC6F53"/>
    <w:rsid w:val="58CD4FF7"/>
    <w:rsid w:val="599B1EFD"/>
    <w:rsid w:val="59B2685E"/>
    <w:rsid w:val="5AFF3461"/>
    <w:rsid w:val="5B1B379E"/>
    <w:rsid w:val="5D86525F"/>
    <w:rsid w:val="60110374"/>
    <w:rsid w:val="60E20E04"/>
    <w:rsid w:val="61127B32"/>
    <w:rsid w:val="65B20A70"/>
    <w:rsid w:val="65F475D7"/>
    <w:rsid w:val="66180E07"/>
    <w:rsid w:val="662B3F76"/>
    <w:rsid w:val="67307659"/>
    <w:rsid w:val="681F00C5"/>
    <w:rsid w:val="6B0A1759"/>
    <w:rsid w:val="6C294224"/>
    <w:rsid w:val="6C494EAC"/>
    <w:rsid w:val="6C5A7CC6"/>
    <w:rsid w:val="6D447540"/>
    <w:rsid w:val="6DCB751A"/>
    <w:rsid w:val="6FD24DDA"/>
    <w:rsid w:val="70763D6E"/>
    <w:rsid w:val="719D4C8C"/>
    <w:rsid w:val="72201288"/>
    <w:rsid w:val="732472E8"/>
    <w:rsid w:val="73A060E4"/>
    <w:rsid w:val="73FC0E80"/>
    <w:rsid w:val="745D14CD"/>
    <w:rsid w:val="74F87B4B"/>
    <w:rsid w:val="755700B6"/>
    <w:rsid w:val="75B726C4"/>
    <w:rsid w:val="761561A4"/>
    <w:rsid w:val="76BE7415"/>
    <w:rsid w:val="77DC1324"/>
    <w:rsid w:val="783E2D3C"/>
    <w:rsid w:val="78B2790D"/>
    <w:rsid w:val="79BE07AA"/>
    <w:rsid w:val="79C43AA9"/>
    <w:rsid w:val="79F56A63"/>
    <w:rsid w:val="7A056903"/>
    <w:rsid w:val="7AB0796D"/>
    <w:rsid w:val="7B000E04"/>
    <w:rsid w:val="7BFA05F4"/>
    <w:rsid w:val="7D662FD0"/>
    <w:rsid w:val="7E096A20"/>
    <w:rsid w:val="7E854971"/>
    <w:rsid w:val="7E875D94"/>
    <w:rsid w:val="7EBC5F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2"/>
    <w:basedOn w:val="1"/>
    <w:next w:val="1"/>
    <w:unhideWhenUsed/>
    <w:qFormat/>
    <w:uiPriority w:val="9"/>
    <w:pPr>
      <w:spacing w:before="100" w:beforeAutospacing="1" w:after="100" w:afterAutospacing="1"/>
      <w:jc w:val="center"/>
      <w:outlineLvl w:val="1"/>
    </w:pPr>
    <w:rPr>
      <w:rFonts w:hint="eastAsia" w:ascii="宋体" w:hAnsi="宋体"/>
      <w:b/>
      <w:kern w:val="0"/>
      <w:sz w:val="32"/>
      <w:szCs w:val="36"/>
    </w:rPr>
  </w:style>
  <w:style w:type="paragraph" w:styleId="3">
    <w:name w:val="heading 3"/>
    <w:basedOn w:val="1"/>
    <w:next w:val="1"/>
    <w:unhideWhenUsed/>
    <w:qFormat/>
    <w:uiPriority w:val="9"/>
    <w:pPr>
      <w:keepNext/>
      <w:keepLines/>
      <w:spacing w:before="260" w:after="260" w:line="416" w:lineRule="auto"/>
      <w:outlineLvl w:val="2"/>
    </w:pPr>
    <w:rPr>
      <w:szCs w:val="32"/>
    </w:rPr>
  </w:style>
  <w:style w:type="paragraph" w:styleId="4">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link w:val="82"/>
    <w:qFormat/>
    <w:uiPriority w:val="0"/>
    <w:rPr>
      <w:rFonts w:ascii="宋体"/>
      <w:sz w:val="18"/>
      <w:szCs w:val="18"/>
    </w:rPr>
  </w:style>
  <w:style w:type="paragraph" w:styleId="7">
    <w:name w:val="annotation text"/>
    <w:basedOn w:val="1"/>
    <w:link w:val="79"/>
    <w:qFormat/>
    <w:uiPriority w:val="0"/>
    <w:pPr>
      <w:jc w:val="left"/>
    </w:pPr>
  </w:style>
  <w:style w:type="paragraph" w:styleId="8">
    <w:name w:val="Body Text"/>
    <w:basedOn w:val="1"/>
    <w:next w:val="1"/>
    <w:qFormat/>
    <w:uiPriority w:val="0"/>
    <w:pPr>
      <w:spacing w:after="120"/>
    </w:pPr>
  </w:style>
  <w:style w:type="paragraph" w:styleId="9">
    <w:name w:val="Body Text Indent"/>
    <w:basedOn w:val="1"/>
    <w:qFormat/>
    <w:uiPriority w:val="0"/>
    <w:pPr>
      <w:spacing w:after="120"/>
      <w:ind w:left="420" w:leftChars="200"/>
    </w:pPr>
  </w:style>
  <w:style w:type="paragraph" w:styleId="10">
    <w:name w:val="Date"/>
    <w:basedOn w:val="1"/>
    <w:next w:val="1"/>
    <w:qFormat/>
    <w:uiPriority w:val="0"/>
    <w:pPr>
      <w:ind w:left="100" w:leftChars="2500"/>
    </w:pPr>
  </w:style>
  <w:style w:type="paragraph" w:styleId="11">
    <w:name w:val="Balloon Text"/>
    <w:basedOn w:val="1"/>
    <w:link w:val="81"/>
    <w:qFormat/>
    <w:uiPriority w:val="0"/>
    <w:rPr>
      <w:rFonts w:ascii="宋体"/>
      <w:sz w:val="18"/>
      <w:szCs w:val="18"/>
    </w:rPr>
  </w:style>
  <w:style w:type="paragraph" w:styleId="12">
    <w:name w:val="footer"/>
    <w:basedOn w:val="1"/>
    <w:link w:val="46"/>
    <w:qFormat/>
    <w:uiPriority w:val="99"/>
    <w:pPr>
      <w:tabs>
        <w:tab w:val="center" w:pos="4153"/>
        <w:tab w:val="right" w:pos="8306"/>
      </w:tabs>
      <w:snapToGrid w:val="0"/>
      <w:jc w:val="left"/>
    </w:pPr>
    <w:rPr>
      <w:sz w:val="18"/>
      <w:szCs w:val="18"/>
    </w:rPr>
  </w:style>
  <w:style w:type="paragraph" w:styleId="13">
    <w:name w:val="envelope return"/>
    <w:basedOn w:val="1"/>
    <w:qFormat/>
    <w:uiPriority w:val="0"/>
    <w:pPr>
      <w:snapToGrid w:val="0"/>
    </w:pPr>
    <w:rPr>
      <w:rFonts w:ascii="Arial" w:hAnsi="Arial"/>
    </w:rPr>
  </w:style>
  <w:style w:type="paragraph" w:styleId="14">
    <w:name w:val="header"/>
    <w:basedOn w:val="1"/>
    <w:link w:val="48"/>
    <w:qFormat/>
    <w:uiPriority w:val="0"/>
    <w:pPr>
      <w:pBdr>
        <w:bottom w:val="single" w:color="000000" w:sz="6" w:space="1"/>
      </w:pBdr>
      <w:tabs>
        <w:tab w:val="center" w:pos="4153"/>
        <w:tab w:val="right" w:pos="8306"/>
      </w:tabs>
      <w:snapToGrid w:val="0"/>
      <w:jc w:val="center"/>
    </w:pPr>
    <w:rPr>
      <w:sz w:val="18"/>
      <w:szCs w:val="18"/>
    </w:rPr>
  </w:style>
  <w:style w:type="paragraph" w:styleId="15">
    <w:name w:val="toc 1"/>
    <w:basedOn w:val="1"/>
    <w:next w:val="1"/>
    <w:qFormat/>
    <w:uiPriority w:val="39"/>
  </w:style>
  <w:style w:type="paragraph" w:styleId="16">
    <w:name w:val="toc 2"/>
    <w:basedOn w:val="1"/>
    <w:next w:val="1"/>
    <w:semiHidden/>
    <w:unhideWhenUsed/>
    <w:qFormat/>
    <w:uiPriority w:val="0"/>
    <w:pPr>
      <w:ind w:left="420" w:leftChars="200"/>
    </w:pPr>
  </w:style>
  <w:style w:type="paragraph" w:styleId="17">
    <w:name w:val="Normal (Web)"/>
    <w:basedOn w:val="1"/>
    <w:qFormat/>
    <w:uiPriority w:val="0"/>
    <w:pPr>
      <w:spacing w:before="100" w:beforeAutospacing="1" w:after="100" w:afterAutospacing="1"/>
      <w:jc w:val="left"/>
    </w:pPr>
    <w:rPr>
      <w:rFonts w:ascii="宋体" w:hAnsi="宋体" w:cs="宋体"/>
      <w:kern w:val="0"/>
      <w:sz w:val="24"/>
    </w:rPr>
  </w:style>
  <w:style w:type="paragraph" w:styleId="18">
    <w:name w:val="annotation subject"/>
    <w:basedOn w:val="7"/>
    <w:next w:val="7"/>
    <w:link w:val="80"/>
    <w:qFormat/>
    <w:uiPriority w:val="0"/>
    <w:rPr>
      <w:b/>
      <w:bCs/>
    </w:rPr>
  </w:style>
  <w:style w:type="paragraph" w:styleId="19">
    <w:name w:val="Body Text First Indent"/>
    <w:basedOn w:val="8"/>
    <w:unhideWhenUsed/>
    <w:qFormat/>
    <w:uiPriority w:val="99"/>
    <w:pPr>
      <w:ind w:firstLine="420" w:firstLineChars="100"/>
    </w:pPr>
    <w:rPr>
      <w:rFonts w:ascii="Calibri" w:hAnsi="Calibri"/>
      <w:kern w:val="0"/>
      <w:sz w:val="20"/>
      <w:szCs w:val="20"/>
    </w:rPr>
  </w:style>
  <w:style w:type="paragraph" w:styleId="20">
    <w:name w:val="Body Text First Indent 2"/>
    <w:basedOn w:val="5"/>
    <w:qFormat/>
    <w:uiPriority w:val="99"/>
    <w:pPr>
      <w:tabs>
        <w:tab w:val="left" w:pos="4606"/>
      </w:tabs>
    </w:p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5"/>
    <w:qFormat/>
    <w:uiPriority w:val="0"/>
    <w:rPr>
      <w:rFonts w:cs="Times New Roman"/>
      <w:b/>
      <w:bCs/>
    </w:rPr>
  </w:style>
  <w:style w:type="character" w:customStyle="1" w:styleId="25">
    <w:name w:val="NormalCharacter"/>
    <w:semiHidden/>
    <w:qFormat/>
    <w:uiPriority w:val="0"/>
  </w:style>
  <w:style w:type="character" w:styleId="26">
    <w:name w:val="page number"/>
    <w:qFormat/>
    <w:uiPriority w:val="0"/>
  </w:style>
  <w:style w:type="character" w:styleId="27">
    <w:name w:val="FollowedHyperlink"/>
    <w:qFormat/>
    <w:uiPriority w:val="0"/>
    <w:rPr>
      <w:color w:val="800080"/>
      <w:u w:val="single"/>
    </w:rPr>
  </w:style>
  <w:style w:type="character" w:styleId="28">
    <w:name w:val="Emphasis"/>
    <w:qFormat/>
    <w:uiPriority w:val="0"/>
    <w:rPr>
      <w:color w:val="CC0000"/>
    </w:rPr>
  </w:style>
  <w:style w:type="character" w:styleId="29">
    <w:name w:val="Hyperlink"/>
    <w:qFormat/>
    <w:uiPriority w:val="0"/>
    <w:rPr>
      <w:color w:val="0000FF"/>
      <w:u w:val="single"/>
    </w:rPr>
  </w:style>
  <w:style w:type="character" w:styleId="30">
    <w:name w:val="annotation reference"/>
    <w:basedOn w:val="23"/>
    <w:qFormat/>
    <w:uiPriority w:val="0"/>
    <w:rPr>
      <w:sz w:val="21"/>
      <w:szCs w:val="21"/>
    </w:rPr>
  </w:style>
  <w:style w:type="paragraph" w:customStyle="1" w:styleId="31">
    <w:name w:val="样式 标题 3 + (中文) 黑体 小四 非加粗 段前: 7.8 磅 段后: 0 磅 行距: 固定值 20 磅"/>
    <w:basedOn w:val="3"/>
    <w:autoRedefine/>
    <w:qFormat/>
    <w:uiPriority w:val="0"/>
    <w:pPr>
      <w:tabs>
        <w:tab w:val="left" w:pos="425"/>
      </w:tabs>
      <w:spacing w:before="0" w:after="0" w:line="400" w:lineRule="exact"/>
    </w:pPr>
    <w:rPr>
      <w:rFonts w:ascii="Times New Roman" w:hAnsi="Times New Roman" w:eastAsia="黑体" w:cs="宋体"/>
      <w:sz w:val="24"/>
      <w:szCs w:val="20"/>
    </w:rPr>
  </w:style>
  <w:style w:type="paragraph" w:customStyle="1" w:styleId="32">
    <w:name w:val="NormalIndent"/>
    <w:basedOn w:val="1"/>
    <w:next w:val="33"/>
    <w:link w:val="37"/>
    <w:qFormat/>
    <w:uiPriority w:val="0"/>
    <w:pPr>
      <w:ind w:firstLine="420"/>
    </w:pPr>
    <w:rPr>
      <w:szCs w:val="20"/>
    </w:rPr>
  </w:style>
  <w:style w:type="paragraph" w:customStyle="1" w:styleId="33">
    <w:name w:val="BodyTextIndent"/>
    <w:basedOn w:val="1"/>
    <w:next w:val="32"/>
    <w:qFormat/>
    <w:uiPriority w:val="0"/>
    <w:pPr>
      <w:spacing w:after="120"/>
      <w:ind w:left="420" w:leftChars="200"/>
    </w:pPr>
  </w:style>
  <w:style w:type="paragraph" w:customStyle="1" w:styleId="34">
    <w:name w:val="Heading1"/>
    <w:basedOn w:val="1"/>
    <w:next w:val="1"/>
    <w:qFormat/>
    <w:uiPriority w:val="0"/>
    <w:pPr>
      <w:spacing w:beforeAutospacing="1" w:afterAutospacing="1"/>
      <w:jc w:val="left"/>
    </w:pPr>
    <w:rPr>
      <w:rFonts w:ascii="宋体" w:hAnsi="宋体" w:cs="Times New Roman"/>
      <w:b/>
      <w:bCs/>
      <w:kern w:val="44"/>
      <w:sz w:val="48"/>
      <w:szCs w:val="48"/>
    </w:rPr>
  </w:style>
  <w:style w:type="paragraph" w:customStyle="1" w:styleId="35">
    <w:name w:val="Heading2"/>
    <w:basedOn w:val="1"/>
    <w:next w:val="1"/>
    <w:link w:val="38"/>
    <w:qFormat/>
    <w:uiPriority w:val="0"/>
    <w:pPr>
      <w:spacing w:beforeAutospacing="1" w:afterAutospacing="1"/>
      <w:jc w:val="left"/>
    </w:pPr>
    <w:rPr>
      <w:rFonts w:ascii="宋体" w:hAnsi="宋体"/>
      <w:b/>
      <w:kern w:val="0"/>
      <w:sz w:val="36"/>
      <w:szCs w:val="36"/>
    </w:rPr>
  </w:style>
  <w:style w:type="table" w:customStyle="1" w:styleId="36">
    <w:name w:val="TableNormal"/>
    <w:semiHidden/>
    <w:qFormat/>
    <w:uiPriority w:val="0"/>
    <w:tblPr>
      <w:tblCellMar>
        <w:top w:w="0" w:type="dxa"/>
        <w:left w:w="0" w:type="dxa"/>
        <w:bottom w:w="0" w:type="dxa"/>
        <w:right w:w="0" w:type="dxa"/>
      </w:tblCellMar>
    </w:tblPr>
  </w:style>
  <w:style w:type="character" w:customStyle="1" w:styleId="37">
    <w:name w:val="UserStyle_0"/>
    <w:link w:val="32"/>
    <w:qFormat/>
    <w:uiPriority w:val="0"/>
    <w:rPr>
      <w:rFonts w:eastAsia="宋体"/>
      <w:kern w:val="2"/>
      <w:sz w:val="21"/>
      <w:lang w:val="en-US" w:eastAsia="zh-CN" w:bidi="ar-SA"/>
    </w:rPr>
  </w:style>
  <w:style w:type="character" w:customStyle="1" w:styleId="38">
    <w:name w:val="UserStyle_1"/>
    <w:link w:val="35"/>
    <w:qFormat/>
    <w:uiPriority w:val="0"/>
    <w:rPr>
      <w:rFonts w:ascii="宋体" w:hAnsi="宋体"/>
      <w:b/>
      <w:sz w:val="36"/>
      <w:szCs w:val="36"/>
    </w:rPr>
  </w:style>
  <w:style w:type="paragraph" w:customStyle="1" w:styleId="39">
    <w:name w:val="NavPane"/>
    <w:basedOn w:val="1"/>
    <w:semiHidden/>
    <w:qFormat/>
    <w:uiPriority w:val="0"/>
    <w:pPr>
      <w:shd w:val="clear" w:color="auto" w:fill="000080"/>
    </w:pPr>
  </w:style>
  <w:style w:type="paragraph" w:customStyle="1" w:styleId="40">
    <w:name w:val="AnnotationText"/>
    <w:basedOn w:val="1"/>
    <w:link w:val="41"/>
    <w:qFormat/>
    <w:uiPriority w:val="0"/>
    <w:pPr>
      <w:jc w:val="left"/>
    </w:pPr>
  </w:style>
  <w:style w:type="character" w:customStyle="1" w:styleId="41">
    <w:name w:val="UserStyle_2"/>
    <w:link w:val="40"/>
    <w:qFormat/>
    <w:uiPriority w:val="0"/>
    <w:rPr>
      <w:kern w:val="2"/>
      <w:sz w:val="21"/>
      <w:szCs w:val="24"/>
    </w:rPr>
  </w:style>
  <w:style w:type="paragraph" w:customStyle="1" w:styleId="42">
    <w:name w:val="BodyText"/>
    <w:basedOn w:val="1"/>
    <w:qFormat/>
    <w:uiPriority w:val="0"/>
    <w:pPr>
      <w:spacing w:after="120"/>
    </w:pPr>
  </w:style>
  <w:style w:type="paragraph" w:customStyle="1" w:styleId="43">
    <w:name w:val="PlainText"/>
    <w:basedOn w:val="1"/>
    <w:qFormat/>
    <w:uiPriority w:val="0"/>
    <w:rPr>
      <w:rFonts w:ascii="宋体" w:hAnsi="Courier New"/>
      <w:kern w:val="0"/>
      <w:sz w:val="20"/>
    </w:rPr>
  </w:style>
  <w:style w:type="paragraph" w:customStyle="1" w:styleId="44">
    <w:name w:val="BodyTextIndent2"/>
    <w:basedOn w:val="1"/>
    <w:qFormat/>
    <w:uiPriority w:val="0"/>
    <w:pPr>
      <w:spacing w:line="500" w:lineRule="atLeast"/>
      <w:ind w:firstLine="420" w:firstLineChars="175"/>
    </w:pPr>
    <w:rPr>
      <w:rFonts w:ascii="新宋体" w:hAnsi="新宋体" w:eastAsia="新宋体"/>
      <w:sz w:val="24"/>
      <w:szCs w:val="20"/>
    </w:rPr>
  </w:style>
  <w:style w:type="paragraph" w:customStyle="1" w:styleId="45">
    <w:name w:val="Acetate"/>
    <w:basedOn w:val="1"/>
    <w:semiHidden/>
    <w:qFormat/>
    <w:uiPriority w:val="0"/>
    <w:rPr>
      <w:sz w:val="18"/>
      <w:szCs w:val="18"/>
    </w:rPr>
  </w:style>
  <w:style w:type="character" w:customStyle="1" w:styleId="46">
    <w:name w:val="页脚 Char"/>
    <w:link w:val="12"/>
    <w:qFormat/>
    <w:uiPriority w:val="99"/>
    <w:rPr>
      <w:kern w:val="2"/>
      <w:sz w:val="18"/>
      <w:szCs w:val="18"/>
    </w:rPr>
  </w:style>
  <w:style w:type="paragraph" w:customStyle="1" w:styleId="47">
    <w:name w:val="EnvelopeReturn"/>
    <w:basedOn w:val="1"/>
    <w:qFormat/>
    <w:uiPriority w:val="0"/>
    <w:pPr>
      <w:snapToGrid w:val="0"/>
    </w:pPr>
    <w:rPr>
      <w:rFonts w:ascii="Arial" w:hAnsi="Arial"/>
    </w:rPr>
  </w:style>
  <w:style w:type="character" w:customStyle="1" w:styleId="48">
    <w:name w:val="页眉 Char"/>
    <w:link w:val="14"/>
    <w:qFormat/>
    <w:uiPriority w:val="0"/>
    <w:rPr>
      <w:kern w:val="2"/>
      <w:sz w:val="18"/>
      <w:szCs w:val="18"/>
    </w:rPr>
  </w:style>
  <w:style w:type="paragraph" w:customStyle="1" w:styleId="49">
    <w:name w:val="HtmlNormal"/>
    <w:basedOn w:val="1"/>
    <w:qFormat/>
    <w:uiPriority w:val="0"/>
    <w:pPr>
      <w:spacing w:before="100" w:beforeAutospacing="1" w:after="100" w:afterAutospacing="1"/>
      <w:jc w:val="left"/>
    </w:pPr>
    <w:rPr>
      <w:rFonts w:ascii="宋体" w:hAnsi="宋体"/>
      <w:kern w:val="0"/>
      <w:sz w:val="24"/>
    </w:rPr>
  </w:style>
  <w:style w:type="paragraph" w:customStyle="1" w:styleId="50">
    <w:name w:val="AnnotationSubject"/>
    <w:basedOn w:val="40"/>
    <w:next w:val="40"/>
    <w:link w:val="51"/>
    <w:qFormat/>
    <w:uiPriority w:val="0"/>
    <w:rPr>
      <w:rFonts w:cs="Times New Roman"/>
      <w:b/>
      <w:bCs/>
    </w:rPr>
  </w:style>
  <w:style w:type="character" w:customStyle="1" w:styleId="51">
    <w:name w:val="UserStyle_5"/>
    <w:link w:val="50"/>
    <w:qFormat/>
    <w:uiPriority w:val="0"/>
    <w:rPr>
      <w:rFonts w:cs="Times New Roman"/>
      <w:b/>
      <w:bCs/>
      <w:kern w:val="2"/>
      <w:sz w:val="21"/>
      <w:szCs w:val="24"/>
    </w:rPr>
  </w:style>
  <w:style w:type="paragraph" w:customStyle="1" w:styleId="52">
    <w:name w:val="BodyText1I"/>
    <w:basedOn w:val="42"/>
    <w:qFormat/>
    <w:uiPriority w:val="0"/>
    <w:pPr>
      <w:ind w:firstLine="420" w:firstLineChars="100"/>
    </w:pPr>
    <w:rPr>
      <w:rFonts w:ascii="Calibri" w:hAnsi="Calibri"/>
      <w:kern w:val="0"/>
      <w:sz w:val="20"/>
      <w:szCs w:val="20"/>
    </w:rPr>
  </w:style>
  <w:style w:type="paragraph" w:customStyle="1" w:styleId="53">
    <w:name w:val="BodyText1I2"/>
    <w:basedOn w:val="33"/>
    <w:qFormat/>
    <w:uiPriority w:val="0"/>
    <w:pPr>
      <w:tabs>
        <w:tab w:val="left" w:pos="4606"/>
      </w:tabs>
      <w:ind w:firstLine="420"/>
    </w:pPr>
  </w:style>
  <w:style w:type="table" w:customStyle="1" w:styleId="54">
    <w:name w:val="TableGrid"/>
    <w:basedOn w:val="36"/>
    <w:qFormat/>
    <w:uiPriority w:val="0"/>
    <w:tblPr>
      <w:tblCellMar>
        <w:top w:w="0" w:type="dxa"/>
        <w:left w:w="0" w:type="dxa"/>
        <w:bottom w:w="0" w:type="dxa"/>
        <w:right w:w="0" w:type="dxa"/>
      </w:tblCellMar>
    </w:tblPr>
  </w:style>
  <w:style w:type="character" w:customStyle="1" w:styleId="55">
    <w:name w:val="PageNumber"/>
    <w:basedOn w:val="25"/>
    <w:qFormat/>
    <w:uiPriority w:val="0"/>
  </w:style>
  <w:style w:type="character" w:customStyle="1" w:styleId="56">
    <w:name w:val="AnnotationReference"/>
    <w:qFormat/>
    <w:uiPriority w:val="0"/>
    <w:rPr>
      <w:sz w:val="21"/>
      <w:szCs w:val="21"/>
    </w:rPr>
  </w:style>
  <w:style w:type="character" w:customStyle="1" w:styleId="57">
    <w:name w:val="UserStyle_6"/>
    <w:basedOn w:val="25"/>
    <w:qFormat/>
    <w:uiPriority w:val="0"/>
    <w:rPr>
      <w:rFonts w:ascii="宋体" w:hAnsi="宋体" w:eastAsia="宋体"/>
      <w:color w:val="000000"/>
      <w:sz w:val="22"/>
      <w:szCs w:val="22"/>
    </w:rPr>
  </w:style>
  <w:style w:type="character" w:customStyle="1" w:styleId="58">
    <w:name w:val="UserStyle_7"/>
    <w:qFormat/>
    <w:uiPriority w:val="0"/>
    <w:rPr>
      <w:rFonts w:ascii="Arial" w:hAnsi="Arial"/>
      <w:sz w:val="18"/>
      <w:szCs w:val="18"/>
    </w:rPr>
  </w:style>
  <w:style w:type="character" w:customStyle="1" w:styleId="59">
    <w:name w:val="UserStyle_8"/>
    <w:basedOn w:val="25"/>
    <w:qFormat/>
    <w:uiPriority w:val="0"/>
    <w:rPr>
      <w:rFonts w:ascii="宋体" w:hAnsi="宋体" w:eastAsia="宋体"/>
      <w:color w:val="000000"/>
      <w:sz w:val="22"/>
      <w:szCs w:val="22"/>
    </w:rPr>
  </w:style>
  <w:style w:type="character" w:customStyle="1" w:styleId="60">
    <w:name w:val="UserStyle_9"/>
    <w:basedOn w:val="25"/>
    <w:qFormat/>
    <w:uiPriority w:val="0"/>
  </w:style>
  <w:style w:type="character" w:customStyle="1" w:styleId="61">
    <w:name w:val="UserStyle_10"/>
    <w:basedOn w:val="25"/>
    <w:qFormat/>
    <w:uiPriority w:val="0"/>
  </w:style>
  <w:style w:type="character" w:customStyle="1" w:styleId="62">
    <w:name w:val="UserStyle_11"/>
    <w:basedOn w:val="25"/>
    <w:qFormat/>
    <w:uiPriority w:val="0"/>
    <w:rPr>
      <w:rFonts w:ascii="PMingLiU" w:hAnsi="PMingLiU" w:eastAsia="PMingLiU"/>
      <w:color w:val="000000"/>
      <w:sz w:val="22"/>
      <w:szCs w:val="22"/>
    </w:rPr>
  </w:style>
  <w:style w:type="paragraph" w:customStyle="1" w:styleId="63">
    <w:name w:val="UserStyle_12"/>
    <w:basedOn w:val="43"/>
    <w:qFormat/>
    <w:uiPriority w:val="0"/>
    <w:pPr>
      <w:spacing w:line="240" w:lineRule="atLeast"/>
    </w:pPr>
    <w:rPr>
      <w:sz w:val="28"/>
    </w:rPr>
  </w:style>
  <w:style w:type="paragraph" w:customStyle="1" w:styleId="64">
    <w:name w:val="UserStyle_13"/>
    <w:basedOn w:val="1"/>
    <w:qFormat/>
    <w:uiPriority w:val="0"/>
    <w:pPr>
      <w:tabs>
        <w:tab w:val="left" w:pos="0"/>
      </w:tabs>
      <w:spacing w:line="440" w:lineRule="exact"/>
      <w:ind w:firstLine="562" w:firstLineChars="200"/>
    </w:pPr>
    <w:rPr>
      <w:rFonts w:ascii="仿宋_GB2312" w:hAnsi="仿宋" w:eastAsia="仿宋_GB2312"/>
      <w:b/>
      <w:sz w:val="28"/>
      <w:szCs w:val="28"/>
    </w:rPr>
  </w:style>
  <w:style w:type="paragraph" w:customStyle="1" w:styleId="65">
    <w:name w:val="UserStyle_14"/>
    <w:basedOn w:val="39"/>
    <w:qFormat/>
    <w:uiPriority w:val="0"/>
    <w:rPr>
      <w:rFonts w:ascii="Tahoma" w:hAnsi="Tahoma"/>
      <w:sz w:val="24"/>
    </w:rPr>
  </w:style>
  <w:style w:type="paragraph" w:customStyle="1" w:styleId="66">
    <w:name w:val="UserStyle_15"/>
    <w:basedOn w:val="1"/>
    <w:qFormat/>
    <w:uiPriority w:val="0"/>
    <w:pPr>
      <w:spacing w:before="100" w:beforeAutospacing="1" w:after="100" w:afterAutospacing="1"/>
      <w:jc w:val="left"/>
    </w:pPr>
    <w:rPr>
      <w:rFonts w:ascii="宋体" w:hAnsi="宋体"/>
      <w:kern w:val="0"/>
      <w:sz w:val="24"/>
    </w:rPr>
  </w:style>
  <w:style w:type="paragraph" w:customStyle="1" w:styleId="67">
    <w:name w:val="UserStyle_16"/>
    <w:basedOn w:val="1"/>
    <w:qFormat/>
    <w:uiPriority w:val="0"/>
    <w:rPr>
      <w:rFonts w:ascii="Tahoma" w:hAnsi="Tahoma"/>
      <w:sz w:val="24"/>
      <w:szCs w:val="20"/>
    </w:rPr>
  </w:style>
  <w:style w:type="paragraph" w:customStyle="1" w:styleId="68">
    <w:name w:val="UserStyle_17"/>
    <w:basedOn w:val="1"/>
    <w:qFormat/>
    <w:uiPriority w:val="0"/>
    <w:pPr>
      <w:spacing w:line="360" w:lineRule="auto"/>
    </w:pPr>
    <w:rPr>
      <w:kern w:val="0"/>
      <w:sz w:val="24"/>
      <w:szCs w:val="20"/>
    </w:rPr>
  </w:style>
  <w:style w:type="paragraph" w:customStyle="1" w:styleId="69">
    <w:name w:val="UserStyle_18"/>
    <w:basedOn w:val="1"/>
    <w:qFormat/>
    <w:uiPriority w:val="0"/>
    <w:rPr>
      <w:kern w:val="28"/>
      <w:szCs w:val="20"/>
    </w:rPr>
  </w:style>
  <w:style w:type="paragraph" w:customStyle="1" w:styleId="70">
    <w:name w:val="UserStyle_19"/>
    <w:basedOn w:val="1"/>
    <w:qFormat/>
    <w:uiPriority w:val="0"/>
    <w:rPr>
      <w:rFonts w:ascii="Tahoma" w:hAnsi="Tahoma"/>
      <w:sz w:val="24"/>
      <w:szCs w:val="20"/>
    </w:rPr>
  </w:style>
  <w:style w:type="paragraph" w:customStyle="1" w:styleId="71">
    <w:name w:val="UserStyle_20"/>
    <w:basedOn w:val="1"/>
    <w:qFormat/>
    <w:uiPriority w:val="0"/>
    <w:rPr>
      <w:rFonts w:ascii="Tahoma" w:hAnsi="Tahoma"/>
      <w:sz w:val="24"/>
      <w:szCs w:val="20"/>
    </w:rPr>
  </w:style>
  <w:style w:type="paragraph" w:customStyle="1" w:styleId="72">
    <w:name w:val="UserStyle_21"/>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73">
    <w:name w:val="179"/>
    <w:basedOn w:val="1"/>
    <w:qFormat/>
    <w:uiPriority w:val="0"/>
    <w:pPr>
      <w:ind w:firstLine="420" w:firstLineChars="200"/>
    </w:pPr>
  </w:style>
  <w:style w:type="paragraph" w:customStyle="1" w:styleId="74">
    <w:name w:val="UserStyle_22"/>
    <w:basedOn w:val="1"/>
    <w:qFormat/>
    <w:uiPriority w:val="0"/>
    <w:rPr>
      <w:rFonts w:ascii="Tahoma" w:hAnsi="Tahoma"/>
      <w:sz w:val="24"/>
      <w:szCs w:val="20"/>
    </w:rPr>
  </w:style>
  <w:style w:type="character" w:customStyle="1" w:styleId="75">
    <w:name w:val="UserStyle_23"/>
    <w:basedOn w:val="25"/>
    <w:qFormat/>
    <w:uiPriority w:val="0"/>
    <w:rPr>
      <w:rFonts w:ascii="宋体" w:hAnsi="宋体" w:eastAsia="宋体"/>
      <w:color w:val="000000"/>
      <w:sz w:val="18"/>
      <w:szCs w:val="18"/>
    </w:rPr>
  </w:style>
  <w:style w:type="character" w:customStyle="1" w:styleId="76">
    <w:name w:val="UserStyle_24"/>
    <w:basedOn w:val="25"/>
    <w:qFormat/>
    <w:uiPriority w:val="0"/>
    <w:rPr>
      <w:rFonts w:ascii="宋体" w:hAnsi="宋体" w:eastAsia="宋体"/>
      <w:color w:val="000000"/>
      <w:sz w:val="18"/>
      <w:szCs w:val="18"/>
    </w:rPr>
  </w:style>
  <w:style w:type="paragraph" w:customStyle="1" w:styleId="77">
    <w:name w:val="Table Paragraph"/>
    <w:basedOn w:val="1"/>
    <w:qFormat/>
    <w:uiPriority w:val="1"/>
  </w:style>
  <w:style w:type="table" w:customStyle="1" w:styleId="78">
    <w:name w:val="Table Normal"/>
    <w:semiHidden/>
    <w:unhideWhenUsed/>
    <w:qFormat/>
    <w:uiPriority w:val="2"/>
    <w:tblPr>
      <w:tblCellMar>
        <w:top w:w="0" w:type="dxa"/>
        <w:left w:w="0" w:type="dxa"/>
        <w:bottom w:w="0" w:type="dxa"/>
        <w:right w:w="0" w:type="dxa"/>
      </w:tblCellMar>
    </w:tblPr>
  </w:style>
  <w:style w:type="character" w:customStyle="1" w:styleId="79">
    <w:name w:val="批注文字 Char"/>
    <w:basedOn w:val="23"/>
    <w:link w:val="7"/>
    <w:qFormat/>
    <w:uiPriority w:val="0"/>
    <w:rPr>
      <w:kern w:val="2"/>
      <w:sz w:val="21"/>
      <w:szCs w:val="24"/>
    </w:rPr>
  </w:style>
  <w:style w:type="character" w:customStyle="1" w:styleId="80">
    <w:name w:val="批注主题 Char"/>
    <w:basedOn w:val="79"/>
    <w:link w:val="18"/>
    <w:qFormat/>
    <w:uiPriority w:val="0"/>
    <w:rPr>
      <w:b/>
      <w:bCs/>
      <w:kern w:val="2"/>
      <w:sz w:val="21"/>
      <w:szCs w:val="24"/>
    </w:rPr>
  </w:style>
  <w:style w:type="character" w:customStyle="1" w:styleId="81">
    <w:name w:val="批注框文本 Char"/>
    <w:basedOn w:val="23"/>
    <w:link w:val="11"/>
    <w:qFormat/>
    <w:uiPriority w:val="0"/>
    <w:rPr>
      <w:rFonts w:ascii="宋体" w:cstheme="minorBidi"/>
      <w:kern w:val="2"/>
      <w:sz w:val="18"/>
      <w:szCs w:val="18"/>
    </w:rPr>
  </w:style>
  <w:style w:type="character" w:customStyle="1" w:styleId="82">
    <w:name w:val="文档结构图 Char"/>
    <w:basedOn w:val="23"/>
    <w:link w:val="6"/>
    <w:qFormat/>
    <w:uiPriority w:val="0"/>
    <w:rPr>
      <w:rFonts w:ascii="宋体" w:cstheme="minorBidi"/>
      <w:kern w:val="2"/>
      <w:sz w:val="18"/>
      <w:szCs w:val="18"/>
    </w:rPr>
  </w:style>
  <w:style w:type="character" w:customStyle="1" w:styleId="83">
    <w:name w:val="font31"/>
    <w:basedOn w:val="23"/>
    <w:qFormat/>
    <w:uiPriority w:val="0"/>
    <w:rPr>
      <w:rFonts w:hint="default" w:ascii="幼圆" w:hAnsi="幼圆" w:eastAsia="幼圆" w:cs="幼圆"/>
      <w:color w:val="000000"/>
      <w:sz w:val="24"/>
      <w:szCs w:val="24"/>
      <w:u w:val="none"/>
    </w:rPr>
  </w:style>
  <w:style w:type="paragraph" w:styleId="84">
    <w:name w:val="List Paragraph"/>
    <w:basedOn w:val="1"/>
    <w:unhideWhenUsed/>
    <w:qFormat/>
    <w:uiPriority w:val="99"/>
    <w:pPr>
      <w:ind w:firstLine="420" w:firstLineChars="200"/>
    </w:pPr>
  </w:style>
  <w:style w:type="paragraph" w:customStyle="1" w:styleId="85">
    <w:name w:val="无间隔1"/>
    <w:qFormat/>
    <w:uiPriority w:val="1"/>
    <w:pPr>
      <w:widowControl w:val="0"/>
      <w:spacing w:line="400" w:lineRule="exact"/>
      <w:jc w:val="both"/>
    </w:pPr>
    <w:rPr>
      <w:rFonts w:ascii="Calibri" w:hAnsi="Calibri" w:eastAsiaTheme="minorEastAsia" w:cstheme="minorBidi"/>
      <w:kern w:val="2"/>
      <w:sz w:val="24"/>
      <w:szCs w:val="24"/>
      <w:lang w:val="en-US" w:eastAsia="zh-CN" w:bidi="ar-SA"/>
    </w:rPr>
  </w:style>
  <w:style w:type="paragraph" w:customStyle="1" w:styleId="86">
    <w:name w:val="正文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87">
    <w:name w:val="font41"/>
    <w:basedOn w:val="23"/>
    <w:qFormat/>
    <w:uiPriority w:val="0"/>
    <w:rPr>
      <w:rFonts w:hint="eastAsia" w:ascii="宋体" w:hAnsi="宋体" w:eastAsia="宋体" w:cs="宋体"/>
      <w:color w:val="000000"/>
      <w:sz w:val="22"/>
      <w:szCs w:val="22"/>
      <w:u w:val="none"/>
    </w:rPr>
  </w:style>
  <w:style w:type="character" w:customStyle="1" w:styleId="88">
    <w:name w:val="font151"/>
    <w:basedOn w:val="23"/>
    <w:qFormat/>
    <w:uiPriority w:val="0"/>
    <w:rPr>
      <w:rFonts w:hint="default" w:ascii="Arial" w:hAnsi="Arial" w:cs="Arial"/>
      <w:color w:val="000000"/>
      <w:sz w:val="20"/>
      <w:szCs w:val="20"/>
      <w:u w:val="none"/>
    </w:rPr>
  </w:style>
  <w:style w:type="character" w:customStyle="1" w:styleId="89">
    <w:name w:val="font201"/>
    <w:basedOn w:val="23"/>
    <w:qFormat/>
    <w:uiPriority w:val="0"/>
    <w:rPr>
      <w:rFonts w:hint="eastAsia" w:ascii="宋体" w:hAnsi="宋体" w:eastAsia="宋体" w:cs="宋体"/>
      <w:color w:val="000000"/>
      <w:sz w:val="20"/>
      <w:szCs w:val="20"/>
      <w:u w:val="none"/>
    </w:rPr>
  </w:style>
  <w:style w:type="character" w:customStyle="1" w:styleId="90">
    <w:name w:val="font261"/>
    <w:basedOn w:val="23"/>
    <w:qFormat/>
    <w:uiPriority w:val="0"/>
    <w:rPr>
      <w:rFonts w:hint="default" w:ascii="PMingLiU" w:hAnsi="PMingLiU" w:eastAsia="PMingLiU" w:cs="PMingLiU"/>
      <w:color w:val="000000"/>
      <w:sz w:val="22"/>
      <w:szCs w:val="22"/>
      <w:u w:val="none"/>
    </w:rPr>
  </w:style>
  <w:style w:type="character" w:customStyle="1" w:styleId="91">
    <w:name w:val="font131"/>
    <w:basedOn w:val="23"/>
    <w:qFormat/>
    <w:uiPriority w:val="0"/>
    <w:rPr>
      <w:rFonts w:hint="eastAsia" w:ascii="宋体" w:hAnsi="宋体" w:eastAsia="宋体" w:cs="宋体"/>
      <w:color w:val="000000"/>
      <w:sz w:val="22"/>
      <w:szCs w:val="22"/>
      <w:u w:val="none"/>
    </w:rPr>
  </w:style>
  <w:style w:type="character" w:customStyle="1" w:styleId="92">
    <w:name w:val="font312"/>
    <w:basedOn w:val="23"/>
    <w:qFormat/>
    <w:uiPriority w:val="0"/>
    <w:rPr>
      <w:rFonts w:hint="eastAsia" w:ascii="宋体" w:hAnsi="宋体" w:eastAsia="宋体" w:cs="宋体"/>
      <w:color w:val="3C3C3C"/>
      <w:sz w:val="20"/>
      <w:szCs w:val="20"/>
      <w:u w:val="none"/>
    </w:rPr>
  </w:style>
  <w:style w:type="paragraph" w:customStyle="1" w:styleId="93">
    <w:name w:val="Char1 Char Char Char Char Char Char"/>
    <w:basedOn w:val="1"/>
    <w:qFormat/>
    <w:uiPriority w:val="0"/>
    <w:pPr>
      <w:widowControl w:val="0"/>
      <w:textAlignment w:val="auto"/>
    </w:pPr>
    <w:rPr>
      <w:rFonts w:ascii="Tahoma" w:hAnsi="Tahoma" w:cs="Times New Roman"/>
      <w:sz w:val="24"/>
      <w:szCs w:val="20"/>
    </w:rPr>
  </w:style>
  <w:style w:type="paragraph" w:customStyle="1" w:styleId="94">
    <w:name w:val="正文_5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
    <w:name w:val="Table Text"/>
    <w:basedOn w:val="1"/>
    <w:semiHidden/>
    <w:qFormat/>
    <w:uiPriority w:val="0"/>
    <w:rPr>
      <w:rFonts w:ascii="宋体" w:hAnsi="宋体" w:cs="宋体"/>
      <w:sz w:val="24"/>
      <w:lang w:eastAsia="en-US"/>
    </w:rPr>
  </w:style>
  <w:style w:type="paragraph" w:customStyle="1" w:styleId="96">
    <w:name w:val="null3"/>
    <w:autoRedefine/>
    <w:qFormat/>
    <w:uiPriority w:val="0"/>
    <w:rPr>
      <w:rFonts w:hint="eastAsia" w:ascii="Calibri" w:hAnsi="Calibri" w:eastAsia="宋体" w:cs="Times New Roman"/>
      <w:lang w:val="en-US" w:eastAsia="zh-CN" w:bidi="ar-SA"/>
    </w:rPr>
  </w:style>
  <w:style w:type="paragraph" w:customStyle="1" w:styleId="97">
    <w:name w:val="Fließtext"/>
    <w:basedOn w:val="1"/>
    <w:autoRedefine/>
    <w:qFormat/>
    <w:uiPriority w:val="0"/>
    <w:pPr>
      <w:overflowPunct w:val="0"/>
      <w:autoSpaceDE w:val="0"/>
      <w:autoSpaceDN w:val="0"/>
      <w:adjustRightInd w:val="0"/>
    </w:pPr>
    <w:rPr>
      <w:kern w:val="28"/>
      <w:szCs w:val="20"/>
    </w:rPr>
  </w:style>
  <w:style w:type="paragraph" w:customStyle="1" w:styleId="98">
    <w:name w:val="文档正文"/>
    <w:basedOn w:val="1"/>
    <w:autoRedefine/>
    <w:qFormat/>
    <w:uiPriority w:val="0"/>
    <w:pPr>
      <w:adjustRightInd w:val="0"/>
      <w:spacing w:afterLines="100" w:line="360" w:lineRule="auto"/>
      <w:ind w:firstLine="567"/>
      <w:textAlignment w:val="baseline"/>
    </w:pPr>
    <w:rPr>
      <w:rFonts w:ascii="Arial" w:hAnsi="Arial"/>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44AF03-72A9-491A-BEEC-EC5EDB8A996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29</Pages>
  <Words>11832</Words>
  <Characters>12647</Characters>
  <Lines>64</Lines>
  <Paragraphs>18</Paragraphs>
  <TotalTime>2</TotalTime>
  <ScaleCrop>false</ScaleCrop>
  <LinksUpToDate>false</LinksUpToDate>
  <CharactersWithSpaces>13049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2022-08-19T03:12:00Z</dcterms:created>
  <dc:creator>Administrator</dc:creator>
  <cp:lastModifiedBy>111111111</cp:lastModifiedBy>
  <cp:lastPrinted>2022-12-30T09:51:00Z</cp:lastPrinted>
  <dcterms:modified xsi:type="dcterms:W3CDTF">2026-08-26T02:35:53Z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70578B8BB8B248B497CB466A5B0C6C61_13</vt:lpwstr>
  </property>
  <property fmtid="{D5CDD505-2E9C-101B-9397-08002B2CF9AE}" pid="4" name="KSOTemplateDocerSaveRecord">
    <vt:lpwstr>eyJoZGlkIjoiOGY1NTFmOTc5Zjg2ZDk3MTExYmRmZDc1MTIxNzZmZmMifQ==</vt:lpwstr>
  </property>
</Properties>
</file>