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A30BA">
      <w:pPr>
        <w:spacing w:line="700" w:lineRule="exact"/>
        <w:jc w:val="center"/>
        <w:rPr>
          <w:rFonts w:ascii="宋体" w:hAnsi="宋体"/>
          <w:b/>
          <w:bCs/>
          <w:spacing w:val="10"/>
          <w:sz w:val="44"/>
        </w:rPr>
      </w:pPr>
      <w:r>
        <w:rPr>
          <w:rFonts w:hint="eastAsia" w:ascii="宋体" w:hAnsi="宋体"/>
          <w:b/>
          <w:bCs/>
          <w:spacing w:val="10"/>
          <w:sz w:val="44"/>
        </w:rPr>
        <w:t>网上竞价文件确认书</w:t>
      </w:r>
    </w:p>
    <w:p w14:paraId="79E3C443">
      <w:pPr>
        <w:spacing w:line="240" w:lineRule="exact"/>
        <w:ind w:firstLine="3412" w:firstLineChars="739"/>
        <w:rPr>
          <w:rFonts w:ascii="宋体" w:hAnsi="宋体"/>
          <w:b/>
          <w:bCs/>
          <w:spacing w:val="10"/>
          <w:sz w:val="44"/>
        </w:rPr>
      </w:pPr>
    </w:p>
    <w:p w14:paraId="11CCDF32">
      <w:pPr>
        <w:spacing w:line="360" w:lineRule="auto"/>
        <w:rPr>
          <w:rFonts w:ascii="宋体" w:hAnsi="宋体"/>
          <w:b/>
          <w:sz w:val="28"/>
          <w:szCs w:val="28"/>
        </w:rPr>
      </w:pPr>
      <w:r>
        <w:rPr>
          <w:rStyle w:val="18"/>
          <w:rFonts w:hint="eastAsia" w:ascii="宋体" w:hAnsi="宋体" w:cs="宋体"/>
          <w:sz w:val="32"/>
          <w:szCs w:val="32"/>
        </w:rPr>
        <w:t>福</w:t>
      </w:r>
      <w:r>
        <w:rPr>
          <w:rStyle w:val="18"/>
          <w:rFonts w:hint="eastAsia" w:ascii="宋体" w:hAnsi="宋体" w:cs="宋体"/>
          <w:sz w:val="28"/>
          <w:szCs w:val="28"/>
        </w:rPr>
        <w:t>建省榕城监狱</w:t>
      </w:r>
      <w:r>
        <w:rPr>
          <w:rFonts w:hint="eastAsia" w:ascii="宋体" w:hAnsi="宋体"/>
          <w:b/>
          <w:sz w:val="28"/>
          <w:szCs w:val="28"/>
        </w:rPr>
        <w:t>：</w:t>
      </w:r>
    </w:p>
    <w:p w14:paraId="6AA024BA">
      <w:pPr>
        <w:tabs>
          <w:tab w:val="left" w:pos="6660"/>
        </w:tabs>
        <w:spacing w:line="360" w:lineRule="auto"/>
        <w:ind w:firstLine="560" w:firstLineChars="200"/>
        <w:rPr>
          <w:rFonts w:ascii="宋体" w:hAnsi="宋体"/>
          <w:sz w:val="28"/>
          <w:szCs w:val="28"/>
        </w:rPr>
      </w:pPr>
      <w:r>
        <w:rPr>
          <w:rFonts w:hint="eastAsia" w:ascii="宋体" w:hAnsi="宋体"/>
          <w:sz w:val="28"/>
          <w:szCs w:val="28"/>
        </w:rPr>
        <w:t>受贵单位的委托，我司对“福建省榕城监狱档案整理、数字化加工服务采购项目”【项目编号：</w:t>
      </w:r>
      <w:r>
        <w:rPr>
          <w:rFonts w:hint="eastAsia" w:ascii="宋体" w:hAnsi="宋体"/>
          <w:sz w:val="28"/>
          <w:szCs w:val="28"/>
          <w:lang w:eastAsia="zh-CN"/>
        </w:rPr>
        <w:t>FJGCWSJJ-FS-2025-002-1</w:t>
      </w:r>
      <w:r>
        <w:rPr>
          <w:rFonts w:hint="eastAsia" w:ascii="宋体" w:hAnsi="宋体"/>
          <w:sz w:val="28"/>
          <w:szCs w:val="28"/>
        </w:rPr>
        <w:t>】的网上竞价文件进行编写，现将文件送达贵单位，如果没有异议，敬请尽快给予确认，并在以下确认书上加盖公章，以便我司进行下一步的采购工作。</w:t>
      </w:r>
    </w:p>
    <w:p w14:paraId="37412B76">
      <w:pPr>
        <w:spacing w:line="360" w:lineRule="auto"/>
        <w:ind w:firstLine="560" w:firstLineChars="200"/>
        <w:rPr>
          <w:rFonts w:ascii="宋体" w:hAnsi="宋体"/>
          <w:sz w:val="28"/>
          <w:szCs w:val="28"/>
        </w:rPr>
      </w:pPr>
      <w:r>
        <w:rPr>
          <w:rFonts w:hint="eastAsia" w:ascii="宋体" w:hAnsi="宋体"/>
          <w:sz w:val="28"/>
          <w:szCs w:val="28"/>
        </w:rPr>
        <w:t>谢谢合作！</w:t>
      </w:r>
    </w:p>
    <w:p w14:paraId="253A87A9">
      <w:pPr>
        <w:spacing w:line="360" w:lineRule="auto"/>
        <w:ind w:firstLine="3920" w:firstLineChars="1400"/>
        <w:jc w:val="right"/>
        <w:rPr>
          <w:rFonts w:ascii="宋体" w:hAnsi="宋体"/>
          <w:sz w:val="28"/>
          <w:szCs w:val="28"/>
        </w:rPr>
      </w:pPr>
      <w:r>
        <w:rPr>
          <w:rFonts w:ascii="宋体" w:hAnsi="宋体"/>
          <w:sz w:val="28"/>
          <w:szCs w:val="28"/>
        </w:rPr>
        <w:t>福建国诚招标有限公司</w:t>
      </w:r>
    </w:p>
    <w:p w14:paraId="5771D4DA">
      <w:pPr>
        <w:spacing w:line="360" w:lineRule="auto"/>
        <w:jc w:val="right"/>
        <w:rPr>
          <w:rFonts w:ascii="宋体" w:hAnsi="宋体" w:cs="宋体"/>
          <w:bCs/>
          <w:sz w:val="28"/>
          <w:szCs w:val="28"/>
        </w:rPr>
      </w:pPr>
      <w:r>
        <w:rPr>
          <w:rFonts w:hint="eastAsia" w:ascii="宋体" w:hAnsi="宋体" w:cs="宋体"/>
          <w:bCs/>
          <w:sz w:val="28"/>
          <w:szCs w:val="28"/>
        </w:rPr>
        <w:t>2025年0</w:t>
      </w:r>
      <w:r>
        <w:rPr>
          <w:rFonts w:hint="eastAsia" w:ascii="宋体" w:hAnsi="宋体" w:cs="宋体"/>
          <w:bCs/>
          <w:sz w:val="28"/>
          <w:szCs w:val="28"/>
          <w:lang w:val="en-US" w:eastAsia="zh-CN"/>
        </w:rPr>
        <w:t>4</w:t>
      </w:r>
      <w:r>
        <w:rPr>
          <w:rFonts w:hint="eastAsia" w:ascii="宋体" w:hAnsi="宋体" w:cs="宋体"/>
          <w:bCs/>
          <w:sz w:val="28"/>
          <w:szCs w:val="28"/>
        </w:rPr>
        <w:t>月</w:t>
      </w:r>
      <w:r>
        <w:rPr>
          <w:rFonts w:hint="eastAsia" w:ascii="宋体" w:hAnsi="宋体" w:cs="宋体"/>
          <w:bCs/>
          <w:sz w:val="28"/>
          <w:szCs w:val="28"/>
          <w:lang w:val="en-US" w:eastAsia="zh-CN"/>
        </w:rPr>
        <w:t>07</w:t>
      </w:r>
      <w:r>
        <w:rPr>
          <w:rFonts w:hint="eastAsia" w:ascii="宋体" w:hAnsi="宋体" w:cs="宋体"/>
          <w:bCs/>
          <w:sz w:val="28"/>
          <w:szCs w:val="28"/>
        </w:rPr>
        <w:t>日</w:t>
      </w:r>
    </w:p>
    <w:tbl>
      <w:tblPr>
        <w:tblStyle w:val="16"/>
        <w:tblW w:w="9728" w:type="dxa"/>
        <w:tblInd w:w="0" w:type="dxa"/>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Layout w:type="fixed"/>
        <w:tblCellMar>
          <w:top w:w="0" w:type="dxa"/>
          <w:left w:w="108" w:type="dxa"/>
          <w:bottom w:w="0" w:type="dxa"/>
          <w:right w:w="108" w:type="dxa"/>
        </w:tblCellMar>
      </w:tblPr>
      <w:tblGrid>
        <w:gridCol w:w="9728"/>
      </w:tblGrid>
      <w:tr w14:paraId="4973AB34">
        <w:tblPrEx>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CellMar>
            <w:top w:w="0" w:type="dxa"/>
            <w:left w:w="108" w:type="dxa"/>
            <w:bottom w:w="0" w:type="dxa"/>
            <w:right w:w="108" w:type="dxa"/>
          </w:tblCellMar>
        </w:tblPrEx>
        <w:trPr>
          <w:trHeight w:val="181" w:hRule="atLeast"/>
        </w:trPr>
        <w:tc>
          <w:tcPr>
            <w:tcW w:w="9728" w:type="dxa"/>
          </w:tcPr>
          <w:p w14:paraId="54101303">
            <w:pPr>
              <w:jc w:val="center"/>
              <w:rPr>
                <w:rFonts w:ascii="宋体" w:hAnsi="宋体"/>
                <w:b/>
                <w:bCs/>
                <w:sz w:val="30"/>
                <w:szCs w:val="30"/>
              </w:rPr>
            </w:pPr>
            <w:r>
              <w:rPr>
                <w:rFonts w:hint="eastAsia" w:ascii="宋体" w:hAnsi="宋体"/>
                <w:b/>
                <w:bCs/>
                <w:sz w:val="30"/>
                <w:szCs w:val="30"/>
              </w:rPr>
              <w:t>确   认  书</w:t>
            </w:r>
          </w:p>
          <w:p w14:paraId="74F92632">
            <w:pPr>
              <w:spacing w:line="480" w:lineRule="auto"/>
              <w:rPr>
                <w:rFonts w:ascii="宋体" w:hAnsi="宋体"/>
                <w:sz w:val="28"/>
                <w:szCs w:val="28"/>
              </w:rPr>
            </w:pPr>
            <w:r>
              <w:rPr>
                <w:rFonts w:hint="eastAsia" w:ascii="宋体" w:hAnsi="宋体"/>
                <w:sz w:val="28"/>
                <w:szCs w:val="28"/>
              </w:rPr>
              <w:t>福建国诚招标有限公司：</w:t>
            </w:r>
          </w:p>
          <w:p w14:paraId="3DA6597B">
            <w:pPr>
              <w:pStyle w:val="10"/>
              <w:spacing w:line="480" w:lineRule="auto"/>
              <w:rPr>
                <w:rFonts w:hAnsi="宋体"/>
                <w:b/>
                <w:bCs/>
                <w:color w:val="000000"/>
                <w:sz w:val="32"/>
                <w:szCs w:val="32"/>
                <w:u w:val="single"/>
              </w:rPr>
            </w:pPr>
            <w:r>
              <w:rPr>
                <w:rFonts w:hint="eastAsia" w:hAnsi="宋体"/>
                <w:sz w:val="28"/>
                <w:szCs w:val="28"/>
              </w:rPr>
              <w:t xml:space="preserve">    经我方审核,编号为：</w:t>
            </w:r>
            <w:r>
              <w:rPr>
                <w:rFonts w:hint="eastAsia" w:hAnsi="宋体"/>
                <w:sz w:val="30"/>
                <w:szCs w:val="30"/>
                <w:lang w:eastAsia="zh-CN"/>
              </w:rPr>
              <w:t>FJGCWSJJ-FS-2025-002-1</w:t>
            </w:r>
            <w:r>
              <w:rPr>
                <w:rFonts w:hint="eastAsia" w:hAnsi="宋体"/>
                <w:sz w:val="28"/>
                <w:szCs w:val="28"/>
              </w:rPr>
              <w:t>的网上竞价文件完全符合我方的委托要求,现确认同意进行下一步的采购工作。</w:t>
            </w:r>
          </w:p>
          <w:p w14:paraId="7C02B6E3">
            <w:pPr>
              <w:spacing w:line="440" w:lineRule="exact"/>
              <w:ind w:right="482"/>
              <w:jc w:val="left"/>
              <w:rPr>
                <w:rFonts w:ascii="宋体" w:hAnsi="宋体"/>
                <w:sz w:val="28"/>
                <w:szCs w:val="28"/>
              </w:rPr>
            </w:pPr>
          </w:p>
          <w:p w14:paraId="43DF8103">
            <w:pPr>
              <w:spacing w:line="440" w:lineRule="exact"/>
              <w:ind w:right="482"/>
              <w:jc w:val="left"/>
              <w:rPr>
                <w:rFonts w:ascii="宋体" w:hAnsi="宋体"/>
                <w:sz w:val="28"/>
                <w:szCs w:val="28"/>
              </w:rPr>
            </w:pPr>
            <w:r>
              <w:rPr>
                <w:rFonts w:hint="eastAsia" w:ascii="宋体" w:hAnsi="宋体"/>
                <w:sz w:val="28"/>
                <w:szCs w:val="28"/>
              </w:rPr>
              <w:t>采购单位名称(盖章)：</w:t>
            </w:r>
          </w:p>
          <w:p w14:paraId="1862FA6B">
            <w:pPr>
              <w:spacing w:line="440" w:lineRule="exact"/>
              <w:ind w:right="480"/>
              <w:jc w:val="left"/>
              <w:rPr>
                <w:rFonts w:ascii="宋体" w:hAnsi="宋体"/>
                <w:sz w:val="28"/>
                <w:szCs w:val="28"/>
              </w:rPr>
            </w:pPr>
          </w:p>
          <w:p w14:paraId="1B45CF7F">
            <w:pPr>
              <w:spacing w:line="440" w:lineRule="exact"/>
              <w:ind w:right="480"/>
              <w:jc w:val="left"/>
              <w:rPr>
                <w:rFonts w:ascii="宋体" w:hAnsi="宋体"/>
                <w:sz w:val="28"/>
                <w:szCs w:val="28"/>
                <w:u w:val="single"/>
              </w:rPr>
            </w:pPr>
            <w:r>
              <w:rPr>
                <w:rFonts w:hint="eastAsia" w:ascii="宋体" w:hAnsi="宋体"/>
                <w:sz w:val="28"/>
                <w:szCs w:val="28"/>
              </w:rPr>
              <w:t>联系人：      联系电话：</w:t>
            </w:r>
          </w:p>
          <w:p w14:paraId="0DD67AF2">
            <w:pPr>
              <w:spacing w:line="240" w:lineRule="exact"/>
              <w:ind w:firstLine="7280" w:firstLineChars="2600"/>
              <w:rPr>
                <w:rFonts w:ascii="宋体" w:hAnsi="宋体"/>
                <w:sz w:val="28"/>
                <w:szCs w:val="28"/>
              </w:rPr>
            </w:pPr>
          </w:p>
          <w:p w14:paraId="77359D9E">
            <w:pPr>
              <w:spacing w:line="640" w:lineRule="exact"/>
              <w:ind w:firstLine="5740" w:firstLineChars="2050"/>
              <w:rPr>
                <w:rFonts w:ascii="宋体" w:hAnsi="宋体"/>
                <w:sz w:val="28"/>
                <w:szCs w:val="28"/>
              </w:rPr>
            </w:pPr>
            <w:r>
              <w:rPr>
                <w:rFonts w:hint="eastAsia" w:ascii="宋体" w:hAnsi="宋体"/>
                <w:sz w:val="28"/>
                <w:szCs w:val="28"/>
              </w:rPr>
              <w:t>日 期：</w:t>
            </w:r>
            <w:r>
              <w:rPr>
                <w:rFonts w:hint="eastAsia" w:ascii="宋体" w:hAnsi="宋体"/>
                <w:sz w:val="30"/>
              </w:rPr>
              <w:t xml:space="preserve">   年  月  日</w:t>
            </w:r>
          </w:p>
        </w:tc>
      </w:tr>
    </w:tbl>
    <w:p w14:paraId="70A96C03">
      <w:pPr>
        <w:jc w:val="left"/>
        <w:rPr>
          <w:rFonts w:ascii="宋体" w:hAnsi="宋体"/>
          <w:b/>
          <w:sz w:val="72"/>
          <w:szCs w:val="72"/>
        </w:rPr>
      </w:pPr>
    </w:p>
    <w:p w14:paraId="27A81310">
      <w:pPr>
        <w:pStyle w:val="2"/>
      </w:pPr>
    </w:p>
    <w:p w14:paraId="3075130F">
      <w:pPr>
        <w:spacing w:line="360" w:lineRule="auto"/>
        <w:jc w:val="center"/>
        <w:rPr>
          <w:rFonts w:ascii="宋体" w:hAnsi="宋体"/>
          <w:b/>
          <w:sz w:val="72"/>
          <w:szCs w:val="72"/>
        </w:rPr>
      </w:pPr>
    </w:p>
    <w:p w14:paraId="38439287">
      <w:pPr>
        <w:spacing w:line="360" w:lineRule="auto"/>
        <w:jc w:val="center"/>
        <w:rPr>
          <w:rFonts w:ascii="宋体" w:hAnsi="宋体"/>
          <w:b/>
          <w:sz w:val="72"/>
          <w:szCs w:val="72"/>
        </w:rPr>
        <w:sectPr>
          <w:pgSz w:w="11906" w:h="16838"/>
          <w:pgMar w:top="1417" w:right="1417" w:bottom="1417" w:left="1417" w:header="851" w:footer="646" w:gutter="0"/>
          <w:cols w:space="720" w:num="1"/>
          <w:docGrid w:linePitch="312" w:charSpace="0"/>
        </w:sectPr>
      </w:pPr>
    </w:p>
    <w:p w14:paraId="57E2C545">
      <w:pPr>
        <w:spacing w:line="360" w:lineRule="auto"/>
        <w:jc w:val="center"/>
        <w:rPr>
          <w:rFonts w:ascii="宋体" w:hAnsi="宋体"/>
          <w:b/>
          <w:sz w:val="72"/>
          <w:szCs w:val="72"/>
        </w:rPr>
      </w:pPr>
    </w:p>
    <w:p w14:paraId="015D2478">
      <w:pPr>
        <w:spacing w:line="360" w:lineRule="auto"/>
        <w:jc w:val="center"/>
        <w:rPr>
          <w:rFonts w:ascii="宋体" w:hAnsi="宋体"/>
          <w:b/>
          <w:sz w:val="72"/>
          <w:szCs w:val="72"/>
        </w:rPr>
      </w:pPr>
    </w:p>
    <w:p w14:paraId="511523E5">
      <w:pPr>
        <w:spacing w:line="360" w:lineRule="auto"/>
        <w:jc w:val="center"/>
        <w:rPr>
          <w:rFonts w:ascii="宋体" w:hAnsi="宋体"/>
          <w:b/>
          <w:sz w:val="72"/>
          <w:szCs w:val="72"/>
        </w:rPr>
      </w:pPr>
      <w:r>
        <w:rPr>
          <w:rFonts w:hint="eastAsia" w:ascii="宋体" w:hAnsi="宋体"/>
          <w:b/>
          <w:sz w:val="72"/>
          <w:szCs w:val="72"/>
        </w:rPr>
        <w:t>网上竞价文件</w:t>
      </w:r>
    </w:p>
    <w:p w14:paraId="75B4178A">
      <w:pPr>
        <w:pStyle w:val="10"/>
        <w:spacing w:line="0" w:lineRule="atLeast"/>
        <w:rPr>
          <w:rFonts w:hAnsi="宋体"/>
          <w:b/>
          <w:sz w:val="32"/>
        </w:rPr>
      </w:pPr>
    </w:p>
    <w:p w14:paraId="33F76A17">
      <w:pPr>
        <w:pStyle w:val="10"/>
        <w:spacing w:line="0" w:lineRule="atLeast"/>
        <w:jc w:val="center"/>
        <w:rPr>
          <w:rFonts w:hAnsi="宋体"/>
          <w:b/>
          <w:sz w:val="36"/>
        </w:rPr>
      </w:pPr>
    </w:p>
    <w:p w14:paraId="1D2E343C">
      <w:pPr>
        <w:pStyle w:val="10"/>
        <w:spacing w:line="0" w:lineRule="atLeast"/>
        <w:jc w:val="center"/>
        <w:rPr>
          <w:rFonts w:hAnsi="宋体"/>
          <w:b/>
          <w:sz w:val="36"/>
        </w:rPr>
      </w:pPr>
    </w:p>
    <w:p w14:paraId="3B52F256">
      <w:pPr>
        <w:pStyle w:val="10"/>
        <w:spacing w:line="0" w:lineRule="atLeast"/>
        <w:jc w:val="center"/>
        <w:rPr>
          <w:rFonts w:hAnsi="宋体"/>
          <w:b/>
          <w:sz w:val="36"/>
        </w:rPr>
      </w:pPr>
    </w:p>
    <w:p w14:paraId="3E8F57F1">
      <w:pPr>
        <w:pStyle w:val="10"/>
        <w:spacing w:line="400" w:lineRule="exact"/>
        <w:rPr>
          <w:rFonts w:hAnsi="宋体"/>
          <w:b/>
          <w:sz w:val="36"/>
        </w:rPr>
      </w:pPr>
    </w:p>
    <w:p w14:paraId="269AA959">
      <w:pPr>
        <w:pStyle w:val="10"/>
        <w:spacing w:line="640" w:lineRule="exact"/>
        <w:ind w:firstLine="1285" w:firstLineChars="400"/>
        <w:rPr>
          <w:rFonts w:hint="eastAsia" w:hAnsi="宋体" w:eastAsia="宋体"/>
          <w:sz w:val="32"/>
          <w:lang w:eastAsia="zh-CN"/>
        </w:rPr>
      </w:pPr>
      <w:r>
        <w:rPr>
          <w:rFonts w:hint="eastAsia" w:hAnsi="宋体"/>
          <w:b/>
          <w:sz w:val="32"/>
          <w:szCs w:val="32"/>
        </w:rPr>
        <w:t>项目编号：</w:t>
      </w:r>
      <w:r>
        <w:rPr>
          <w:rFonts w:hint="eastAsia" w:hAnsi="宋体"/>
          <w:sz w:val="32"/>
          <w:lang w:eastAsia="zh-CN"/>
        </w:rPr>
        <w:t>FJGCWSJJ-FS-2025-002-1</w:t>
      </w:r>
    </w:p>
    <w:p w14:paraId="54BCA65B">
      <w:pPr>
        <w:pStyle w:val="10"/>
        <w:spacing w:line="640" w:lineRule="exact"/>
        <w:ind w:left="2887" w:leftChars="610" w:hanging="1606" w:hangingChars="500"/>
        <w:rPr>
          <w:rFonts w:hAnsi="宋体"/>
          <w:b/>
          <w:sz w:val="32"/>
          <w:szCs w:val="32"/>
          <w:u w:val="single"/>
        </w:rPr>
      </w:pPr>
      <w:r>
        <w:rPr>
          <w:rFonts w:hint="eastAsia" w:hAnsi="宋体"/>
          <w:b/>
          <w:sz w:val="32"/>
          <w:szCs w:val="32"/>
        </w:rPr>
        <w:t>项目名称：</w:t>
      </w:r>
      <w:r>
        <w:rPr>
          <w:rFonts w:hint="eastAsia" w:hAnsi="宋体"/>
          <w:sz w:val="32"/>
        </w:rPr>
        <w:t>福建省榕城监狱档案整理、数字化加工服务采购项目</w:t>
      </w:r>
    </w:p>
    <w:p w14:paraId="137FDA03">
      <w:pPr>
        <w:pStyle w:val="10"/>
        <w:spacing w:line="640" w:lineRule="exact"/>
        <w:ind w:firstLine="1285" w:firstLineChars="400"/>
        <w:rPr>
          <w:rFonts w:hAnsi="宋体"/>
          <w:b/>
          <w:sz w:val="32"/>
          <w:szCs w:val="32"/>
        </w:rPr>
      </w:pPr>
      <w:r>
        <w:rPr>
          <w:rFonts w:hint="eastAsia" w:hAnsi="宋体"/>
          <w:b/>
          <w:sz w:val="32"/>
          <w:szCs w:val="32"/>
        </w:rPr>
        <w:t>采购人：</w:t>
      </w:r>
      <w:r>
        <w:rPr>
          <w:rFonts w:hint="eastAsia" w:hAnsi="宋体"/>
          <w:bCs/>
          <w:sz w:val="32"/>
          <w:szCs w:val="32"/>
        </w:rPr>
        <w:t>福建省榕城监狱</w:t>
      </w:r>
    </w:p>
    <w:p w14:paraId="3F2EB7C2">
      <w:pPr>
        <w:rPr>
          <w:sz w:val="48"/>
        </w:rPr>
      </w:pPr>
    </w:p>
    <w:p w14:paraId="0EB68F3A">
      <w:pPr>
        <w:rPr>
          <w:sz w:val="48"/>
        </w:rPr>
      </w:pPr>
    </w:p>
    <w:p w14:paraId="3FBCE276">
      <w:pPr>
        <w:rPr>
          <w:sz w:val="48"/>
        </w:rPr>
      </w:pPr>
    </w:p>
    <w:p w14:paraId="37BA565E"/>
    <w:p w14:paraId="033492FA">
      <w:pPr>
        <w:spacing w:line="500" w:lineRule="exact"/>
        <w:jc w:val="center"/>
        <w:rPr>
          <w:rFonts w:ascii="宋体" w:hAnsi="宋体"/>
          <w:b/>
          <w:sz w:val="32"/>
          <w:szCs w:val="32"/>
        </w:rPr>
      </w:pPr>
      <w:r>
        <w:rPr>
          <w:rFonts w:hint="eastAsia" w:ascii="宋体" w:hAnsi="宋体"/>
          <w:b/>
          <w:sz w:val="32"/>
          <w:szCs w:val="32"/>
        </w:rPr>
        <w:t>福建国诚招标有限公司</w:t>
      </w:r>
    </w:p>
    <w:p w14:paraId="2EA8789A">
      <w:pPr>
        <w:spacing w:line="500" w:lineRule="exact"/>
        <w:jc w:val="center"/>
        <w:rPr>
          <w:rFonts w:ascii="宋体" w:hAnsi="宋体"/>
          <w:b/>
          <w:sz w:val="32"/>
          <w:szCs w:val="32"/>
        </w:rPr>
      </w:pPr>
      <w:r>
        <w:rPr>
          <w:rFonts w:hint="eastAsia" w:ascii="宋体" w:hAnsi="宋体"/>
          <w:b/>
          <w:sz w:val="32"/>
          <w:szCs w:val="32"/>
        </w:rPr>
        <w:t>二〇二五年三月</w:t>
      </w:r>
    </w:p>
    <w:p w14:paraId="7018CAF8">
      <w:pPr>
        <w:pStyle w:val="3"/>
        <w:rPr>
          <w:rFonts w:ascii="宋体" w:hAnsi="宋体"/>
        </w:rPr>
      </w:pPr>
    </w:p>
    <w:p w14:paraId="76779777">
      <w:pPr>
        <w:widowControl/>
        <w:spacing w:line="360" w:lineRule="auto"/>
        <w:ind w:firstLine="643" w:firstLineChars="200"/>
        <w:jc w:val="center"/>
        <w:rPr>
          <w:rFonts w:ascii="宋体" w:hAnsi="宋体" w:cs="宋体"/>
          <w:b/>
          <w:bCs/>
          <w:kern w:val="0"/>
          <w:sz w:val="32"/>
          <w:szCs w:val="32"/>
        </w:rPr>
      </w:pPr>
    </w:p>
    <w:p w14:paraId="3798A00D">
      <w:pPr>
        <w:rPr>
          <w:rFonts w:ascii="宋体" w:hAnsi="宋体" w:cs="宋体"/>
          <w:b/>
          <w:bCs/>
          <w:kern w:val="0"/>
          <w:sz w:val="32"/>
          <w:szCs w:val="32"/>
        </w:rPr>
      </w:pPr>
      <w:r>
        <w:rPr>
          <w:rFonts w:hint="eastAsia" w:ascii="宋体" w:hAnsi="宋体" w:cs="宋体"/>
          <w:b/>
          <w:bCs/>
          <w:kern w:val="0"/>
          <w:sz w:val="32"/>
          <w:szCs w:val="32"/>
        </w:rPr>
        <w:br w:type="page"/>
      </w:r>
    </w:p>
    <w:p w14:paraId="6E598A34">
      <w:pPr>
        <w:widowControl/>
        <w:spacing w:line="360" w:lineRule="auto"/>
        <w:ind w:firstLine="643" w:firstLineChars="200"/>
        <w:jc w:val="center"/>
        <w:outlineLvl w:val="0"/>
        <w:rPr>
          <w:rFonts w:ascii="宋体" w:hAnsi="宋体" w:cs="宋体"/>
          <w:b/>
          <w:bCs/>
          <w:kern w:val="0"/>
          <w:sz w:val="32"/>
          <w:szCs w:val="32"/>
        </w:rPr>
      </w:pPr>
      <w:r>
        <w:rPr>
          <w:rFonts w:hint="eastAsia" w:ascii="宋体" w:hAnsi="宋体" w:cs="宋体"/>
          <w:b/>
          <w:bCs/>
          <w:kern w:val="0"/>
          <w:sz w:val="32"/>
          <w:szCs w:val="32"/>
        </w:rPr>
        <w:t>第一章 网上竞价邀请</w:t>
      </w:r>
    </w:p>
    <w:p w14:paraId="2DA8D326">
      <w:pPr>
        <w:widowControl/>
        <w:spacing w:line="360" w:lineRule="auto"/>
        <w:ind w:firstLine="480" w:firstLineChars="200"/>
        <w:jc w:val="left"/>
        <w:rPr>
          <w:rFonts w:ascii="宋体" w:hAnsi="宋体" w:cs="宋体"/>
          <w:kern w:val="0"/>
          <w:sz w:val="24"/>
        </w:rPr>
      </w:pPr>
      <w:r>
        <w:rPr>
          <w:rFonts w:hint="eastAsia" w:ascii="宋体" w:hAnsi="宋体" w:cs="宋体"/>
          <w:kern w:val="0"/>
          <w:sz w:val="24"/>
          <w:u w:val="single"/>
        </w:rPr>
        <w:t>福建国诚招标有限公司</w:t>
      </w:r>
      <w:r>
        <w:rPr>
          <w:rFonts w:hint="eastAsia" w:ascii="宋体" w:hAnsi="宋体" w:cs="宋体"/>
          <w:kern w:val="0"/>
          <w:sz w:val="24"/>
        </w:rPr>
        <w:t>受</w:t>
      </w:r>
      <w:r>
        <w:rPr>
          <w:rFonts w:hint="eastAsia" w:ascii="宋体" w:hAnsi="宋体" w:cs="宋体"/>
          <w:kern w:val="0"/>
          <w:sz w:val="24"/>
          <w:u w:val="single"/>
        </w:rPr>
        <w:t>福建省榕城监狱</w:t>
      </w:r>
      <w:r>
        <w:rPr>
          <w:rFonts w:hint="eastAsia" w:ascii="宋体" w:hAnsi="宋体" w:cs="宋体"/>
          <w:bCs/>
          <w:kern w:val="0"/>
          <w:sz w:val="24"/>
        </w:rPr>
        <w:t>的</w:t>
      </w:r>
      <w:r>
        <w:rPr>
          <w:rFonts w:hint="eastAsia" w:ascii="宋体" w:hAnsi="宋体" w:cs="宋体"/>
          <w:kern w:val="0"/>
          <w:sz w:val="24"/>
        </w:rPr>
        <w:t>委托，现通过网上竞价的方式选择</w:t>
      </w:r>
      <w:r>
        <w:rPr>
          <w:rFonts w:hint="eastAsia" w:ascii="宋体" w:hAnsi="宋体" w:cs="宋体"/>
          <w:kern w:val="0"/>
          <w:sz w:val="24"/>
          <w:u w:val="single"/>
        </w:rPr>
        <w:t>福建省榕城监狱档案整理、数字化加工服务采购项目</w:t>
      </w:r>
      <w:r>
        <w:rPr>
          <w:rFonts w:hint="eastAsia" w:ascii="宋体" w:hAnsi="宋体" w:cs="宋体"/>
          <w:kern w:val="0"/>
          <w:sz w:val="24"/>
        </w:rPr>
        <w:t>的成交供应商。现邀请合格的供应商对</w:t>
      </w:r>
      <w:r>
        <w:rPr>
          <w:rFonts w:hint="eastAsia" w:ascii="宋体" w:hAnsi="宋体"/>
          <w:sz w:val="24"/>
        </w:rPr>
        <w:t>本项目进行网</w:t>
      </w:r>
      <w:r>
        <w:rPr>
          <w:rFonts w:hint="eastAsia" w:ascii="宋体" w:hAnsi="宋体" w:cs="宋体"/>
          <w:kern w:val="0"/>
          <w:sz w:val="24"/>
        </w:rPr>
        <w:t>上竞价。</w:t>
      </w:r>
    </w:p>
    <w:p w14:paraId="6D77C453">
      <w:pPr>
        <w:widowControl/>
        <w:spacing w:line="360" w:lineRule="auto"/>
        <w:ind w:firstLine="482" w:firstLineChars="200"/>
        <w:jc w:val="left"/>
        <w:rPr>
          <w:rFonts w:hint="eastAsia" w:ascii="宋体" w:hAnsi="宋体" w:eastAsia="宋体" w:cs="宋体"/>
          <w:b/>
          <w:bCs/>
          <w:kern w:val="0"/>
          <w:sz w:val="24"/>
          <w:lang w:eastAsia="zh-CN"/>
        </w:rPr>
      </w:pPr>
      <w:r>
        <w:rPr>
          <w:rFonts w:hint="eastAsia" w:ascii="宋体" w:hAnsi="宋体" w:cs="宋体"/>
          <w:b/>
          <w:bCs/>
          <w:kern w:val="0"/>
          <w:sz w:val="24"/>
        </w:rPr>
        <w:t>1.项目编号：</w:t>
      </w:r>
      <w:r>
        <w:rPr>
          <w:rFonts w:hint="eastAsia" w:ascii="宋体" w:hAnsi="宋体" w:cs="宋体"/>
          <w:b/>
          <w:bCs/>
          <w:kern w:val="0"/>
          <w:sz w:val="24"/>
          <w:lang w:eastAsia="zh-CN"/>
        </w:rPr>
        <w:t>FJGCWSJJ-FS-2025-002-1</w:t>
      </w:r>
    </w:p>
    <w:p w14:paraId="38EBEDD8">
      <w:pPr>
        <w:widowControl/>
        <w:spacing w:line="360" w:lineRule="auto"/>
        <w:ind w:firstLine="482" w:firstLineChars="200"/>
        <w:jc w:val="left"/>
        <w:rPr>
          <w:rFonts w:ascii="宋体" w:hAnsi="宋体"/>
          <w:b/>
          <w:bCs/>
          <w:sz w:val="24"/>
        </w:rPr>
      </w:pPr>
      <w:r>
        <w:rPr>
          <w:rFonts w:hint="eastAsia" w:ascii="宋体" w:hAnsi="宋体" w:cs="宋体"/>
          <w:b/>
          <w:bCs/>
          <w:kern w:val="0"/>
          <w:sz w:val="24"/>
        </w:rPr>
        <w:t>2.项目名称：福建省榕城监狱档案整理、数字化加工服务采购项目</w:t>
      </w:r>
    </w:p>
    <w:p w14:paraId="6AA20F92">
      <w:pPr>
        <w:widowControl/>
        <w:spacing w:line="360" w:lineRule="auto"/>
        <w:ind w:firstLine="482" w:firstLineChars="200"/>
        <w:jc w:val="left"/>
        <w:rPr>
          <w:rFonts w:ascii="宋体" w:hAnsi="宋体" w:cs="宋体"/>
          <w:b/>
          <w:kern w:val="0"/>
          <w:sz w:val="24"/>
        </w:rPr>
      </w:pPr>
      <w:r>
        <w:rPr>
          <w:rFonts w:hint="eastAsia" w:ascii="宋体" w:hAnsi="宋体"/>
          <w:b/>
          <w:sz w:val="24"/>
        </w:rPr>
        <w:t>3.网上竞价货物（服务、工程）名称、数量及主要技术规格售后服务要求等详见“第三章 网上竞价内容及要求”</w:t>
      </w:r>
      <w:r>
        <w:rPr>
          <w:rFonts w:hint="eastAsia" w:ascii="宋体" w:hAnsi="宋体" w:cs="宋体"/>
          <w:b/>
          <w:kern w:val="0"/>
          <w:sz w:val="24"/>
        </w:rPr>
        <w:t>。</w:t>
      </w:r>
    </w:p>
    <w:p w14:paraId="3DD3EC16">
      <w:pPr>
        <w:pStyle w:val="14"/>
        <w:spacing w:before="0" w:beforeAutospacing="0" w:after="0" w:afterAutospacing="0" w:line="360" w:lineRule="auto"/>
        <w:ind w:firstLine="480"/>
        <w:rPr>
          <w:b/>
          <w:bCs/>
        </w:rPr>
      </w:pPr>
      <w:r>
        <w:rPr>
          <w:rFonts w:hint="eastAsia"/>
          <w:b/>
          <w:bCs/>
        </w:rPr>
        <w:t>4.报名及竞价时间安排：</w:t>
      </w:r>
    </w:p>
    <w:p w14:paraId="48F51AAC">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报名开始时间：2025年</w:t>
      </w:r>
      <w:r>
        <w:rPr>
          <w:rFonts w:hint="eastAsia" w:ascii="宋体" w:hAnsi="宋体" w:cs="宋体"/>
          <w:kern w:val="0"/>
          <w:sz w:val="24"/>
          <w:highlight w:val="none"/>
          <w:lang w:val="en-US" w:eastAsia="zh-CN"/>
        </w:rPr>
        <w:t>04</w:t>
      </w:r>
      <w:r>
        <w:rPr>
          <w:rFonts w:hint="eastAsia" w:ascii="宋体" w:hAnsi="宋体" w:cs="宋体"/>
          <w:kern w:val="0"/>
          <w:sz w:val="24"/>
          <w:highlight w:val="none"/>
        </w:rPr>
        <w:t>月</w:t>
      </w:r>
      <w:r>
        <w:rPr>
          <w:rFonts w:hint="eastAsia" w:ascii="宋体" w:hAnsi="宋体" w:cs="宋体"/>
          <w:kern w:val="0"/>
          <w:sz w:val="24"/>
          <w:highlight w:val="none"/>
          <w:lang w:val="en-US" w:eastAsia="zh-CN"/>
        </w:rPr>
        <w:t>07</w:t>
      </w:r>
      <w:r>
        <w:rPr>
          <w:rFonts w:hint="eastAsia" w:ascii="宋体" w:hAnsi="宋体" w:cs="宋体"/>
          <w:kern w:val="0"/>
          <w:sz w:val="24"/>
          <w:highlight w:val="none"/>
        </w:rPr>
        <w:t>日1</w:t>
      </w:r>
      <w:r>
        <w:rPr>
          <w:rFonts w:hint="eastAsia" w:ascii="宋体" w:hAnsi="宋体" w:cs="宋体"/>
          <w:kern w:val="0"/>
          <w:sz w:val="24"/>
          <w:highlight w:val="none"/>
          <w:lang w:val="en-US" w:eastAsia="zh-CN"/>
        </w:rPr>
        <w:t>7</w:t>
      </w:r>
      <w:r>
        <w:rPr>
          <w:rFonts w:hint="eastAsia" w:ascii="宋体" w:hAnsi="宋体" w:cs="宋体"/>
          <w:kern w:val="0"/>
          <w:sz w:val="24"/>
          <w:highlight w:val="none"/>
        </w:rPr>
        <w:t>:</w:t>
      </w:r>
      <w:r>
        <w:rPr>
          <w:rFonts w:hint="eastAsia" w:ascii="宋体" w:hAnsi="宋体" w:cs="宋体"/>
          <w:kern w:val="0"/>
          <w:sz w:val="24"/>
          <w:highlight w:val="none"/>
          <w:lang w:val="en-US" w:eastAsia="zh-CN"/>
        </w:rPr>
        <w:t>0</w:t>
      </w:r>
      <w:r>
        <w:rPr>
          <w:rFonts w:hint="eastAsia" w:ascii="宋体" w:hAnsi="宋体" w:cs="宋体"/>
          <w:kern w:val="0"/>
          <w:sz w:val="24"/>
          <w:highlight w:val="none"/>
        </w:rPr>
        <w:t>0:00</w:t>
      </w:r>
    </w:p>
    <w:p w14:paraId="429EBC20">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报名截止时间：2025年</w:t>
      </w:r>
      <w:r>
        <w:rPr>
          <w:rFonts w:hint="eastAsia" w:ascii="宋体" w:hAnsi="宋体" w:cs="宋体"/>
          <w:kern w:val="0"/>
          <w:sz w:val="24"/>
          <w:highlight w:val="none"/>
          <w:lang w:val="en-US" w:eastAsia="zh-CN"/>
        </w:rPr>
        <w:t>04</w:t>
      </w:r>
      <w:r>
        <w:rPr>
          <w:rFonts w:hint="eastAsia" w:ascii="宋体" w:hAnsi="宋体" w:cs="宋体"/>
          <w:kern w:val="0"/>
          <w:sz w:val="24"/>
          <w:highlight w:val="none"/>
        </w:rPr>
        <w:t>月</w:t>
      </w:r>
      <w:r>
        <w:rPr>
          <w:rFonts w:hint="eastAsia" w:ascii="宋体" w:hAnsi="宋体" w:cs="宋体"/>
          <w:kern w:val="0"/>
          <w:sz w:val="24"/>
          <w:highlight w:val="none"/>
          <w:lang w:val="en-US" w:eastAsia="zh-CN"/>
        </w:rPr>
        <w:t>10</w:t>
      </w:r>
      <w:r>
        <w:rPr>
          <w:rFonts w:hint="eastAsia" w:ascii="宋体" w:hAnsi="宋体" w:cs="宋体"/>
          <w:kern w:val="0"/>
          <w:sz w:val="24"/>
          <w:highlight w:val="none"/>
        </w:rPr>
        <w:t>日17:</w:t>
      </w:r>
      <w:r>
        <w:rPr>
          <w:rFonts w:hint="eastAsia" w:ascii="宋体" w:hAnsi="宋体" w:cs="宋体"/>
          <w:kern w:val="0"/>
          <w:sz w:val="24"/>
          <w:highlight w:val="none"/>
          <w:lang w:val="en-US" w:eastAsia="zh-CN"/>
        </w:rPr>
        <w:t>0</w:t>
      </w:r>
      <w:r>
        <w:rPr>
          <w:rFonts w:hint="eastAsia" w:ascii="宋体" w:hAnsi="宋体" w:cs="宋体"/>
          <w:kern w:val="0"/>
          <w:sz w:val="24"/>
          <w:highlight w:val="none"/>
        </w:rPr>
        <w:t>0:00</w:t>
      </w:r>
    </w:p>
    <w:p w14:paraId="7F822FA8">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网上竞价开始时间：2025年</w:t>
      </w:r>
      <w:r>
        <w:rPr>
          <w:rFonts w:hint="eastAsia" w:ascii="宋体" w:hAnsi="宋体" w:cs="宋体"/>
          <w:kern w:val="0"/>
          <w:sz w:val="24"/>
          <w:highlight w:val="none"/>
          <w:lang w:val="en-US" w:eastAsia="zh-CN"/>
        </w:rPr>
        <w:t>04</w:t>
      </w:r>
      <w:r>
        <w:rPr>
          <w:rFonts w:hint="eastAsia" w:ascii="宋体" w:hAnsi="宋体" w:cs="宋体"/>
          <w:kern w:val="0"/>
          <w:sz w:val="24"/>
          <w:highlight w:val="none"/>
        </w:rPr>
        <w:t>月</w:t>
      </w:r>
      <w:r>
        <w:rPr>
          <w:rFonts w:hint="eastAsia" w:ascii="宋体" w:hAnsi="宋体" w:cs="宋体"/>
          <w:kern w:val="0"/>
          <w:sz w:val="24"/>
          <w:highlight w:val="none"/>
          <w:lang w:val="en-US" w:eastAsia="zh-CN"/>
        </w:rPr>
        <w:t>11</w:t>
      </w:r>
      <w:r>
        <w:rPr>
          <w:rFonts w:hint="eastAsia" w:ascii="宋体" w:hAnsi="宋体" w:cs="宋体"/>
          <w:kern w:val="0"/>
          <w:sz w:val="24"/>
          <w:highlight w:val="none"/>
        </w:rPr>
        <w:t>日09:00:00</w:t>
      </w:r>
    </w:p>
    <w:p w14:paraId="4715B6CD">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网上竞价截止时间：2025年</w:t>
      </w:r>
      <w:r>
        <w:rPr>
          <w:rFonts w:hint="eastAsia" w:ascii="宋体" w:hAnsi="宋体" w:cs="宋体"/>
          <w:kern w:val="0"/>
          <w:sz w:val="24"/>
          <w:highlight w:val="none"/>
          <w:lang w:val="en-US" w:eastAsia="zh-CN"/>
        </w:rPr>
        <w:t>04</w:t>
      </w:r>
      <w:r>
        <w:rPr>
          <w:rFonts w:hint="eastAsia" w:ascii="宋体" w:hAnsi="宋体" w:cs="宋体"/>
          <w:kern w:val="0"/>
          <w:sz w:val="24"/>
          <w:highlight w:val="none"/>
        </w:rPr>
        <w:t>月</w:t>
      </w:r>
      <w:r>
        <w:rPr>
          <w:rFonts w:hint="eastAsia" w:ascii="宋体" w:hAnsi="宋体" w:cs="宋体"/>
          <w:kern w:val="0"/>
          <w:sz w:val="24"/>
          <w:highlight w:val="none"/>
          <w:lang w:val="en-US" w:eastAsia="zh-CN"/>
        </w:rPr>
        <w:t>11</w:t>
      </w:r>
      <w:bookmarkStart w:id="10" w:name="_GoBack"/>
      <w:bookmarkEnd w:id="10"/>
      <w:r>
        <w:rPr>
          <w:rFonts w:hint="eastAsia" w:ascii="宋体" w:hAnsi="宋体" w:cs="宋体"/>
          <w:kern w:val="0"/>
          <w:sz w:val="24"/>
          <w:highlight w:val="none"/>
        </w:rPr>
        <w:t>日11:00:00</w:t>
      </w:r>
    </w:p>
    <w:p w14:paraId="0DFB298D">
      <w:pPr>
        <w:spacing w:line="360" w:lineRule="auto"/>
        <w:ind w:firstLine="482" w:firstLineChars="200"/>
        <w:rPr>
          <w:rFonts w:ascii="宋体" w:hAnsi="宋体"/>
          <w:b/>
          <w:bCs/>
          <w:sz w:val="24"/>
        </w:rPr>
      </w:pPr>
      <w:bookmarkStart w:id="0" w:name="_Toc21403"/>
      <w:r>
        <w:rPr>
          <w:rFonts w:hint="eastAsia" w:ascii="宋体" w:hAnsi="宋体"/>
          <w:b/>
          <w:bCs/>
          <w:sz w:val="24"/>
        </w:rPr>
        <w:t>5.供应商资格要求</w:t>
      </w:r>
    </w:p>
    <w:p w14:paraId="61551D24">
      <w:pPr>
        <w:widowControl/>
        <w:spacing w:line="360" w:lineRule="auto"/>
        <w:ind w:firstLine="480" w:firstLineChars="200"/>
        <w:jc w:val="left"/>
        <w:rPr>
          <w:rFonts w:ascii="宋体" w:hAnsi="宋体"/>
          <w:sz w:val="24"/>
        </w:rPr>
      </w:pPr>
      <w:r>
        <w:rPr>
          <w:rFonts w:hint="eastAsia" w:ascii="宋体" w:hAnsi="宋体"/>
          <w:sz w:val="24"/>
        </w:rPr>
        <w:t>（1）有能力提供本网上竞价文件所述货物、服务和工程的法人、事业单位及其他组织均可能成为合格的供应商；</w:t>
      </w:r>
    </w:p>
    <w:p w14:paraId="7B2CB94F">
      <w:pPr>
        <w:pStyle w:val="28"/>
        <w:spacing w:line="360" w:lineRule="auto"/>
        <w:ind w:firstLine="480" w:firstLineChars="200"/>
        <w:jc w:val="left"/>
        <w:outlineLvl w:val="9"/>
        <w:rPr>
          <w:rFonts w:hAnsi="宋体" w:cs="宋体"/>
          <w:b/>
          <w:sz w:val="24"/>
        </w:rPr>
      </w:pPr>
      <w:r>
        <w:rPr>
          <w:rFonts w:hint="eastAsia" w:hAnsi="宋体"/>
          <w:sz w:val="24"/>
        </w:rPr>
        <w:t>（2）供应商应提供以下证明材料：</w:t>
      </w:r>
    </w:p>
    <w:p w14:paraId="4EACB281">
      <w:pPr>
        <w:spacing w:line="360" w:lineRule="auto"/>
        <w:ind w:firstLine="481"/>
        <w:rPr>
          <w:rFonts w:ascii="宋体" w:hAnsi="宋体"/>
          <w:sz w:val="24"/>
        </w:rPr>
      </w:pPr>
      <w:r>
        <w:rPr>
          <w:rFonts w:hint="eastAsia" w:ascii="宋体" w:hAnsi="宋体"/>
          <w:sz w:val="24"/>
        </w:rPr>
        <w:t>①供应商为独立法人企业的，提供有效的营业执照复印件；供应商为事业单位的，提供有效的事业单位法人证书复印件；供应商为社会团体的，提供有效的社会团体法人登记证书复印件；</w:t>
      </w:r>
    </w:p>
    <w:p w14:paraId="13D288EF">
      <w:pPr>
        <w:spacing w:line="360" w:lineRule="auto"/>
        <w:ind w:firstLine="481"/>
        <w:rPr>
          <w:rFonts w:ascii="宋体" w:hAnsi="宋体"/>
          <w:sz w:val="24"/>
        </w:rPr>
      </w:pPr>
      <w:r>
        <w:rPr>
          <w:rFonts w:hint="eastAsia" w:ascii="宋体" w:hAnsi="宋体"/>
          <w:sz w:val="24"/>
        </w:rPr>
        <w:t>②参加网上竞价活动前3年内在经营活动中没有重大违法记录及无行贿犯罪的承诺，格式详见本网上竞价文件第五章《竞价承诺书》。</w:t>
      </w:r>
      <w:r>
        <w:rPr>
          <w:rFonts w:hint="eastAsia" w:ascii="宋体" w:hAnsi="宋体" w:cs="宋体"/>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20C63CE6">
      <w:pPr>
        <w:spacing w:line="360" w:lineRule="auto"/>
        <w:ind w:firstLine="481"/>
        <w:rPr>
          <w:rFonts w:ascii="宋体" w:hAnsi="宋体"/>
          <w:sz w:val="24"/>
        </w:rPr>
      </w:pPr>
      <w:r>
        <w:rPr>
          <w:rFonts w:hint="eastAsia" w:ascii="宋体" w:hAnsi="宋体"/>
          <w:sz w:val="24"/>
        </w:rPr>
        <w:t>③具备履行合同所必需的设备和专业技术能力的承诺，格式详见本网上竞价文件第五章《竞价承诺书》；</w:t>
      </w:r>
    </w:p>
    <w:p w14:paraId="656446AA">
      <w:pPr>
        <w:spacing w:line="360" w:lineRule="auto"/>
        <w:ind w:firstLine="481"/>
        <w:rPr>
          <w:rFonts w:ascii="宋体" w:hAnsi="宋体"/>
          <w:sz w:val="24"/>
        </w:rPr>
      </w:pPr>
      <w:r>
        <w:rPr>
          <w:rFonts w:hint="eastAsia" w:ascii="宋体" w:hAnsi="宋体"/>
          <w:sz w:val="24"/>
        </w:rPr>
        <w:t>④单位授权书，格式详见本网上竞价文</w:t>
      </w:r>
      <w:r>
        <w:rPr>
          <w:rFonts w:hint="eastAsia"/>
          <w:sz w:val="24"/>
        </w:rPr>
        <w:t>件第五章。</w:t>
      </w:r>
    </w:p>
    <w:p w14:paraId="26E90AD1">
      <w:pPr>
        <w:spacing w:line="360" w:lineRule="auto"/>
        <w:ind w:firstLine="481"/>
        <w:rPr>
          <w:rFonts w:ascii="Times New Roman" w:hAnsi="Times New Roman"/>
          <w:sz w:val="24"/>
        </w:rPr>
      </w:pPr>
      <w:r>
        <w:rPr>
          <w:rFonts w:hint="eastAsia" w:ascii="宋体" w:hAnsi="宋体"/>
          <w:sz w:val="24"/>
        </w:rPr>
        <w:t>⑤</w:t>
      </w:r>
      <w:r>
        <w:rPr>
          <w:rFonts w:hint="eastAsia" w:ascii="Times New Roman" w:hAnsi="Times New Roman"/>
          <w:sz w:val="24"/>
        </w:rPr>
        <w:t>特定资格要求：供应商应提供在县级(含)以上档案局备案的有效的《福建省档案服务机构备案证书》复印件，并加盖供应商单位公章，未提供或提供不全或证明材料不清晰造成内容无法识别的，响应文件将被否决。</w:t>
      </w:r>
    </w:p>
    <w:p w14:paraId="69ABF84B">
      <w:pPr>
        <w:spacing w:line="360" w:lineRule="auto"/>
        <w:ind w:firstLine="481"/>
        <w:rPr>
          <w:rFonts w:ascii="宋体" w:hAnsi="宋体"/>
          <w:sz w:val="24"/>
        </w:rPr>
      </w:pPr>
      <w:r>
        <w:rPr>
          <w:rFonts w:hint="eastAsia" w:ascii="宋体" w:hAnsi="宋体"/>
          <w:sz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6BF1DD2F">
      <w:pPr>
        <w:spacing w:line="360" w:lineRule="auto"/>
        <w:ind w:firstLine="481"/>
        <w:rPr>
          <w:rFonts w:ascii="宋体" w:hAnsi="宋体"/>
          <w:sz w:val="24"/>
        </w:rPr>
      </w:pPr>
      <w:r>
        <w:rPr>
          <w:rFonts w:hint="eastAsia" w:ascii="宋体" w:hAnsi="宋体"/>
          <w:sz w:val="24"/>
        </w:rPr>
        <w:t>（4）本项目是否接受联合体竞价：不接受。</w:t>
      </w:r>
    </w:p>
    <w:p w14:paraId="49E8E73B">
      <w:pPr>
        <w:widowControl/>
        <w:shd w:val="clear" w:color="auto" w:fill="FFFFFF"/>
        <w:spacing w:line="360" w:lineRule="auto"/>
        <w:ind w:firstLine="482" w:firstLineChars="200"/>
        <w:jc w:val="left"/>
        <w:rPr>
          <w:rStyle w:val="29"/>
          <w:b/>
          <w:bCs/>
        </w:rPr>
      </w:pPr>
      <w:r>
        <w:rPr>
          <w:rStyle w:val="29"/>
          <w:rFonts w:ascii="宋体" w:hAnsi="宋体" w:cs="宋体"/>
          <w:b/>
          <w:bCs/>
          <w:sz w:val="24"/>
        </w:rPr>
        <w:t>注：</w:t>
      </w:r>
      <w:r>
        <w:rPr>
          <w:rFonts w:hint="eastAsia" w:ascii="宋体" w:hAnsi="宋体"/>
          <w:b/>
          <w:bCs/>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0421906E">
      <w:pPr>
        <w:widowControl/>
        <w:spacing w:line="360" w:lineRule="auto"/>
        <w:ind w:firstLine="482" w:firstLineChars="200"/>
        <w:jc w:val="left"/>
        <w:rPr>
          <w:rFonts w:ascii="宋体" w:hAnsi="宋体"/>
          <w:sz w:val="24"/>
        </w:rPr>
      </w:pPr>
      <w:r>
        <w:rPr>
          <w:rFonts w:hint="eastAsia" w:ascii="宋体" w:hAnsi="宋体"/>
          <w:b/>
          <w:color w:val="000000"/>
          <w:sz w:val="24"/>
        </w:rPr>
        <w:t>6.网上竞价文件售价</w:t>
      </w:r>
    </w:p>
    <w:p w14:paraId="29535143">
      <w:pPr>
        <w:widowControl/>
        <w:spacing w:line="360" w:lineRule="auto"/>
        <w:ind w:firstLine="482" w:firstLineChars="200"/>
        <w:jc w:val="left"/>
      </w:pPr>
      <w:r>
        <w:rPr>
          <w:rFonts w:hint="eastAsia" w:ascii="宋体" w:hAnsi="宋体"/>
          <w:b/>
          <w:color w:val="FF0000"/>
          <w:sz w:val="24"/>
        </w:rPr>
        <w:t xml:space="preserve"> </w:t>
      </w:r>
      <w:r>
        <w:rPr>
          <w:rFonts w:hint="eastAsia" w:ascii="宋体" w:hAnsi="宋体"/>
          <w:bCs/>
          <w:color w:val="000000"/>
          <w:sz w:val="24"/>
        </w:rPr>
        <w:t>网上竞价文件售价0元</w:t>
      </w:r>
      <w:r>
        <w:rPr>
          <w:rFonts w:hint="eastAsia" w:ascii="宋体" w:hAnsi="宋体"/>
          <w:bCs/>
          <w:sz w:val="24"/>
        </w:rPr>
        <w:t>，在报</w:t>
      </w:r>
      <w:r>
        <w:rPr>
          <w:rFonts w:hint="eastAsia" w:ascii="宋体" w:hAnsi="宋体"/>
          <w:sz w:val="24"/>
        </w:rPr>
        <w:t>名期限内，各潜在供应商可直接从采购公告附件中获取网上竞价文件。</w:t>
      </w:r>
    </w:p>
    <w:p w14:paraId="60ABB882">
      <w:pPr>
        <w:spacing w:line="360" w:lineRule="auto"/>
        <w:ind w:firstLine="482" w:firstLineChars="200"/>
        <w:rPr>
          <w:rFonts w:ascii="宋体" w:hAnsi="宋体" w:cs="宋体"/>
          <w:b/>
          <w:bCs/>
          <w:sz w:val="24"/>
        </w:rPr>
      </w:pPr>
      <w:r>
        <w:rPr>
          <w:rFonts w:hint="eastAsia" w:ascii="宋体" w:hAnsi="宋体" w:cs="宋体"/>
          <w:b/>
          <w:bCs/>
          <w:sz w:val="24"/>
        </w:rPr>
        <w:t>7.网上竞价保证金：</w:t>
      </w:r>
    </w:p>
    <w:p w14:paraId="122037FF">
      <w:pPr>
        <w:spacing w:line="360" w:lineRule="auto"/>
        <w:ind w:firstLine="482" w:firstLineChars="200"/>
        <w:rPr>
          <w:rFonts w:ascii="宋体" w:hAnsi="宋体" w:cs="宋体"/>
          <w:sz w:val="24"/>
        </w:rPr>
      </w:pPr>
      <w:r>
        <w:rPr>
          <w:rFonts w:hint="eastAsia" w:ascii="宋体" w:hAnsi="宋体" w:cs="宋体"/>
          <w:b/>
          <w:bCs/>
          <w:color w:val="FF0000"/>
          <w:sz w:val="24"/>
        </w:rPr>
        <w:t xml:space="preserve"> </w:t>
      </w:r>
      <w:r>
        <w:rPr>
          <w:rFonts w:hint="eastAsia" w:ascii="宋体" w:hAnsi="宋体" w:cs="宋体"/>
          <w:b/>
          <w:bCs/>
          <w:sz w:val="24"/>
        </w:rPr>
        <w:t>本项目网上竞价保证金为1483元人民币</w:t>
      </w:r>
      <w:r>
        <w:rPr>
          <w:rFonts w:hint="eastAsia" w:ascii="宋体" w:hAnsi="宋体" w:cs="宋体"/>
          <w:sz w:val="24"/>
        </w:rPr>
        <w:t>，网上竞价保证金须以对公转账、支票、汇票等非现金形式提交且应在报名截止时间前到达指定账户，否则报名审核不合格。采购代理机构将以网上竞价保证金收款银行提供的保证金到账时间为依据进行确认。</w:t>
      </w:r>
    </w:p>
    <w:p w14:paraId="4C4F0279">
      <w:pPr>
        <w:spacing w:line="360" w:lineRule="auto"/>
        <w:ind w:firstLine="480" w:firstLineChars="200"/>
        <w:rPr>
          <w:rFonts w:ascii="宋体" w:hAnsi="宋体"/>
          <w:sz w:val="24"/>
        </w:rPr>
      </w:pPr>
      <w:r>
        <w:rPr>
          <w:rFonts w:hint="eastAsia" w:ascii="宋体" w:hAnsi="宋体" w:cs="宋体"/>
          <w:sz w:val="24"/>
        </w:rPr>
        <w:t>网上竞价</w:t>
      </w:r>
      <w:r>
        <w:rPr>
          <w:rFonts w:hint="eastAsia" w:ascii="宋体" w:hAnsi="宋体"/>
          <w:sz w:val="24"/>
        </w:rPr>
        <w:t>保证金缴交</w:t>
      </w:r>
      <w:r>
        <w:rPr>
          <w:rFonts w:hint="eastAsia" w:ascii="宋体" w:hAnsi="宋体" w:cs="宋体"/>
          <w:sz w:val="24"/>
        </w:rPr>
        <w:t>指定账户</w:t>
      </w:r>
      <w:r>
        <w:rPr>
          <w:rFonts w:hint="eastAsia" w:ascii="宋体" w:hAnsi="宋体"/>
          <w:sz w:val="24"/>
        </w:rPr>
        <w:t>：</w:t>
      </w:r>
    </w:p>
    <w:p w14:paraId="4CD1A995">
      <w:pPr>
        <w:spacing w:line="360" w:lineRule="auto"/>
        <w:ind w:firstLine="480" w:firstLineChars="200"/>
        <w:rPr>
          <w:rFonts w:ascii="宋体" w:hAnsi="宋体" w:cs="宋体"/>
          <w:sz w:val="24"/>
        </w:rPr>
      </w:pPr>
      <w:r>
        <w:rPr>
          <w:rFonts w:hint="eastAsia" w:ascii="宋体" w:hAnsi="宋体" w:cs="宋体"/>
          <w:sz w:val="24"/>
        </w:rPr>
        <w:t>开 户 名：福建国诚招标有限公司</w:t>
      </w:r>
    </w:p>
    <w:p w14:paraId="07748551">
      <w:pPr>
        <w:spacing w:line="360" w:lineRule="auto"/>
        <w:ind w:firstLine="480" w:firstLineChars="200"/>
        <w:rPr>
          <w:rFonts w:ascii="宋体" w:hAnsi="宋体"/>
          <w:bCs/>
          <w:sz w:val="24"/>
        </w:rPr>
      </w:pPr>
      <w:r>
        <w:rPr>
          <w:rFonts w:hint="eastAsia" w:ascii="宋体" w:hAnsi="宋体" w:cs="宋体"/>
          <w:sz w:val="24"/>
        </w:rPr>
        <w:t>开 户 行：</w:t>
      </w:r>
      <w:r>
        <w:rPr>
          <w:rFonts w:hint="eastAsia" w:ascii="宋体" w:hAnsi="宋体"/>
          <w:color w:val="000000"/>
          <w:sz w:val="24"/>
          <w:shd w:val="clear" w:color="auto" w:fill="FFFFFF"/>
        </w:rPr>
        <w:t>中国建设银行福州城东支行</w:t>
      </w:r>
    </w:p>
    <w:p w14:paraId="33B125E0">
      <w:pPr>
        <w:spacing w:line="360" w:lineRule="auto"/>
        <w:ind w:firstLine="480" w:firstLineChars="200"/>
        <w:rPr>
          <w:rFonts w:ascii="宋体" w:hAnsi="宋体" w:cs="宋体"/>
          <w:sz w:val="24"/>
        </w:rPr>
      </w:pPr>
      <w:r>
        <w:rPr>
          <w:rFonts w:hint="eastAsia" w:ascii="宋体" w:hAnsi="宋体" w:cs="宋体"/>
          <w:sz w:val="24"/>
        </w:rPr>
        <w:t>账    号：</w:t>
      </w:r>
      <w:r>
        <w:rPr>
          <w:rFonts w:hint="eastAsia" w:ascii="宋体" w:hAnsi="宋体"/>
          <w:color w:val="000000"/>
          <w:sz w:val="24"/>
          <w:shd w:val="clear" w:color="auto" w:fill="FFFFFF"/>
        </w:rPr>
        <w:t>3500 1610 0070 5253 0977-0003</w:t>
      </w:r>
    </w:p>
    <w:p w14:paraId="69F07C34">
      <w:pPr>
        <w:spacing w:line="360" w:lineRule="auto"/>
        <w:ind w:left="420" w:leftChars="200"/>
        <w:rPr>
          <w:rFonts w:ascii="宋体" w:hAnsi="宋体" w:cs="宋体"/>
          <w:sz w:val="24"/>
        </w:rPr>
      </w:pPr>
      <w:r>
        <w:rPr>
          <w:rFonts w:hint="eastAsia" w:ascii="宋体" w:hAnsi="宋体" w:cs="宋体"/>
          <w:sz w:val="24"/>
        </w:rPr>
        <w:t>8.响应文件有效期：首次响应文件提交截止时间起90个日历日。</w:t>
      </w:r>
    </w:p>
    <w:p w14:paraId="0E8B61E5">
      <w:pPr>
        <w:spacing w:line="360" w:lineRule="auto"/>
        <w:ind w:left="420" w:leftChars="200"/>
        <w:rPr>
          <w:rFonts w:ascii="宋体" w:hAnsi="宋体" w:cs="宋体"/>
          <w:sz w:val="24"/>
        </w:rPr>
      </w:pPr>
      <w:r>
        <w:rPr>
          <w:rFonts w:hint="eastAsia" w:ascii="宋体" w:hAnsi="宋体" w:cs="宋体"/>
          <w:sz w:val="24"/>
        </w:rPr>
        <w:t>9.代理服务费：成交供应商应在领取成交通知书的同时向采购代理人缴纳合同金额的1%作为代理服务费。</w:t>
      </w:r>
    </w:p>
    <w:p w14:paraId="05CA59B0">
      <w:pPr>
        <w:spacing w:line="360" w:lineRule="auto"/>
        <w:ind w:left="420" w:leftChars="200"/>
        <w:rPr>
          <w:rFonts w:ascii="宋体" w:hAnsi="宋体" w:cs="宋体"/>
          <w:sz w:val="24"/>
        </w:rPr>
      </w:pPr>
      <w:r>
        <w:rPr>
          <w:rFonts w:hint="eastAsia" w:ascii="宋体" w:hAnsi="宋体" w:cs="宋体"/>
          <w:sz w:val="24"/>
        </w:rPr>
        <w:t>10.联系方式</w:t>
      </w:r>
    </w:p>
    <w:p w14:paraId="086C2B15">
      <w:pPr>
        <w:spacing w:line="360" w:lineRule="auto"/>
        <w:ind w:firstLine="480" w:firstLineChars="200"/>
        <w:rPr>
          <w:rFonts w:ascii="宋体" w:hAnsi="宋体"/>
          <w:sz w:val="24"/>
        </w:rPr>
      </w:pPr>
      <w:r>
        <w:rPr>
          <w:rFonts w:hint="eastAsia" w:ascii="宋体" w:hAnsi="宋体"/>
          <w:sz w:val="24"/>
        </w:rPr>
        <w:t>采购人：福建省榕城监狱</w:t>
      </w:r>
    </w:p>
    <w:p w14:paraId="1A952507">
      <w:pPr>
        <w:spacing w:line="360" w:lineRule="auto"/>
        <w:ind w:firstLine="480" w:firstLineChars="200"/>
        <w:rPr>
          <w:rFonts w:ascii="宋体" w:hAnsi="宋体" w:cs="宋体"/>
          <w:strike/>
          <w:sz w:val="24"/>
        </w:rPr>
      </w:pPr>
      <w:r>
        <w:rPr>
          <w:rFonts w:hint="eastAsia" w:ascii="宋体" w:hAnsi="宋体" w:cs="宋体"/>
          <w:sz w:val="24"/>
        </w:rPr>
        <w:t>地  址：</w:t>
      </w:r>
      <w:r>
        <w:rPr>
          <w:rFonts w:hint="eastAsia" w:ascii="宋体" w:hAnsi="宋体"/>
          <w:sz w:val="24"/>
        </w:rPr>
        <w:t>福建省福州市仓山区金亭路6号</w:t>
      </w:r>
    </w:p>
    <w:p w14:paraId="054A34BE">
      <w:pPr>
        <w:spacing w:line="360" w:lineRule="auto"/>
        <w:ind w:firstLine="480" w:firstLineChars="200"/>
        <w:rPr>
          <w:rFonts w:ascii="宋体" w:hAnsi="宋体" w:cs="宋体"/>
          <w:sz w:val="24"/>
        </w:rPr>
      </w:pPr>
      <w:r>
        <w:rPr>
          <w:rFonts w:hint="eastAsia" w:ascii="宋体" w:hAnsi="宋体"/>
          <w:sz w:val="24"/>
        </w:rPr>
        <w:t>联</w:t>
      </w:r>
      <w:r>
        <w:rPr>
          <w:rFonts w:hint="eastAsia" w:ascii="宋体" w:hAnsi="宋体" w:cs="宋体"/>
          <w:sz w:val="24"/>
        </w:rPr>
        <w:t>系人及电话：林警官，0591-83852902</w:t>
      </w:r>
    </w:p>
    <w:p w14:paraId="6C68EB3E">
      <w:pPr>
        <w:spacing w:line="360" w:lineRule="auto"/>
        <w:ind w:firstLine="480" w:firstLineChars="200"/>
        <w:rPr>
          <w:rFonts w:ascii="宋体" w:hAnsi="宋体" w:cs="宋体"/>
          <w:sz w:val="24"/>
        </w:rPr>
      </w:pPr>
      <w:r>
        <w:rPr>
          <w:rFonts w:hint="eastAsia" w:ascii="宋体" w:hAnsi="宋体" w:cs="宋体"/>
          <w:sz w:val="24"/>
        </w:rPr>
        <w:t>采购代理机构：</w:t>
      </w:r>
      <w:r>
        <w:rPr>
          <w:rFonts w:ascii="宋体" w:hAnsi="宋体" w:cs="宋体"/>
          <w:sz w:val="24"/>
        </w:rPr>
        <w:t xml:space="preserve"> </w:t>
      </w:r>
      <w:r>
        <w:rPr>
          <w:rFonts w:hint="eastAsia" w:ascii="宋体" w:hAnsi="宋体" w:cs="宋体"/>
          <w:sz w:val="24"/>
        </w:rPr>
        <w:t>福建国诚招标有限公司</w:t>
      </w:r>
    </w:p>
    <w:p w14:paraId="5FE34E8C">
      <w:pPr>
        <w:spacing w:line="360" w:lineRule="auto"/>
        <w:ind w:firstLine="480" w:firstLineChars="200"/>
        <w:rPr>
          <w:rFonts w:ascii="宋体" w:hAnsi="宋体" w:cs="宋体"/>
          <w:sz w:val="24"/>
        </w:rPr>
      </w:pPr>
      <w:r>
        <w:rPr>
          <w:rFonts w:hint="eastAsia" w:ascii="宋体" w:hAnsi="宋体" w:cs="宋体"/>
          <w:sz w:val="24"/>
        </w:rPr>
        <w:t>地  址： 福建省福州市鼓楼区古田路107号中美大厦24层</w:t>
      </w:r>
    </w:p>
    <w:p w14:paraId="26617A25">
      <w:pPr>
        <w:spacing w:line="360" w:lineRule="auto"/>
        <w:ind w:firstLine="480" w:firstLineChars="200"/>
        <w:rPr>
          <w:rFonts w:ascii="宋体" w:hAnsi="宋体" w:cs="宋体"/>
          <w:sz w:val="24"/>
        </w:rPr>
      </w:pPr>
      <w:r>
        <w:rPr>
          <w:rFonts w:hint="eastAsia" w:ascii="宋体" w:hAnsi="宋体" w:cs="宋体"/>
          <w:sz w:val="24"/>
        </w:rPr>
        <w:t xml:space="preserve">邮  编：350001  </w:t>
      </w:r>
    </w:p>
    <w:p w14:paraId="5BF462F1">
      <w:pPr>
        <w:spacing w:line="360" w:lineRule="auto"/>
        <w:ind w:firstLine="480" w:firstLineChars="200"/>
        <w:rPr>
          <w:rFonts w:ascii="宋体" w:hAnsi="宋体" w:cs="宋体"/>
          <w:sz w:val="24"/>
        </w:rPr>
      </w:pPr>
      <w:r>
        <w:rPr>
          <w:rFonts w:hint="eastAsia" w:ascii="宋体" w:hAnsi="宋体" w:cs="宋体"/>
          <w:sz w:val="24"/>
        </w:rPr>
        <w:t>电  话：</w:t>
      </w:r>
      <w:r>
        <w:rPr>
          <w:rFonts w:hint="eastAsia" w:ascii="宋体" w:hAnsi="宋体"/>
          <w:bCs/>
          <w:sz w:val="24"/>
        </w:rPr>
        <w:t>0591-83393307</w:t>
      </w:r>
    </w:p>
    <w:p w14:paraId="5F25B63D">
      <w:pPr>
        <w:spacing w:line="360" w:lineRule="auto"/>
        <w:ind w:firstLine="480" w:firstLineChars="200"/>
        <w:rPr>
          <w:rFonts w:ascii="宋体" w:hAnsi="宋体" w:cs="宋体"/>
          <w:sz w:val="24"/>
        </w:rPr>
      </w:pPr>
      <w:r>
        <w:rPr>
          <w:rFonts w:hint="eastAsia" w:ascii="宋体" w:hAnsi="宋体" w:cs="宋体"/>
          <w:sz w:val="24"/>
        </w:rPr>
        <w:t>项目负责人：</w:t>
      </w:r>
      <w:r>
        <w:rPr>
          <w:rFonts w:hint="eastAsia" w:ascii="宋体" w:hAnsi="宋体"/>
          <w:sz w:val="24"/>
        </w:rPr>
        <w:t>陈伟</w:t>
      </w:r>
    </w:p>
    <w:p w14:paraId="3178BC5A">
      <w:pPr>
        <w:spacing w:line="360" w:lineRule="auto"/>
        <w:ind w:firstLine="480" w:firstLineChars="200"/>
        <w:rPr>
          <w:rFonts w:ascii="宋体" w:hAnsi="宋体" w:cs="宋体"/>
          <w:sz w:val="24"/>
        </w:rPr>
      </w:pPr>
      <w:r>
        <w:rPr>
          <w:rFonts w:hint="eastAsia" w:ascii="宋体" w:hAnsi="宋体" w:cs="宋体"/>
          <w:sz w:val="24"/>
        </w:rPr>
        <w:t xml:space="preserve">公司网址：http://www.fjgczb.com /  </w:t>
      </w:r>
    </w:p>
    <w:p w14:paraId="3C9C9E79">
      <w:pPr>
        <w:spacing w:line="360" w:lineRule="auto"/>
        <w:ind w:firstLine="480" w:firstLineChars="200"/>
        <w:rPr>
          <w:rFonts w:ascii="宋体" w:hAnsi="宋体" w:cs="宋体"/>
          <w:sz w:val="24"/>
        </w:rPr>
      </w:pPr>
      <w:r>
        <w:rPr>
          <w:rFonts w:hint="eastAsia" w:ascii="宋体" w:hAnsi="宋体" w:cs="宋体"/>
          <w:sz w:val="24"/>
        </w:rPr>
        <w:t xml:space="preserve">电子邮箱：83393301@163.com       </w:t>
      </w:r>
    </w:p>
    <w:p w14:paraId="3E891A30">
      <w:pPr>
        <w:spacing w:line="360" w:lineRule="auto"/>
        <w:ind w:firstLine="480" w:firstLineChars="200"/>
        <w:rPr>
          <w:rFonts w:ascii="宋体" w:hAnsi="宋体" w:cs="宋体"/>
          <w:sz w:val="24"/>
        </w:rPr>
      </w:pPr>
      <w:r>
        <w:rPr>
          <w:rFonts w:hint="eastAsia" w:ascii="宋体" w:hAnsi="宋体" w:cs="宋体"/>
          <w:sz w:val="24"/>
        </w:rPr>
        <w:t>11.有关本项目的相关信息（包括网上竞价文件若有修改补充），福建国诚招标有限公司将通过以下媒介发布通知，请潜在供应商随时关注相关网站，以免错漏重要信息。</w:t>
      </w:r>
    </w:p>
    <w:p w14:paraId="267C7627">
      <w:pPr>
        <w:spacing w:line="360" w:lineRule="auto"/>
        <w:ind w:firstLine="480" w:firstLineChars="200"/>
        <w:rPr>
          <w:rFonts w:ascii="宋体" w:hAnsi="宋体" w:cs="宋体"/>
          <w:sz w:val="24"/>
        </w:rPr>
      </w:pPr>
      <w:r>
        <w:rPr>
          <w:rFonts w:hint="eastAsia" w:ascii="宋体" w:hAnsi="宋体" w:cs="宋体"/>
          <w:sz w:val="24"/>
        </w:rPr>
        <w:t>福建省国资</w:t>
      </w:r>
      <w:r>
        <w:rPr>
          <w:rFonts w:hint="eastAsia" w:ascii="宋体" w:hAnsi="宋体" w:cs="宋体"/>
          <w:sz w:val="24"/>
          <w:lang w:eastAsia="zh-CN"/>
        </w:rPr>
        <w:t>采购</w:t>
      </w:r>
      <w:r>
        <w:rPr>
          <w:rFonts w:hint="eastAsia" w:ascii="宋体" w:hAnsi="宋体" w:cs="宋体"/>
          <w:sz w:val="24"/>
        </w:rPr>
        <w:t>平台，https://ygcg.fjcqjy.com/；</w:t>
      </w:r>
    </w:p>
    <w:p w14:paraId="55B17FE5">
      <w:pPr>
        <w:spacing w:line="360" w:lineRule="auto"/>
        <w:ind w:firstLine="480" w:firstLineChars="200"/>
        <w:rPr>
          <w:rFonts w:ascii="宋体" w:hAnsi="宋体" w:cs="宋体"/>
          <w:sz w:val="24"/>
        </w:rPr>
      </w:pPr>
      <w:r>
        <w:rPr>
          <w:rFonts w:hint="eastAsia" w:ascii="宋体" w:hAnsi="宋体" w:cs="宋体"/>
          <w:sz w:val="24"/>
        </w:rPr>
        <w:t>福建国诚招标有限公司官网，网址：http:// www.fjgczb.com /</w:t>
      </w:r>
    </w:p>
    <w:p w14:paraId="39A7174A">
      <w:pPr>
        <w:spacing w:line="360" w:lineRule="auto"/>
        <w:ind w:firstLine="480" w:firstLineChars="200"/>
        <w:rPr>
          <w:rFonts w:ascii="宋体" w:hAnsi="宋体" w:cs="宋体"/>
          <w:sz w:val="24"/>
        </w:rPr>
      </w:pPr>
    </w:p>
    <w:p w14:paraId="1433FB4E">
      <w:pPr>
        <w:spacing w:line="360" w:lineRule="auto"/>
        <w:ind w:firstLine="480" w:firstLineChars="200"/>
        <w:rPr>
          <w:rFonts w:ascii="宋体" w:hAnsi="宋体" w:cs="宋体"/>
          <w:sz w:val="24"/>
        </w:rPr>
      </w:pPr>
    </w:p>
    <w:p w14:paraId="1A23FC18"/>
    <w:p w14:paraId="3C07AF20">
      <w:pPr>
        <w:pStyle w:val="2"/>
      </w:pPr>
    </w:p>
    <w:p w14:paraId="5D57290E"/>
    <w:p w14:paraId="77E22157">
      <w:pPr>
        <w:pStyle w:val="2"/>
      </w:pPr>
    </w:p>
    <w:p w14:paraId="7C9681C3"/>
    <w:p w14:paraId="76325F05">
      <w:pPr>
        <w:pStyle w:val="2"/>
      </w:pPr>
    </w:p>
    <w:p w14:paraId="66E8D515"/>
    <w:p w14:paraId="0905FDA9">
      <w:pPr>
        <w:pStyle w:val="2"/>
      </w:pPr>
    </w:p>
    <w:p w14:paraId="78633414"/>
    <w:p w14:paraId="20E6FD18">
      <w:pPr>
        <w:pStyle w:val="2"/>
      </w:pPr>
    </w:p>
    <w:p w14:paraId="0401B25F"/>
    <w:p w14:paraId="74D0926B">
      <w:r>
        <w:br w:type="page"/>
      </w:r>
    </w:p>
    <w:p w14:paraId="37878445"/>
    <w:p w14:paraId="0007D03C">
      <w:pPr>
        <w:numPr>
          <w:ilvl w:val="0"/>
          <w:numId w:val="1"/>
        </w:numPr>
        <w:spacing w:line="360" w:lineRule="auto"/>
        <w:jc w:val="center"/>
        <w:outlineLvl w:val="0"/>
        <w:rPr>
          <w:rFonts w:ascii="宋体" w:hAnsi="宋体" w:cs="宋体"/>
          <w:b/>
          <w:kern w:val="0"/>
          <w:sz w:val="32"/>
          <w:szCs w:val="32"/>
        </w:rPr>
      </w:pPr>
      <w:r>
        <w:rPr>
          <w:rFonts w:hint="eastAsia" w:ascii="宋体" w:hAnsi="宋体" w:cs="宋体"/>
          <w:b/>
          <w:kern w:val="0"/>
          <w:sz w:val="32"/>
          <w:szCs w:val="32"/>
        </w:rPr>
        <w:t xml:space="preserve"> 网上竞价须知</w:t>
      </w:r>
    </w:p>
    <w:p w14:paraId="6222FEEE">
      <w:pPr>
        <w:spacing w:line="360" w:lineRule="auto"/>
        <w:ind w:firstLine="482" w:firstLineChars="200"/>
        <w:jc w:val="left"/>
        <w:rPr>
          <w:rFonts w:ascii="宋体" w:hAnsi="宋体" w:cs="宋体"/>
          <w:b/>
          <w:bCs/>
          <w:color w:val="FF0000"/>
          <w:sz w:val="24"/>
        </w:rPr>
      </w:pPr>
      <w:r>
        <w:rPr>
          <w:rFonts w:hint="eastAsia" w:ascii="宋体" w:hAnsi="宋体" w:cs="宋体"/>
          <w:b/>
          <w:color w:val="FF0000"/>
          <w:kern w:val="0"/>
          <w:sz w:val="24"/>
        </w:rPr>
        <w:t xml:space="preserve"> </w:t>
      </w:r>
      <w:r>
        <w:rPr>
          <w:rFonts w:hint="eastAsia" w:ascii="宋体" w:hAnsi="宋体" w:cs="宋体"/>
          <w:b/>
          <w:bCs/>
          <w:sz w:val="24"/>
        </w:rPr>
        <w:t>一、合格的供应商</w:t>
      </w:r>
    </w:p>
    <w:p w14:paraId="43D42A73">
      <w:pPr>
        <w:spacing w:line="360" w:lineRule="auto"/>
        <w:ind w:firstLine="480" w:firstLineChars="200"/>
        <w:jc w:val="left"/>
        <w:rPr>
          <w:rFonts w:ascii="宋体" w:hAnsi="宋体"/>
          <w:sz w:val="24"/>
        </w:rPr>
      </w:pPr>
      <w:r>
        <w:rPr>
          <w:rFonts w:hint="eastAsia" w:ascii="宋体" w:hAnsi="宋体"/>
          <w:sz w:val="24"/>
        </w:rPr>
        <w:t>1.供应商资格要求详见本文件第一章。</w:t>
      </w:r>
    </w:p>
    <w:p w14:paraId="2A57AF38">
      <w:pPr>
        <w:spacing w:line="360" w:lineRule="auto"/>
        <w:ind w:firstLine="480" w:firstLineChars="200"/>
        <w:jc w:val="left"/>
        <w:rPr>
          <w:rFonts w:ascii="宋体" w:hAnsi="宋体" w:cs="宋体"/>
          <w:sz w:val="24"/>
        </w:rPr>
      </w:pPr>
      <w:r>
        <w:rPr>
          <w:rFonts w:hint="eastAsia" w:ascii="宋体" w:hAnsi="宋体" w:cs="宋体"/>
          <w:sz w:val="24"/>
        </w:rPr>
        <w:t>2.一个供应商只能提交一个响应文件。存在单位负责人为同一人或者存在直接控股、管理关系的不同供应商，不得参加同一合同包项下的网上竞价活动。</w:t>
      </w:r>
    </w:p>
    <w:p w14:paraId="120B4DA1">
      <w:pPr>
        <w:widowControl/>
        <w:spacing w:line="360" w:lineRule="auto"/>
        <w:ind w:firstLine="480" w:firstLineChars="200"/>
        <w:jc w:val="left"/>
        <w:rPr>
          <w:rFonts w:ascii="宋体" w:hAnsi="宋体" w:cs="宋体"/>
          <w:b/>
          <w:bCs/>
          <w:sz w:val="24"/>
        </w:rPr>
      </w:pPr>
      <w:r>
        <w:rPr>
          <w:rFonts w:hint="eastAsia" w:ascii="宋体" w:hAnsi="宋体" w:cs="宋体"/>
          <w:sz w:val="24"/>
        </w:rPr>
        <w:t>3.为采购项目提供整体设计、规范编制或者项目管理、监理、检测等服务的</w:t>
      </w:r>
      <w:r>
        <w:rPr>
          <w:rStyle w:val="29"/>
          <w:rFonts w:hint="eastAsia" w:ascii="宋体" w:hAnsi="宋体"/>
          <w:kern w:val="0"/>
          <w:sz w:val="24"/>
        </w:rPr>
        <w:t>供应商</w:t>
      </w:r>
      <w:r>
        <w:rPr>
          <w:rFonts w:hint="eastAsia" w:ascii="宋体" w:hAnsi="宋体" w:cs="宋体"/>
          <w:sz w:val="24"/>
        </w:rPr>
        <w:t>，不得再参加该采购项目的其他采购活动。</w:t>
      </w:r>
      <w:r>
        <w:rPr>
          <w:rFonts w:hint="eastAsia" w:ascii="宋体" w:hAnsi="宋体" w:cs="宋体"/>
          <w:b/>
          <w:bCs/>
          <w:sz w:val="24"/>
        </w:rPr>
        <w:t>本项目提供整体设计、规范编制或者项目管理、监理、检测等服务的供应商：</w:t>
      </w:r>
      <w:r>
        <w:rPr>
          <w:rFonts w:hint="eastAsia" w:ascii="宋体" w:hAnsi="宋体" w:cs="宋体"/>
          <w:b/>
          <w:bCs/>
          <w:sz w:val="24"/>
          <w:u w:val="single"/>
        </w:rPr>
        <w:t xml:space="preserve">   无    </w:t>
      </w:r>
      <w:r>
        <w:rPr>
          <w:rFonts w:hint="eastAsia" w:ascii="宋体" w:hAnsi="宋体" w:cs="宋体"/>
          <w:b/>
          <w:bCs/>
          <w:sz w:val="24"/>
        </w:rPr>
        <w:t>。</w:t>
      </w:r>
    </w:p>
    <w:p w14:paraId="591A7B20">
      <w:pPr>
        <w:pStyle w:val="2"/>
        <w:spacing w:after="0" w:line="360" w:lineRule="auto"/>
        <w:ind w:left="0" w:leftChars="0" w:firstLine="480" w:firstLineChars="200"/>
        <w:rPr>
          <w:rFonts w:ascii="宋体" w:hAnsi="宋体" w:cs="宋体"/>
          <w:sz w:val="24"/>
        </w:rPr>
      </w:pPr>
      <w:r>
        <w:rPr>
          <w:rFonts w:hint="eastAsia" w:ascii="宋体" w:hAnsi="宋体" w:cs="宋体"/>
          <w:sz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4DCEA8DF">
      <w:pPr>
        <w:pStyle w:val="2"/>
        <w:spacing w:line="360" w:lineRule="auto"/>
        <w:ind w:left="0" w:leftChars="0" w:firstLine="480" w:firstLineChars="200"/>
      </w:pPr>
      <w:r>
        <w:rPr>
          <w:rFonts w:ascii="宋体" w:hAnsi="宋体" w:cs="宋体"/>
          <w:sz w:val="24"/>
        </w:rPr>
        <w:t>5.供应商在网上竞价开始时未被列入福建省监狱管理局黑名单。须提供承诺函，格式详见第五章。</w:t>
      </w:r>
      <w:r>
        <w:rPr>
          <w:rFonts w:hint="eastAsia" w:ascii="宋体" w:hAnsi="宋体" w:cs="宋体"/>
          <w:b/>
          <w:bCs/>
          <w:sz w:val="24"/>
        </w:rPr>
        <w:t>（注：本条仅适用于福建省监狱管理局下属监狱系统单独立项的采购项目）</w:t>
      </w:r>
    </w:p>
    <w:p w14:paraId="5219EBE7">
      <w:pPr>
        <w:pStyle w:val="2"/>
        <w:spacing w:line="360" w:lineRule="auto"/>
        <w:ind w:left="0" w:leftChars="0" w:firstLine="480" w:firstLineChars="200"/>
        <w:rPr>
          <w:rFonts w:ascii="宋体" w:hAnsi="宋体" w:cs="宋体"/>
          <w:sz w:val="24"/>
        </w:rPr>
      </w:pPr>
      <w:r>
        <w:rPr>
          <w:rFonts w:hint="eastAsia" w:ascii="宋体" w:hAnsi="宋体" w:cs="宋体"/>
          <w:sz w:val="24"/>
        </w:rPr>
        <w:t>6.如本项目设定最高单价限价，则供应商须在最高单价限价范围内进行网上竞价，成交后，须提供不高于最高单价限价的最终成交分项单价报价。须提供承诺函，格式详见第五章。</w:t>
      </w:r>
    </w:p>
    <w:p w14:paraId="7F3151CA">
      <w:pPr>
        <w:spacing w:line="360" w:lineRule="auto"/>
        <w:ind w:firstLine="482" w:firstLineChars="200"/>
        <w:rPr>
          <w:rStyle w:val="29"/>
          <w:rFonts w:ascii="宋体" w:hAnsi="宋体"/>
          <w:b/>
          <w:bCs/>
          <w:kern w:val="0"/>
          <w:sz w:val="24"/>
        </w:rPr>
      </w:pPr>
      <w:r>
        <w:rPr>
          <w:rStyle w:val="29"/>
          <w:rFonts w:hint="eastAsia" w:ascii="宋体" w:hAnsi="宋体"/>
          <w:b/>
          <w:bCs/>
          <w:kern w:val="0"/>
          <w:sz w:val="24"/>
        </w:rPr>
        <w:t>二、报名须知</w:t>
      </w:r>
    </w:p>
    <w:p w14:paraId="3DA0A3F4">
      <w:pPr>
        <w:widowControl/>
        <w:spacing w:line="360" w:lineRule="auto"/>
        <w:ind w:firstLine="480" w:firstLineChars="200"/>
        <w:jc w:val="left"/>
        <w:rPr>
          <w:rStyle w:val="29"/>
          <w:rFonts w:ascii="宋体" w:hAnsi="宋体" w:cs="宋体"/>
          <w:kern w:val="0"/>
          <w:sz w:val="24"/>
        </w:rPr>
      </w:pPr>
      <w:r>
        <w:rPr>
          <w:rStyle w:val="29"/>
          <w:rFonts w:hint="eastAsia" w:ascii="宋体" w:hAnsi="宋体" w:cs="宋体"/>
          <w:kern w:val="0"/>
          <w:sz w:val="24"/>
        </w:rPr>
        <w:t>1.供应商应在网上竞价平台（网址：</w:t>
      </w:r>
      <w:r>
        <w:rPr>
          <w:rFonts w:hint="eastAsia" w:ascii="宋体" w:hAnsi="宋体" w:cs="宋体"/>
          <w:sz w:val="24"/>
        </w:rPr>
        <w:t>http://115.28.8.36/</w:t>
      </w:r>
      <w:r>
        <w:rPr>
          <w:rStyle w:val="29"/>
          <w:rFonts w:hint="eastAsia" w:ascii="宋体" w:hAnsi="宋体" w:cs="宋体"/>
          <w:kern w:val="0"/>
          <w:sz w:val="24"/>
        </w:rPr>
        <w:t>）上进行注册、报名（上传响应文件）、网上竞价等相关操作，具体操作详见网上竞价平台（网址：</w:t>
      </w:r>
      <w:r>
        <w:rPr>
          <w:rFonts w:hint="eastAsia" w:ascii="宋体" w:hAnsi="宋体" w:cs="宋体"/>
          <w:sz w:val="24"/>
        </w:rPr>
        <w:t>http://115.28.8.36/</w:t>
      </w:r>
      <w:r>
        <w:rPr>
          <w:rStyle w:val="29"/>
          <w:rFonts w:hint="eastAsia" w:ascii="宋体" w:hAnsi="宋体" w:cs="宋体"/>
          <w:kern w:val="0"/>
          <w:sz w:val="24"/>
        </w:rPr>
        <w:t>）</w:t>
      </w:r>
      <w:r>
        <w:rPr>
          <w:rStyle w:val="29"/>
          <w:rFonts w:hint="eastAsia" w:ascii="宋体" w:hAnsi="宋体" w:cs="宋体"/>
          <w:b/>
          <w:bCs/>
          <w:kern w:val="0"/>
          <w:sz w:val="24"/>
        </w:rPr>
        <w:t>。</w:t>
      </w:r>
      <w:r>
        <w:rPr>
          <w:rStyle w:val="29"/>
          <w:rFonts w:hint="eastAsia" w:ascii="宋体" w:hAnsi="宋体" w:cs="宋体"/>
          <w:kern w:val="0"/>
          <w:sz w:val="24"/>
        </w:rPr>
        <w:t>各供应商应按实际网上竞价平台系统要求的进行操作，若因供应商操作不当导致审核不合格或报价无效的，由其自行承担相应后果。</w:t>
      </w:r>
    </w:p>
    <w:p w14:paraId="2F5AA439">
      <w:pPr>
        <w:widowControl/>
        <w:shd w:val="clear" w:color="auto" w:fill="FFFFFF"/>
        <w:spacing w:line="360" w:lineRule="auto"/>
        <w:ind w:firstLine="482" w:firstLineChars="200"/>
        <w:jc w:val="left"/>
        <w:rPr>
          <w:rFonts w:ascii="宋体" w:hAnsi="宋体"/>
          <w:b/>
          <w:bCs/>
          <w:sz w:val="24"/>
        </w:rPr>
      </w:pPr>
      <w:r>
        <w:rPr>
          <w:rFonts w:hint="eastAsia" w:ascii="宋体" w:hAnsi="宋体" w:cs="宋体"/>
          <w:b/>
          <w:bCs/>
          <w:sz w:val="24"/>
        </w:rPr>
        <w:t>2.供应商须</w:t>
      </w:r>
      <w:r>
        <w:rPr>
          <w:rStyle w:val="29"/>
          <w:rFonts w:hint="eastAsia" w:ascii="宋体" w:hAnsi="宋体" w:cs="宋体"/>
          <w:b/>
          <w:bCs/>
          <w:sz w:val="24"/>
        </w:rPr>
        <w:t>按本文件第五章“第一部分 资格及技术商务部分”格式制作报名审核文件，并在规定的报名截止时间前将经供应商单位负责人或授权代表签名并逐页加盖公章、骑缝章后的响应文件扫描件（PDF格式压缩成RAR压缩包）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b/>
          <w:bCs/>
          <w:sz w:val="24"/>
        </w:rPr>
        <w:t>供应商可在网上竞价开始时间前通过平台查询其是否通过审核，如未通过审核，可获悉未通过的具体原因。</w:t>
      </w:r>
    </w:p>
    <w:p w14:paraId="4693FD83">
      <w:pPr>
        <w:pStyle w:val="14"/>
        <w:spacing w:before="75" w:beforeAutospacing="0" w:after="75" w:afterAutospacing="0" w:line="360" w:lineRule="auto"/>
        <w:ind w:firstLine="480"/>
        <w:rPr>
          <w:rStyle w:val="29"/>
          <w:rFonts w:ascii="Times New Roman" w:hAnsi="Times New Roman" w:cs="Times New Roman"/>
          <w:b/>
          <w:bCs/>
          <w:sz w:val="24"/>
        </w:rPr>
      </w:pPr>
      <w:r>
        <w:rPr>
          <w:rFonts w:hint="eastAsia"/>
        </w:rPr>
        <w:t>3.</w:t>
      </w:r>
      <w:r>
        <w:rPr>
          <w:rStyle w:val="29"/>
          <w:rFonts w:hint="eastAsia"/>
          <w:sz w:val="24"/>
        </w:rPr>
        <w:t>供应商提交的响应文件符合网上竞价文件要求的（即不存在网上竞价文件中规定的无效响应情形的）方可在网上竞价时间内参与竞价</w:t>
      </w:r>
      <w:r>
        <w:rPr>
          <w:rStyle w:val="29"/>
          <w:sz w:val="24"/>
        </w:rPr>
        <w:t>。</w:t>
      </w:r>
      <w:r>
        <w:rPr>
          <w:rStyle w:val="29"/>
          <w:rFonts w:hint="eastAsia"/>
          <w:sz w:val="24"/>
        </w:rPr>
        <w:t>若供应商的响应文件存在网上竞价文件中规定无效响应情形的，则报名审核不合格，该供应商</w:t>
      </w:r>
      <w:r>
        <w:rPr>
          <w:rFonts w:hint="eastAsia"/>
        </w:rPr>
        <w:t>将失去竞价资格。网上竞价文件及供应商提交的电子响应文件均具有法律效</w:t>
      </w:r>
      <w:r>
        <w:rPr>
          <w:rStyle w:val="29"/>
          <w:rFonts w:ascii="Times New Roman" w:hAnsi="Times New Roman" w:cs="Times New Roman"/>
          <w:sz w:val="24"/>
        </w:rPr>
        <w:t>力</w:t>
      </w:r>
      <w:r>
        <w:rPr>
          <w:rStyle w:val="29"/>
          <w:rFonts w:hint="eastAsia" w:ascii="Times New Roman" w:hAnsi="Times New Roman" w:cs="Times New Roman"/>
          <w:sz w:val="24"/>
        </w:rPr>
        <w:t>。</w:t>
      </w:r>
      <w:r>
        <w:rPr>
          <w:rStyle w:val="29"/>
          <w:rFonts w:hint="eastAsia" w:ascii="Times New Roman" w:hAnsi="Times New Roman" w:cs="Times New Roman"/>
          <w:b/>
          <w:bCs/>
          <w:sz w:val="24"/>
        </w:rPr>
        <w:t>若合格供应商数量不足三家的（除“</w:t>
      </w:r>
      <w:r>
        <w:rPr>
          <w:rStyle w:val="29"/>
          <w:rFonts w:ascii="Times New Roman" w:hAnsi="Times New Roman" w:cs="Times New Roman"/>
          <w:b/>
          <w:bCs/>
          <w:sz w:val="24"/>
        </w:rPr>
        <w:t>首次采用网上竞价</w:t>
      </w:r>
      <w:r>
        <w:rPr>
          <w:rStyle w:val="29"/>
          <w:rFonts w:hint="eastAsia" w:ascii="Times New Roman" w:hAnsi="Times New Roman" w:cs="Times New Roman"/>
          <w:b/>
          <w:bCs/>
          <w:sz w:val="24"/>
        </w:rPr>
        <w:t>采购人</w:t>
      </w:r>
      <w:r>
        <w:rPr>
          <w:rStyle w:val="29"/>
          <w:rFonts w:ascii="Times New Roman" w:hAnsi="Times New Roman" w:cs="Times New Roman"/>
          <w:b/>
          <w:bCs/>
          <w:sz w:val="24"/>
        </w:rPr>
        <w:t>式流标的项目，在组织新一轮网上竞价采购时，采购过程中合格的供应商只有两家时，可以直接与该两家供应商进行网上竞价采购</w:t>
      </w:r>
      <w:r>
        <w:rPr>
          <w:rStyle w:val="29"/>
          <w:rFonts w:hint="eastAsia" w:ascii="Times New Roman" w:hAnsi="Times New Roman" w:cs="Times New Roman"/>
          <w:b/>
          <w:bCs/>
          <w:sz w:val="24"/>
        </w:rPr>
        <w:t>”情形外），</w:t>
      </w:r>
      <w:r>
        <w:rPr>
          <w:rStyle w:val="29"/>
          <w:rFonts w:hint="eastAsia" w:ascii="Times New Roman" w:hAnsi="Times New Roman" w:cs="Times New Roman"/>
          <w:sz w:val="24"/>
        </w:rPr>
        <w:t>本次采购活动结束，采购人将按照相关规定进行后续采购活动（包括但不限于：重新开展网上竞价活动、采用其他方式采购等）。</w:t>
      </w:r>
    </w:p>
    <w:p w14:paraId="10EFDB76">
      <w:pPr>
        <w:pStyle w:val="14"/>
        <w:spacing w:before="75" w:beforeAutospacing="0" w:after="75" w:afterAutospacing="0" w:line="360" w:lineRule="auto"/>
        <w:ind w:firstLine="480"/>
      </w:pPr>
      <w:r>
        <w:rPr>
          <w:rFonts w:hint="eastAsia"/>
        </w:rPr>
        <w:t>4.有下列情形之一的，</w:t>
      </w:r>
      <w:r>
        <w:rPr>
          <w:rStyle w:val="18"/>
          <w:rFonts w:hint="eastAsia"/>
        </w:rPr>
        <w:t>报名审核不合格，视为无效响应：</w:t>
      </w:r>
    </w:p>
    <w:p w14:paraId="4C1B1498">
      <w:pPr>
        <w:pStyle w:val="30"/>
        <w:spacing w:line="360" w:lineRule="auto"/>
        <w:ind w:firstLine="480" w:firstLineChars="200"/>
        <w:rPr>
          <w:rFonts w:ascii="宋体" w:hAnsi="宋体" w:cs="宋体"/>
          <w:sz w:val="24"/>
          <w:szCs w:val="24"/>
        </w:rPr>
      </w:pPr>
      <w:r>
        <w:rPr>
          <w:rFonts w:hint="eastAsia" w:ascii="宋体" w:hAnsi="宋体" w:cs="宋体"/>
          <w:sz w:val="24"/>
          <w:szCs w:val="24"/>
        </w:rPr>
        <w:t>（1）不符合本文件第一章“供应商资格要求”的；</w:t>
      </w:r>
    </w:p>
    <w:p w14:paraId="57624B77">
      <w:pPr>
        <w:pStyle w:val="30"/>
        <w:spacing w:line="360" w:lineRule="auto"/>
        <w:ind w:firstLine="480" w:firstLineChars="200"/>
        <w:rPr>
          <w:rFonts w:ascii="宋体" w:hAnsi="宋体" w:cs="宋体"/>
          <w:sz w:val="24"/>
          <w:szCs w:val="24"/>
        </w:rPr>
      </w:pPr>
      <w:r>
        <w:rPr>
          <w:rFonts w:hint="eastAsia" w:ascii="宋体" w:hAnsi="宋体" w:cs="宋体"/>
          <w:sz w:val="24"/>
          <w:szCs w:val="24"/>
        </w:rPr>
        <w:t>（2）不符合本文件第二章“合格的供应商”要求的；</w:t>
      </w:r>
    </w:p>
    <w:p w14:paraId="0EEC4057">
      <w:pPr>
        <w:pStyle w:val="30"/>
        <w:spacing w:line="360" w:lineRule="auto"/>
        <w:ind w:firstLine="480" w:firstLineChars="200"/>
        <w:rPr>
          <w:rFonts w:ascii="宋体" w:hAnsi="宋体" w:cs="宋体"/>
          <w:kern w:val="0"/>
          <w:sz w:val="24"/>
          <w:szCs w:val="24"/>
          <w:lang w:bidi="ar"/>
        </w:rPr>
      </w:pPr>
      <w:r>
        <w:rPr>
          <w:rFonts w:hint="eastAsia" w:ascii="宋体" w:hAnsi="宋体" w:cs="宋体"/>
          <w:sz w:val="24"/>
          <w:szCs w:val="24"/>
        </w:rPr>
        <w:t>（3）违反网上竞价文件中载明“无效响应”条款</w:t>
      </w:r>
      <w:r>
        <w:rPr>
          <w:rFonts w:ascii="宋体" w:hAnsi="宋体" w:cs="宋体"/>
          <w:kern w:val="0"/>
          <w:sz w:val="24"/>
          <w:szCs w:val="24"/>
          <w:lang w:bidi="ar"/>
        </w:rPr>
        <w:t>的规定</w:t>
      </w:r>
      <w:r>
        <w:rPr>
          <w:rFonts w:hint="eastAsia" w:ascii="宋体" w:hAnsi="宋体" w:cs="宋体"/>
          <w:kern w:val="0"/>
          <w:sz w:val="24"/>
          <w:szCs w:val="24"/>
          <w:lang w:bidi="ar"/>
        </w:rPr>
        <w:t>。</w:t>
      </w:r>
    </w:p>
    <w:p w14:paraId="4F597BDF">
      <w:pPr>
        <w:spacing w:line="500" w:lineRule="exact"/>
        <w:ind w:firstLine="480" w:firstLineChars="200"/>
        <w:jc w:val="left"/>
        <w:rPr>
          <w:rStyle w:val="29"/>
          <w:rFonts w:ascii="宋体" w:hAnsi="宋体"/>
          <w:color w:val="000000"/>
          <w:kern w:val="0"/>
          <w:sz w:val="24"/>
        </w:rPr>
      </w:pPr>
      <w:r>
        <w:rPr>
          <w:rFonts w:hint="eastAsia" w:ascii="宋体" w:hAnsi="宋体" w:cs="宋体"/>
          <w:kern w:val="0"/>
          <w:sz w:val="24"/>
          <w:lang w:bidi="ar"/>
        </w:rPr>
        <w:t>5.</w:t>
      </w:r>
      <w:r>
        <w:rPr>
          <w:rStyle w:val="29"/>
          <w:rFonts w:ascii="宋体" w:hAnsi="宋体"/>
          <w:color w:val="000000"/>
          <w:kern w:val="0"/>
          <w:sz w:val="24"/>
        </w:rPr>
        <w:t>竞价供应商的资格文件中必须扫描上传有效的资格文件，未按要求扫描上传资格文件的</w:t>
      </w:r>
      <w:r>
        <w:rPr>
          <w:rStyle w:val="29"/>
          <w:rFonts w:ascii="宋体" w:hAnsi="宋体"/>
          <w:bCs/>
          <w:color w:val="000000"/>
          <w:kern w:val="0"/>
          <w:sz w:val="24"/>
        </w:rPr>
        <w:t>竞价无效</w:t>
      </w:r>
      <w:r>
        <w:rPr>
          <w:rStyle w:val="29"/>
          <w:rFonts w:ascii="宋体" w:hAnsi="宋体"/>
          <w:color w:val="000000"/>
          <w:kern w:val="0"/>
          <w:sz w:val="24"/>
        </w:rPr>
        <w:t>。电子报价文档具有法律效力。</w:t>
      </w:r>
    </w:p>
    <w:p w14:paraId="385627DF">
      <w:pPr>
        <w:spacing w:line="500" w:lineRule="exact"/>
        <w:ind w:firstLine="480" w:firstLineChars="200"/>
        <w:rPr>
          <w:rFonts w:ascii="宋体" w:hAnsi="宋体"/>
          <w:sz w:val="24"/>
        </w:rPr>
      </w:pPr>
      <w:r>
        <w:rPr>
          <w:rFonts w:hint="eastAsia" w:ascii="宋体" w:hAnsi="宋体"/>
          <w:sz w:val="24"/>
        </w:rPr>
        <w:t>6.本项目未经过进口产品论证，采购的货物为国内产品，不接受进口产品竞价。</w:t>
      </w:r>
      <w:r>
        <w:rPr>
          <w:rFonts w:hint="eastAsia" w:ascii="宋体" w:hAnsi="宋体" w:cs="宋体"/>
          <w:sz w:val="24"/>
        </w:rPr>
        <w:t>国内产品含在中国境内生产的中外合资产品，且国内生产成本超过一定比例的最终产品，国内生产成本比例</w:t>
      </w:r>
      <w:r>
        <w:rPr>
          <w:rFonts w:ascii="宋体" w:hAnsi="宋体" w:cs="宋体"/>
          <w:sz w:val="24"/>
        </w:rPr>
        <w:t>=(产品出厂价格-进口价格)/产品出厂价格</w:t>
      </w:r>
      <w:r>
        <w:rPr>
          <w:rFonts w:hint="eastAsia" w:ascii="宋体" w:hAnsi="宋体" w:cs="宋体"/>
          <w:sz w:val="24"/>
        </w:rPr>
        <w:t>；</w:t>
      </w:r>
      <w:r>
        <w:rPr>
          <w:rFonts w:hint="eastAsia" w:ascii="宋体" w:hAnsi="宋体" w:cs="宋体"/>
          <w:kern w:val="0"/>
          <w:sz w:val="24"/>
        </w:rPr>
        <w:t>凡在海关特殊监管区域(保税区、出口加工区、保税港区、珠澳跨境工业区珠海园区、中哈霍尔果斯国际边境合作中心中方配套区、综合保税区)内企业生产或加工(包括从境外进口料件)销往境内其他地区的产品，不作为政府采购项下进口产品。</w:t>
      </w:r>
      <w:r>
        <w:rPr>
          <w:rFonts w:hint="eastAsia" w:ascii="宋体"/>
          <w:sz w:val="24"/>
        </w:rPr>
        <w:t>进口产品是指通过中国海关报关验放进入中国境内且产自关境外的产品。</w:t>
      </w:r>
      <w:r>
        <w:rPr>
          <w:rFonts w:hint="eastAsia" w:ascii="宋体" w:hAnsi="宋体"/>
          <w:color w:val="000000"/>
          <w:sz w:val="24"/>
          <w:shd w:val="clear" w:color="auto" w:fill="FFFFFF"/>
        </w:rPr>
        <w:t>未按上述条款</w:t>
      </w:r>
      <w:r>
        <w:rPr>
          <w:rFonts w:hint="eastAsia" w:ascii="宋体" w:hAnsi="宋体"/>
          <w:sz w:val="24"/>
        </w:rPr>
        <w:t>要求</w:t>
      </w:r>
      <w:r>
        <w:rPr>
          <w:rFonts w:ascii="宋体" w:hAnsi="宋体"/>
          <w:color w:val="000000"/>
          <w:sz w:val="24"/>
          <w:shd w:val="clear" w:color="auto" w:fill="FFFFFF"/>
        </w:rPr>
        <w:t>扫描上传</w:t>
      </w:r>
      <w:r>
        <w:rPr>
          <w:rFonts w:hint="eastAsia" w:ascii="宋体" w:hAnsi="宋体"/>
          <w:color w:val="000000"/>
          <w:sz w:val="24"/>
          <w:shd w:val="clear" w:color="auto" w:fill="FFFFFF"/>
        </w:rPr>
        <w:t>报价文件的投标无效。</w:t>
      </w:r>
    </w:p>
    <w:p w14:paraId="51178D9F">
      <w:pPr>
        <w:spacing w:line="500" w:lineRule="exact"/>
        <w:ind w:firstLine="480" w:firstLineChars="200"/>
        <w:rPr>
          <w:rFonts w:ascii="宋体" w:hAnsi="宋体"/>
          <w:sz w:val="24"/>
        </w:rPr>
      </w:pPr>
      <w:r>
        <w:rPr>
          <w:rFonts w:hint="eastAsia" w:ascii="宋体" w:hAnsi="宋体"/>
          <w:sz w:val="24"/>
        </w:rPr>
        <w:t>7.若本次采购货物属于政府强制采购节能产品的（节能产品政府采购清单目录中加★号的），竞价人须提供《节能产品政府采购清单》内的产品，并</w:t>
      </w:r>
      <w:r>
        <w:rPr>
          <w:rFonts w:hint="eastAsia" w:ascii="宋体" w:hAnsi="宋体" w:cs="宋体"/>
          <w:kern w:val="0"/>
          <w:sz w:val="24"/>
        </w:rPr>
        <w:t>在报价文件中提供相关证明材料，</w:t>
      </w:r>
      <w:r>
        <w:rPr>
          <w:rFonts w:hint="eastAsia" w:ascii="宋体" w:hAnsi="宋体"/>
          <w:color w:val="000000"/>
          <w:sz w:val="24"/>
          <w:shd w:val="clear" w:color="auto" w:fill="FFFFFF"/>
        </w:rPr>
        <w:t>未按此</w:t>
      </w:r>
      <w:r>
        <w:rPr>
          <w:rFonts w:hint="eastAsia" w:ascii="宋体" w:hAnsi="宋体"/>
          <w:sz w:val="24"/>
        </w:rPr>
        <w:t>要求</w:t>
      </w:r>
      <w:r>
        <w:rPr>
          <w:rFonts w:hint="eastAsia" w:ascii="宋体" w:hAnsi="宋体"/>
          <w:color w:val="000000"/>
          <w:sz w:val="24"/>
          <w:shd w:val="clear" w:color="auto" w:fill="FFFFFF"/>
        </w:rPr>
        <w:t>的，竞价无效。</w:t>
      </w:r>
    </w:p>
    <w:p w14:paraId="52BD5F20">
      <w:pPr>
        <w:spacing w:line="500" w:lineRule="exact"/>
        <w:ind w:firstLine="480" w:firstLineChars="200"/>
        <w:rPr>
          <w:rFonts w:ascii="宋体" w:hAnsi="宋体"/>
          <w:sz w:val="24"/>
        </w:rPr>
      </w:pPr>
      <w:r>
        <w:rPr>
          <w:rFonts w:hint="eastAsia" w:ascii="宋体" w:hAnsi="宋体"/>
          <w:sz w:val="24"/>
        </w:rPr>
        <w:t>8.竞价人</w:t>
      </w:r>
      <w:r>
        <w:rPr>
          <w:rFonts w:hint="eastAsia" w:ascii="宋体" w:hAnsi="宋体" w:cs="宋体"/>
          <w:kern w:val="0"/>
          <w:sz w:val="24"/>
        </w:rPr>
        <w:t>所投货物若在中国国家认证认可监督管理委员会</w:t>
      </w:r>
      <w:r>
        <w:rPr>
          <w:rFonts w:ascii="宋体" w:hAnsi="宋体" w:cs="宋体"/>
          <w:kern w:val="0"/>
          <w:sz w:val="24"/>
        </w:rPr>
        <w:t>(http://www.cnca.gov.cn)</w:t>
      </w:r>
      <w:r>
        <w:rPr>
          <w:rFonts w:hint="eastAsia" w:ascii="宋体" w:hAnsi="宋体" w:cs="宋体"/>
          <w:kern w:val="0"/>
          <w:sz w:val="24"/>
        </w:rPr>
        <w:t>的</w:t>
      </w:r>
      <w:r>
        <w:rPr>
          <w:rFonts w:ascii="宋体" w:hAnsi="宋体" w:cs="宋体"/>
          <w:kern w:val="0"/>
          <w:sz w:val="24"/>
        </w:rPr>
        <w:t>《强制性产品认证目录描述与界定表》</w:t>
      </w:r>
      <w:r>
        <w:rPr>
          <w:rFonts w:hint="eastAsia" w:ascii="宋体" w:hAnsi="宋体" w:cs="宋体"/>
          <w:kern w:val="0"/>
          <w:sz w:val="24"/>
        </w:rPr>
        <w:t>范畴内，必须在报价文件中提供相关证明材料，且在有效期内</w:t>
      </w:r>
      <w:r>
        <w:rPr>
          <w:rFonts w:hint="eastAsia" w:ascii="宋体" w:hAnsi="宋体"/>
          <w:sz w:val="24"/>
        </w:rPr>
        <w:t>，</w:t>
      </w:r>
      <w:r>
        <w:rPr>
          <w:rFonts w:hint="eastAsia" w:ascii="宋体" w:hAnsi="宋体"/>
          <w:color w:val="000000"/>
          <w:sz w:val="24"/>
          <w:shd w:val="clear" w:color="auto" w:fill="FFFFFF"/>
        </w:rPr>
        <w:t>未按此</w:t>
      </w:r>
      <w:r>
        <w:rPr>
          <w:rFonts w:hint="eastAsia" w:ascii="宋体" w:hAnsi="宋体"/>
          <w:sz w:val="24"/>
        </w:rPr>
        <w:t>要求</w:t>
      </w:r>
      <w:r>
        <w:rPr>
          <w:rFonts w:hint="eastAsia" w:ascii="宋体" w:hAnsi="宋体"/>
          <w:color w:val="000000"/>
          <w:sz w:val="24"/>
          <w:shd w:val="clear" w:color="auto" w:fill="FFFFFF"/>
        </w:rPr>
        <w:t>的，竞价无效。</w:t>
      </w:r>
    </w:p>
    <w:p w14:paraId="21C16364">
      <w:pPr>
        <w:spacing w:line="500" w:lineRule="exact"/>
        <w:ind w:firstLine="480" w:firstLineChars="200"/>
        <w:rPr>
          <w:rFonts w:ascii="宋体" w:hAnsi="宋体"/>
          <w:color w:val="000000"/>
          <w:sz w:val="24"/>
          <w:shd w:val="clear" w:color="auto" w:fill="FFFFFF"/>
        </w:rPr>
      </w:pPr>
      <w:r>
        <w:rPr>
          <w:rFonts w:hint="eastAsia" w:ascii="宋体" w:hAnsi="宋体"/>
          <w:sz w:val="24"/>
        </w:rPr>
        <w:t>9.竞价人须打印资格文件签字确认并每页加盖公章、骑缝章后</w:t>
      </w:r>
      <w:r>
        <w:rPr>
          <w:rFonts w:ascii="宋体" w:hAnsi="宋体"/>
          <w:color w:val="000000"/>
          <w:sz w:val="24"/>
          <w:shd w:val="clear" w:color="auto" w:fill="FFFFFF"/>
        </w:rPr>
        <w:t>扫描上传资格</w:t>
      </w:r>
      <w:r>
        <w:rPr>
          <w:rFonts w:hint="eastAsia" w:ascii="宋体" w:hAnsi="宋体"/>
          <w:color w:val="000000"/>
          <w:sz w:val="24"/>
          <w:shd w:val="clear" w:color="auto" w:fill="FFFFFF"/>
        </w:rPr>
        <w:t>文件（电子档Jpg或pdf或文件夹压缩包RAR），</w:t>
      </w:r>
      <w:r>
        <w:rPr>
          <w:rFonts w:hint="eastAsia" w:ascii="宋体" w:hAnsi="宋体"/>
          <w:sz w:val="24"/>
        </w:rPr>
        <w:t>包括但不限于以下内容：统一社会信用代码营业执照、法人代表授权书</w:t>
      </w:r>
      <w:r>
        <w:rPr>
          <w:rFonts w:ascii="宋体" w:hAnsi="宋体"/>
          <w:sz w:val="24"/>
        </w:rPr>
        <w:t>(</w:t>
      </w:r>
      <w:r>
        <w:rPr>
          <w:rFonts w:hint="eastAsia" w:ascii="宋体" w:hAnsi="宋体"/>
          <w:sz w:val="24"/>
        </w:rPr>
        <w:t>法人及授权人身份证</w:t>
      </w:r>
      <w:r>
        <w:rPr>
          <w:rFonts w:ascii="宋体" w:hAnsi="宋体"/>
          <w:sz w:val="24"/>
        </w:rPr>
        <w:t>)</w:t>
      </w:r>
      <w:r>
        <w:rPr>
          <w:rFonts w:hint="eastAsia" w:ascii="宋体" w:hAnsi="宋体"/>
          <w:sz w:val="24"/>
        </w:rPr>
        <w:t>、</w:t>
      </w:r>
      <w:r>
        <w:rPr>
          <w:rFonts w:hint="eastAsia" w:ascii="宋体" w:hAnsi="宋体"/>
          <w:color w:val="000000"/>
          <w:sz w:val="24"/>
          <w:shd w:val="clear" w:color="auto" w:fill="FFFFFF"/>
        </w:rPr>
        <w:t>竞价</w:t>
      </w:r>
      <w:r>
        <w:rPr>
          <w:rFonts w:ascii="宋体" w:hAnsi="宋体"/>
          <w:color w:val="000000"/>
          <w:sz w:val="24"/>
          <w:shd w:val="clear" w:color="auto" w:fill="FFFFFF"/>
        </w:rPr>
        <w:t>书、</w:t>
      </w:r>
      <w:r>
        <w:rPr>
          <w:rFonts w:hint="eastAsia" w:ascii="宋体" w:hAnsi="宋体"/>
          <w:color w:val="000000"/>
          <w:sz w:val="24"/>
          <w:shd w:val="clear" w:color="auto" w:fill="FFFFFF"/>
        </w:rPr>
        <w:t>竞价</w:t>
      </w:r>
      <w:r>
        <w:rPr>
          <w:rFonts w:ascii="宋体" w:hAnsi="宋体"/>
          <w:color w:val="000000"/>
          <w:sz w:val="24"/>
          <w:shd w:val="clear" w:color="auto" w:fill="FFFFFF"/>
        </w:rPr>
        <w:t>人声明、</w:t>
      </w:r>
      <w:r>
        <w:rPr>
          <w:rFonts w:hint="eastAsia" w:ascii="宋体" w:hAnsi="宋体"/>
          <w:color w:val="000000"/>
          <w:sz w:val="24"/>
          <w:shd w:val="clear" w:color="auto" w:fill="FFFFFF"/>
        </w:rPr>
        <w:t>竞价</w:t>
      </w:r>
      <w:r>
        <w:rPr>
          <w:rFonts w:ascii="宋体" w:hAnsi="宋体"/>
          <w:color w:val="000000"/>
          <w:sz w:val="24"/>
          <w:shd w:val="clear" w:color="auto" w:fill="FFFFFF"/>
        </w:rPr>
        <w:t>一览表、货物说明一览表、售后服务承诺</w:t>
      </w:r>
      <w:r>
        <w:rPr>
          <w:rFonts w:hint="eastAsia" w:ascii="宋体" w:hAnsi="宋体"/>
          <w:color w:val="000000"/>
          <w:sz w:val="24"/>
          <w:shd w:val="clear" w:color="auto" w:fill="FFFFFF"/>
        </w:rPr>
        <w:t>、</w:t>
      </w:r>
      <w:r>
        <w:rPr>
          <w:rFonts w:hint="eastAsia" w:ascii="宋体" w:hAnsi="宋体"/>
          <w:sz w:val="24"/>
        </w:rPr>
        <w:t>节能产品政府采购清单相关材料</w:t>
      </w:r>
      <w:r>
        <w:rPr>
          <w:rFonts w:ascii="宋体" w:hAnsi="宋体"/>
          <w:color w:val="000000"/>
          <w:sz w:val="24"/>
          <w:shd w:val="clear" w:color="auto" w:fill="FFFFFF"/>
        </w:rPr>
        <w:t>（若有）</w:t>
      </w:r>
      <w:r>
        <w:rPr>
          <w:rFonts w:hint="eastAsia" w:ascii="宋体" w:hAnsi="宋体"/>
          <w:color w:val="000000"/>
          <w:sz w:val="24"/>
          <w:shd w:val="clear" w:color="auto" w:fill="FFFFFF"/>
        </w:rPr>
        <w:t>、</w:t>
      </w:r>
      <w:r>
        <w:rPr>
          <w:rFonts w:ascii="宋体" w:hAnsi="宋体"/>
          <w:color w:val="000000"/>
          <w:sz w:val="24"/>
          <w:shd w:val="clear" w:color="auto" w:fill="FFFFFF"/>
        </w:rPr>
        <w:t>3C认证证书（若有）。</w:t>
      </w:r>
      <w:r>
        <w:rPr>
          <w:rFonts w:hint="eastAsia" w:ascii="宋体" w:hAnsi="宋体"/>
          <w:color w:val="000000"/>
          <w:sz w:val="24"/>
          <w:shd w:val="clear" w:color="auto" w:fill="FFFFFF"/>
        </w:rPr>
        <w:t>未按上述条款</w:t>
      </w:r>
      <w:r>
        <w:rPr>
          <w:rFonts w:hint="eastAsia" w:ascii="宋体" w:hAnsi="宋体"/>
          <w:sz w:val="24"/>
        </w:rPr>
        <w:t>要求</w:t>
      </w:r>
      <w:r>
        <w:rPr>
          <w:rFonts w:ascii="宋体" w:hAnsi="宋体"/>
          <w:color w:val="000000"/>
          <w:sz w:val="24"/>
          <w:shd w:val="clear" w:color="auto" w:fill="FFFFFF"/>
        </w:rPr>
        <w:t>扫描上传</w:t>
      </w:r>
      <w:r>
        <w:rPr>
          <w:rFonts w:hint="eastAsia" w:ascii="宋体" w:hAnsi="宋体"/>
          <w:color w:val="000000"/>
          <w:sz w:val="24"/>
          <w:shd w:val="clear" w:color="auto" w:fill="FFFFFF"/>
        </w:rPr>
        <w:t>报价文件的竞价无效。</w:t>
      </w:r>
      <w:r>
        <w:rPr>
          <w:rFonts w:ascii="宋体" w:hAnsi="宋体"/>
          <w:color w:val="000000"/>
          <w:sz w:val="24"/>
          <w:shd w:val="clear" w:color="auto" w:fill="FFFFFF"/>
        </w:rPr>
        <w:t>电子报价文档具</w:t>
      </w:r>
      <w:r>
        <w:rPr>
          <w:rFonts w:hint="eastAsia" w:ascii="宋体" w:hAnsi="宋体"/>
          <w:color w:val="000000"/>
          <w:sz w:val="24"/>
          <w:shd w:val="clear" w:color="auto" w:fill="FFFFFF"/>
        </w:rPr>
        <w:t>有</w:t>
      </w:r>
      <w:r>
        <w:rPr>
          <w:rFonts w:ascii="宋体" w:hAnsi="宋体"/>
          <w:color w:val="000000"/>
          <w:sz w:val="24"/>
          <w:shd w:val="clear" w:color="auto" w:fill="FFFFFF"/>
        </w:rPr>
        <w:t>法律效力。</w:t>
      </w:r>
    </w:p>
    <w:p w14:paraId="3477EC49">
      <w:pPr>
        <w:spacing w:line="360" w:lineRule="auto"/>
        <w:ind w:firstLine="482" w:firstLineChars="200"/>
        <w:rPr>
          <w:rFonts w:ascii="宋体" w:hAnsi="宋体" w:cs="宋体"/>
          <w:b/>
          <w:bCs/>
          <w:kern w:val="0"/>
          <w:sz w:val="24"/>
        </w:rPr>
      </w:pPr>
      <w:r>
        <w:rPr>
          <w:rStyle w:val="29"/>
          <w:rFonts w:hint="eastAsia" w:ascii="宋体" w:hAnsi="宋体"/>
          <w:b/>
          <w:bCs/>
          <w:kern w:val="0"/>
          <w:sz w:val="24"/>
        </w:rPr>
        <w:t>三、网上</w:t>
      </w:r>
      <w:r>
        <w:rPr>
          <w:rStyle w:val="29"/>
          <w:rFonts w:ascii="宋体" w:hAnsi="宋体"/>
          <w:b/>
          <w:bCs/>
          <w:kern w:val="0"/>
          <w:sz w:val="24"/>
        </w:rPr>
        <w:t>竞价规则</w:t>
      </w:r>
    </w:p>
    <w:p w14:paraId="7FDEA9A5">
      <w:pPr>
        <w:pStyle w:val="14"/>
        <w:spacing w:before="75" w:beforeAutospacing="0" w:after="75" w:afterAutospacing="0" w:line="360" w:lineRule="auto"/>
        <w:ind w:firstLine="480"/>
        <w:rPr>
          <w:rStyle w:val="29"/>
        </w:rPr>
      </w:pPr>
      <w:r>
        <w:rPr>
          <w:rFonts w:hint="eastAsia"/>
        </w:rPr>
        <w:t>1.</w:t>
      </w:r>
      <w:r>
        <w:rPr>
          <w:rStyle w:val="29"/>
        </w:rPr>
        <w:t>网上竞价的报价时限为</w:t>
      </w:r>
      <w:r>
        <w:rPr>
          <w:rStyle w:val="29"/>
          <w:rFonts w:hint="eastAsia"/>
        </w:rPr>
        <w:t>网上竞价开始时间起至网上竞价截止时间止，在此期间内</w:t>
      </w:r>
      <w:r>
        <w:rPr>
          <w:rStyle w:val="29"/>
        </w:rPr>
        <w:t>，报名审核</w:t>
      </w:r>
      <w:r>
        <w:rPr>
          <w:rStyle w:val="29"/>
          <w:rFonts w:hint="eastAsia"/>
        </w:rPr>
        <w:t>通过</w:t>
      </w:r>
      <w:r>
        <w:rPr>
          <w:rStyle w:val="29"/>
        </w:rPr>
        <w:t>的</w:t>
      </w:r>
      <w:r>
        <w:rPr>
          <w:rStyle w:val="29"/>
          <w:rFonts w:hint="eastAsia"/>
        </w:rPr>
        <w:t>供应商</w:t>
      </w:r>
      <w:r>
        <w:rPr>
          <w:rStyle w:val="29"/>
        </w:rPr>
        <w:t>可通过</w:t>
      </w:r>
      <w:r>
        <w:rPr>
          <w:rStyle w:val="29"/>
          <w:rFonts w:hint="eastAsia"/>
        </w:rPr>
        <w:t>网上竞价平台</w:t>
      </w:r>
      <w:r>
        <w:rPr>
          <w:rStyle w:val="29"/>
        </w:rPr>
        <w:t>参与</w:t>
      </w:r>
      <w:r>
        <w:rPr>
          <w:rStyle w:val="29"/>
          <w:rFonts w:hint="eastAsia"/>
        </w:rPr>
        <w:t>网上</w:t>
      </w:r>
      <w:r>
        <w:rPr>
          <w:rStyle w:val="29"/>
        </w:rPr>
        <w:t>竞价（不限报价次数，在规定时间内提交报价均可）。</w:t>
      </w:r>
      <w:r>
        <w:rPr>
          <w:rStyle w:val="29"/>
          <w:rFonts w:hint="eastAsia"/>
        </w:rPr>
        <w:t>至网上竞价截止时间止，若提交报价的供应商数量不足三家的（除“</w:t>
      </w:r>
      <w:r>
        <w:rPr>
          <w:rStyle w:val="29"/>
        </w:rPr>
        <w:t>首次采用网上竞价</w:t>
      </w:r>
      <w:r>
        <w:rPr>
          <w:rStyle w:val="29"/>
          <w:rFonts w:hint="eastAsia"/>
        </w:rPr>
        <w:t>采购人</w:t>
      </w:r>
      <w:r>
        <w:rPr>
          <w:rStyle w:val="29"/>
        </w:rPr>
        <w:t>式流标的项目，在组织新一轮网上竞价采购时，采购过程中合格的供应商只有两家时，可以直接与该两家供应商进行网上竞价采购</w:t>
      </w:r>
      <w:r>
        <w:rPr>
          <w:rStyle w:val="29"/>
          <w:rFonts w:hint="eastAsia"/>
        </w:rPr>
        <w:t>”情形外），本次采购活动结束，采购人将按照相关规定进行后续采购活动（包括但不限于：重新采购、采用其他方式采购等）。</w:t>
      </w:r>
    </w:p>
    <w:p w14:paraId="5E7B4AFB">
      <w:pPr>
        <w:widowControl/>
        <w:spacing w:line="360" w:lineRule="auto"/>
        <w:ind w:firstLine="420" w:firstLineChars="200"/>
        <w:jc w:val="left"/>
        <w:textAlignment w:val="baseline"/>
        <w:rPr>
          <w:rStyle w:val="29"/>
          <w:rFonts w:ascii="宋体" w:hAnsi="宋体" w:cs="宋体"/>
        </w:rPr>
      </w:pPr>
      <w:r>
        <w:rPr>
          <w:rStyle w:val="29"/>
          <w:rFonts w:hint="eastAsia" w:ascii="宋体" w:hAnsi="宋体" w:cs="宋体"/>
        </w:rPr>
        <w:t>2.供应商</w:t>
      </w:r>
      <w:r>
        <w:rPr>
          <w:rStyle w:val="29"/>
          <w:rFonts w:ascii="宋体" w:hAnsi="宋体" w:cs="宋体"/>
        </w:rPr>
        <w:t>首次提交的报价</w:t>
      </w:r>
      <w:r>
        <w:rPr>
          <w:rStyle w:val="29"/>
          <w:rFonts w:hint="eastAsia" w:ascii="宋体" w:hAnsi="宋体" w:cs="宋体"/>
        </w:rPr>
        <w:t>总价</w:t>
      </w:r>
      <w:r>
        <w:rPr>
          <w:rStyle w:val="29"/>
          <w:rFonts w:ascii="宋体" w:hAnsi="宋体" w:cs="宋体"/>
        </w:rPr>
        <w:t>须</w:t>
      </w:r>
      <w:r>
        <w:rPr>
          <w:rStyle w:val="29"/>
          <w:rFonts w:hint="eastAsia" w:ascii="宋体" w:hAnsi="宋体" w:cs="宋体"/>
        </w:rPr>
        <w:t>低于</w:t>
      </w:r>
      <w:r>
        <w:rPr>
          <w:rStyle w:val="29"/>
          <w:rFonts w:ascii="宋体" w:hAnsi="宋体" w:cs="宋体"/>
        </w:rPr>
        <w:t>本项目</w:t>
      </w:r>
      <w:r>
        <w:rPr>
          <w:rStyle w:val="29"/>
          <w:rFonts w:hint="eastAsia" w:ascii="宋体" w:hAnsi="宋体" w:cs="宋体"/>
        </w:rPr>
        <w:t>总价</w:t>
      </w:r>
      <w:r>
        <w:rPr>
          <w:rStyle w:val="29"/>
          <w:rFonts w:ascii="宋体" w:hAnsi="宋体" w:cs="宋体"/>
        </w:rPr>
        <w:t>最高限价</w:t>
      </w:r>
      <w:r>
        <w:rPr>
          <w:rStyle w:val="29"/>
          <w:rFonts w:hint="eastAsia" w:ascii="宋体" w:hAnsi="宋体" w:cs="宋体"/>
        </w:rPr>
        <w:t>的</w:t>
      </w:r>
      <w:r>
        <w:rPr>
          <w:rStyle w:val="29"/>
          <w:rFonts w:ascii="宋体" w:hAnsi="宋体" w:cs="宋体"/>
        </w:rPr>
        <w:t>3%</w:t>
      </w:r>
      <w:r>
        <w:rPr>
          <w:rStyle w:val="29"/>
          <w:rFonts w:hint="eastAsia" w:ascii="宋体" w:hAnsi="宋体" w:cs="宋体"/>
        </w:rPr>
        <w:t>以上（不含</w:t>
      </w:r>
      <w:r>
        <w:rPr>
          <w:rStyle w:val="29"/>
          <w:rFonts w:ascii="宋体" w:hAnsi="宋体" w:cs="宋体"/>
        </w:rPr>
        <w:t>3%</w:t>
      </w:r>
      <w:r>
        <w:rPr>
          <w:rStyle w:val="29"/>
          <w:rFonts w:hint="eastAsia" w:ascii="宋体" w:hAnsi="宋体" w:cs="宋体"/>
        </w:rPr>
        <w:t>）</w:t>
      </w:r>
      <w:r>
        <w:rPr>
          <w:rStyle w:val="29"/>
          <w:rFonts w:ascii="宋体" w:hAnsi="宋体" w:cs="宋体"/>
        </w:rPr>
        <w:t>，否则视为无效报价。在</w:t>
      </w:r>
      <w:r>
        <w:rPr>
          <w:rStyle w:val="29"/>
          <w:rFonts w:hint="eastAsia" w:ascii="宋体" w:hAnsi="宋体" w:cs="宋体"/>
        </w:rPr>
        <w:t>网上竞价时间</w:t>
      </w:r>
      <w:r>
        <w:rPr>
          <w:rStyle w:val="29"/>
          <w:rFonts w:ascii="宋体" w:hAnsi="宋体" w:cs="宋体"/>
        </w:rPr>
        <w:t>内</w:t>
      </w:r>
      <w:r>
        <w:rPr>
          <w:rStyle w:val="29"/>
          <w:rFonts w:hint="eastAsia" w:ascii="宋体" w:hAnsi="宋体" w:cs="宋体"/>
        </w:rPr>
        <w:t>、同一供应商有</w:t>
      </w:r>
      <w:r>
        <w:rPr>
          <w:rStyle w:val="29"/>
          <w:rFonts w:ascii="宋体" w:hAnsi="宋体" w:cs="宋体"/>
        </w:rPr>
        <w:t>多次报价的</w:t>
      </w:r>
      <w:r>
        <w:rPr>
          <w:rStyle w:val="29"/>
          <w:rFonts w:hint="eastAsia" w:ascii="宋体" w:hAnsi="宋体" w:cs="宋体"/>
        </w:rPr>
        <w:t>情况下</w:t>
      </w:r>
      <w:r>
        <w:rPr>
          <w:rStyle w:val="29"/>
          <w:rFonts w:ascii="宋体" w:hAnsi="宋体" w:cs="宋体"/>
        </w:rPr>
        <w:t>，</w:t>
      </w:r>
      <w:r>
        <w:rPr>
          <w:rStyle w:val="29"/>
          <w:rFonts w:hint="eastAsia" w:ascii="宋体" w:hAnsi="宋体" w:cs="宋体"/>
        </w:rPr>
        <w:t>则该供应商的每一次</w:t>
      </w:r>
      <w:r>
        <w:rPr>
          <w:rStyle w:val="29"/>
          <w:rFonts w:ascii="宋体" w:hAnsi="宋体" w:cs="宋体"/>
        </w:rPr>
        <w:t>报价金额必须小于自己上一次的报价金额，</w:t>
      </w:r>
      <w:r>
        <w:rPr>
          <w:rStyle w:val="29"/>
          <w:rFonts w:hint="eastAsia" w:ascii="宋体" w:hAnsi="宋体" w:cs="宋体"/>
        </w:rPr>
        <w:t>同时以该供应商</w:t>
      </w:r>
      <w:r>
        <w:rPr>
          <w:rStyle w:val="29"/>
          <w:rFonts w:ascii="宋体" w:hAnsi="宋体" w:cs="宋体"/>
        </w:rPr>
        <w:t>提交的最后一次报价作为</w:t>
      </w:r>
      <w:r>
        <w:rPr>
          <w:rStyle w:val="29"/>
          <w:rFonts w:hint="eastAsia" w:ascii="宋体" w:hAnsi="宋体" w:cs="宋体"/>
        </w:rPr>
        <w:t>其最终有效报价</w:t>
      </w:r>
      <w:r>
        <w:rPr>
          <w:rStyle w:val="29"/>
          <w:rFonts w:ascii="宋体" w:hAnsi="宋体" w:cs="宋体"/>
        </w:rPr>
        <w:t>，所有图文信息未注明与原件一致的将被视为无效竞价。</w:t>
      </w:r>
    </w:p>
    <w:p w14:paraId="4008F8F3">
      <w:pPr>
        <w:pStyle w:val="14"/>
        <w:spacing w:before="75" w:beforeAutospacing="0" w:after="75" w:afterAutospacing="0" w:line="360" w:lineRule="auto"/>
        <w:ind w:firstLine="480"/>
        <w:rPr>
          <w:rStyle w:val="29"/>
        </w:rPr>
      </w:pPr>
      <w:r>
        <w:rPr>
          <w:rStyle w:val="29"/>
          <w:rFonts w:hint="eastAsia"/>
        </w:rPr>
        <w:t>3.供应商请认真阅读本网上竞价文件和网上竞价公告{包括更正公告(如有的话)和有关附件}的所有条款内容，一经提交系统报价，即视为已知悉并同意本次网上竞价规定的所有条款内容并自行承担因对网上竞价文件理解不正确或误解而产生的相应后果，同时不得在提交报价后以任何理由对网上竞价文件提出质疑，在成交后须按网上竞价文件要求和其响应文件承诺执行，否则视为虚假响应。采购人将追究其责任，如保证金不予退还，对于采购人产生的损失还应予以赔偿，采购人有权禁止该公司参与采购人单位的其他项目竞价等。</w:t>
      </w:r>
    </w:p>
    <w:p w14:paraId="184FEFEF">
      <w:pPr>
        <w:pStyle w:val="14"/>
        <w:spacing w:before="75" w:beforeAutospacing="0" w:after="75" w:afterAutospacing="0" w:line="360" w:lineRule="auto"/>
        <w:ind w:firstLine="480"/>
        <w:rPr>
          <w:rStyle w:val="29"/>
        </w:rPr>
      </w:pPr>
      <w:r>
        <w:rPr>
          <w:rStyle w:val="29"/>
          <w:rFonts w:hint="eastAsia"/>
        </w:rPr>
        <w:t>4.</w:t>
      </w:r>
      <w:r>
        <w:rPr>
          <w:rStyle w:val="29"/>
        </w:rPr>
        <w:t>竞价数据以代理机构</w:t>
      </w:r>
      <w:r>
        <w:rPr>
          <w:rStyle w:val="29"/>
          <w:rFonts w:hint="eastAsia"/>
        </w:rPr>
        <w:t>网上竞价系统</w:t>
      </w:r>
      <w:r>
        <w:rPr>
          <w:rStyle w:val="29"/>
        </w:rPr>
        <w:t>记录为准，一切因网络通信（包括但不限于计算机及其操作系统的使用，IE浏览器升级，输入法安装调试，控件插件的安装，杀毒软件、木马病毒的排查、网络带宽的延迟及掉线，断网等）造成的</w:t>
      </w:r>
      <w:r>
        <w:rPr>
          <w:rStyle w:val="29"/>
          <w:rFonts w:hint="eastAsia"/>
        </w:rPr>
        <w:t>网上</w:t>
      </w:r>
      <w:r>
        <w:rPr>
          <w:rStyle w:val="29"/>
        </w:rPr>
        <w:t>竞价数据错误或缺失均与</w:t>
      </w:r>
      <w:r>
        <w:rPr>
          <w:rStyle w:val="29"/>
          <w:rFonts w:hint="eastAsia"/>
        </w:rPr>
        <w:t>采购人和</w:t>
      </w:r>
      <w:r>
        <w:rPr>
          <w:rStyle w:val="29"/>
        </w:rPr>
        <w:t>代理机构无关，请各</w:t>
      </w:r>
      <w:r>
        <w:rPr>
          <w:rStyle w:val="29"/>
          <w:rFonts w:hint="eastAsia"/>
        </w:rPr>
        <w:t>供应商</w:t>
      </w:r>
      <w:r>
        <w:rPr>
          <w:rStyle w:val="29"/>
        </w:rPr>
        <w:t>合理安排上传报价文件的时间，以免造成不必要的损失。</w:t>
      </w:r>
    </w:p>
    <w:p w14:paraId="3F0BC207">
      <w:pPr>
        <w:widowControl/>
        <w:spacing w:line="360" w:lineRule="auto"/>
        <w:ind w:firstLine="482" w:firstLineChars="200"/>
        <w:jc w:val="left"/>
        <w:rPr>
          <w:rFonts w:ascii="宋体" w:hAnsi="宋体" w:cs="宋体"/>
          <w:b/>
          <w:bCs/>
          <w:sz w:val="24"/>
        </w:rPr>
      </w:pPr>
      <w:r>
        <w:rPr>
          <w:rFonts w:hint="eastAsia" w:ascii="宋体" w:hAnsi="宋体" w:cs="宋体"/>
          <w:b/>
          <w:bCs/>
          <w:sz w:val="24"/>
        </w:rPr>
        <w:t>四、最终有效报价确认方法</w:t>
      </w:r>
    </w:p>
    <w:p w14:paraId="6AC4D164">
      <w:pPr>
        <w:widowControl/>
        <w:spacing w:line="360" w:lineRule="auto"/>
        <w:ind w:firstLine="480" w:firstLineChars="200"/>
        <w:jc w:val="left"/>
        <w:textAlignment w:val="baseline"/>
        <w:rPr>
          <w:rStyle w:val="29"/>
          <w:rFonts w:ascii="宋体" w:hAnsi="宋体"/>
          <w:kern w:val="0"/>
          <w:sz w:val="24"/>
        </w:rPr>
      </w:pPr>
      <w:r>
        <w:rPr>
          <w:rFonts w:hint="eastAsia" w:ascii="宋体" w:hAnsi="宋体" w:cs="宋体"/>
          <w:sz w:val="24"/>
        </w:rPr>
        <w:t>1.</w:t>
      </w:r>
      <w:r>
        <w:rPr>
          <w:rStyle w:val="29"/>
          <w:rFonts w:hint="eastAsia" w:ascii="宋体" w:hAnsi="宋体"/>
          <w:kern w:val="0"/>
          <w:sz w:val="24"/>
        </w:rPr>
        <w:t>供应商</w:t>
      </w:r>
      <w:r>
        <w:rPr>
          <w:rStyle w:val="29"/>
          <w:rFonts w:ascii="宋体" w:hAnsi="宋体"/>
          <w:kern w:val="0"/>
          <w:sz w:val="24"/>
        </w:rPr>
        <w:t>在</w:t>
      </w:r>
      <w:r>
        <w:rPr>
          <w:rStyle w:val="29"/>
          <w:rFonts w:hint="eastAsia" w:ascii="宋体" w:hAnsi="宋体"/>
          <w:kern w:val="0"/>
          <w:sz w:val="24"/>
        </w:rPr>
        <w:t>完全满足网上竞价文件要求</w:t>
      </w:r>
      <w:r>
        <w:rPr>
          <w:rStyle w:val="29"/>
          <w:rFonts w:ascii="宋体" w:hAnsi="宋体"/>
          <w:kern w:val="0"/>
          <w:sz w:val="24"/>
        </w:rPr>
        <w:t>且报价有效的前提下，</w:t>
      </w:r>
      <w:r>
        <w:rPr>
          <w:rStyle w:val="29"/>
          <w:rFonts w:hint="eastAsia" w:ascii="宋体" w:hAnsi="宋体"/>
          <w:kern w:val="0"/>
          <w:sz w:val="24"/>
        </w:rPr>
        <w:t>最终有效报价</w:t>
      </w:r>
      <w:r>
        <w:rPr>
          <w:rStyle w:val="29"/>
          <w:rFonts w:ascii="宋体" w:hAnsi="宋体"/>
          <w:kern w:val="0"/>
          <w:sz w:val="24"/>
        </w:rPr>
        <w:t>最低者</w:t>
      </w:r>
      <w:r>
        <w:rPr>
          <w:rStyle w:val="29"/>
          <w:rFonts w:hint="eastAsia" w:ascii="宋体" w:hAnsi="宋体"/>
          <w:kern w:val="0"/>
          <w:sz w:val="24"/>
        </w:rPr>
        <w:t>为</w:t>
      </w:r>
      <w:r>
        <w:rPr>
          <w:rStyle w:val="29"/>
          <w:rFonts w:ascii="宋体" w:hAnsi="宋体"/>
          <w:kern w:val="0"/>
          <w:sz w:val="24"/>
        </w:rPr>
        <w:t>成交</w:t>
      </w:r>
      <w:r>
        <w:rPr>
          <w:rStyle w:val="29"/>
          <w:rFonts w:hint="eastAsia" w:ascii="宋体" w:hAnsi="宋体"/>
          <w:kern w:val="0"/>
          <w:sz w:val="24"/>
        </w:rPr>
        <w:t>候选人</w:t>
      </w:r>
      <w:r>
        <w:rPr>
          <w:rStyle w:val="29"/>
          <w:rFonts w:ascii="宋体" w:hAnsi="宋体"/>
          <w:kern w:val="0"/>
          <w:sz w:val="24"/>
        </w:rPr>
        <w:t>，若</w:t>
      </w:r>
      <w:r>
        <w:rPr>
          <w:rStyle w:val="29"/>
          <w:rFonts w:hint="eastAsia" w:ascii="宋体" w:hAnsi="宋体"/>
          <w:kern w:val="0"/>
          <w:sz w:val="24"/>
        </w:rPr>
        <w:t>最低的最终有效报价相同的，则在网上竞价平台上提交该最终有效报价时间较早的供应商成为成交候选人。若出现前述结果均相同的，则采取随机抽取方式确定。</w:t>
      </w:r>
    </w:p>
    <w:p w14:paraId="67C4A22E">
      <w:pPr>
        <w:spacing w:line="360" w:lineRule="auto"/>
        <w:ind w:firstLine="480" w:firstLineChars="200"/>
        <w:jc w:val="left"/>
        <w:rPr>
          <w:rFonts w:ascii="宋体" w:hAnsi="宋体" w:cs="宋体"/>
          <w:sz w:val="24"/>
        </w:rPr>
      </w:pPr>
      <w:r>
        <w:rPr>
          <w:rFonts w:hint="eastAsia" w:ascii="宋体" w:hAnsi="宋体" w:cs="宋体"/>
          <w:sz w:val="24"/>
        </w:rPr>
        <w:t>2.供应商应遵守采购相关法规，若供应商违反规定，将按有关规定处理。</w:t>
      </w:r>
    </w:p>
    <w:p w14:paraId="31978BE5">
      <w:pPr>
        <w:spacing w:line="360" w:lineRule="auto"/>
        <w:ind w:firstLine="480" w:firstLineChars="200"/>
        <w:jc w:val="left"/>
        <w:rPr>
          <w:rFonts w:ascii="宋体" w:hAnsi="宋体" w:cs="宋体"/>
          <w:sz w:val="24"/>
        </w:rPr>
      </w:pPr>
      <w:r>
        <w:rPr>
          <w:rFonts w:hint="eastAsia" w:ascii="宋体" w:hAnsi="宋体" w:cs="宋体"/>
          <w:sz w:val="24"/>
        </w:rPr>
        <w:t>3.供应商同意按照网上竞价文件要求提供与其竞价有关的一切数据或资料，完全理解采购人不一定要接受最低报价。</w:t>
      </w:r>
    </w:p>
    <w:p w14:paraId="1E36515D">
      <w:pPr>
        <w:spacing w:line="360" w:lineRule="auto"/>
        <w:ind w:firstLine="482" w:firstLineChars="200"/>
        <w:jc w:val="left"/>
        <w:rPr>
          <w:rFonts w:ascii="宋体" w:hAnsi="宋体" w:cs="宋体"/>
          <w:b/>
          <w:bCs/>
          <w:sz w:val="24"/>
        </w:rPr>
      </w:pPr>
      <w:r>
        <w:rPr>
          <w:rFonts w:hint="eastAsia" w:ascii="宋体" w:hAnsi="宋体" w:cs="宋体"/>
          <w:b/>
          <w:bCs/>
          <w:sz w:val="24"/>
        </w:rPr>
        <w:t>五、网上竞价结果确认</w:t>
      </w:r>
    </w:p>
    <w:p w14:paraId="64642AAD">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1.采购代理机构应在网上竞价结果产生后两个工作日内将网上竞价结果确认书送采购人确认；</w:t>
      </w:r>
    </w:p>
    <w:p w14:paraId="3EB86EE9">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2.采购人在接到网上竞价结果确认书后五个工作日内确认网上竞价结果；</w:t>
      </w:r>
    </w:p>
    <w:p w14:paraId="4776A702">
      <w:pPr>
        <w:widowControl/>
        <w:spacing w:line="360" w:lineRule="auto"/>
        <w:ind w:firstLine="480" w:firstLineChars="200"/>
        <w:jc w:val="left"/>
        <w:rPr>
          <w:rFonts w:ascii="宋体" w:hAnsi="宋体" w:cs="宋体"/>
          <w:bCs/>
          <w:sz w:val="24"/>
        </w:rPr>
      </w:pPr>
      <w:r>
        <w:rPr>
          <w:rFonts w:hint="eastAsia" w:ascii="宋体" w:hAnsi="宋体" w:cs="宋体"/>
          <w:bCs/>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7B953A5F">
      <w:pPr>
        <w:widowControl/>
        <w:spacing w:line="360" w:lineRule="auto"/>
        <w:ind w:firstLine="482" w:firstLineChars="200"/>
        <w:jc w:val="left"/>
      </w:pPr>
      <w:r>
        <w:rPr>
          <w:rFonts w:hint="eastAsia" w:ascii="宋体" w:hAnsi="宋体"/>
          <w:b/>
          <w:bCs/>
          <w:sz w:val="24"/>
        </w:rPr>
        <w:t>4.</w:t>
      </w:r>
      <w:r>
        <w:rPr>
          <w:rStyle w:val="29"/>
          <w:rFonts w:hint="eastAsia" w:ascii="宋体" w:hAnsi="宋体" w:cs="宋体"/>
          <w:b/>
          <w:bCs/>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31C73A7A">
      <w:pPr>
        <w:widowControl/>
        <w:spacing w:line="360" w:lineRule="auto"/>
        <w:ind w:firstLine="482" w:firstLineChars="200"/>
        <w:jc w:val="left"/>
        <w:rPr>
          <w:rFonts w:ascii="宋体" w:hAnsi="宋体" w:cs="宋体"/>
          <w:b/>
          <w:bCs/>
          <w:sz w:val="24"/>
        </w:rPr>
      </w:pPr>
      <w:r>
        <w:rPr>
          <w:rFonts w:hint="eastAsia" w:ascii="宋体" w:hAnsi="宋体" w:cs="宋体"/>
          <w:b/>
          <w:bCs/>
          <w:sz w:val="24"/>
        </w:rPr>
        <w:t>六、签订合同</w:t>
      </w:r>
    </w:p>
    <w:p w14:paraId="3549D7A9">
      <w:pPr>
        <w:pStyle w:val="12"/>
        <w:spacing w:line="360" w:lineRule="auto"/>
        <w:ind w:firstLine="480" w:firstLineChars="200"/>
        <w:rPr>
          <w:rFonts w:ascii="宋体" w:hAnsi="宋体" w:cs="宋体"/>
          <w:sz w:val="24"/>
        </w:rPr>
      </w:pPr>
      <w:r>
        <w:rPr>
          <w:rFonts w:hint="eastAsia" w:ascii="宋体" w:hAnsi="宋体" w:cs="宋体"/>
          <w:sz w:val="24"/>
        </w:rPr>
        <w:t>1.成交供应商应在《成交通知书》发出之日起30天内与采购人签订合同，合同不得对网上竞价文件确定的事项和成交供应商的响应文件作实质性修改。</w:t>
      </w:r>
    </w:p>
    <w:p w14:paraId="2B370ABD">
      <w:pPr>
        <w:pStyle w:val="12"/>
        <w:spacing w:line="360" w:lineRule="auto"/>
        <w:ind w:firstLine="480" w:firstLineChars="200"/>
        <w:rPr>
          <w:rFonts w:ascii="宋体" w:hAnsi="宋体" w:cs="宋体"/>
          <w:sz w:val="24"/>
        </w:rPr>
      </w:pPr>
      <w:r>
        <w:rPr>
          <w:rFonts w:hint="eastAsia" w:ascii="宋体" w:hAnsi="宋体" w:cs="宋体"/>
          <w:sz w:val="24"/>
        </w:rPr>
        <w:t>2.合同的履行、违约责任和解决争议的方法等适用民法典。</w:t>
      </w:r>
    </w:p>
    <w:p w14:paraId="6C6DFA20">
      <w:pPr>
        <w:pStyle w:val="12"/>
        <w:spacing w:line="360" w:lineRule="auto"/>
        <w:ind w:firstLine="480" w:firstLineChars="200"/>
        <w:rPr>
          <w:rFonts w:ascii="宋体" w:hAnsi="宋体" w:cs="宋体"/>
          <w:sz w:val="24"/>
        </w:rPr>
      </w:pPr>
      <w:r>
        <w:rPr>
          <w:rFonts w:hint="eastAsia" w:ascii="宋体" w:hAnsi="宋体" w:cs="宋体"/>
          <w:sz w:val="24"/>
        </w:rPr>
        <w:t>3.合同履行过程中，采购人若需追加与合同标的相同的货物、服务或工程，则追加采购金额不得超过原合同采购金额的10%。</w:t>
      </w:r>
    </w:p>
    <w:p w14:paraId="77541AAF">
      <w:pPr>
        <w:pStyle w:val="12"/>
        <w:spacing w:line="360" w:lineRule="auto"/>
        <w:ind w:firstLine="480" w:firstLineChars="200"/>
        <w:rPr>
          <w:rFonts w:ascii="宋体" w:hAnsi="宋体" w:cs="宋体"/>
          <w:sz w:val="24"/>
          <w:szCs w:val="24"/>
        </w:rPr>
      </w:pPr>
      <w:r>
        <w:rPr>
          <w:rFonts w:hint="eastAsia" w:ascii="宋体" w:hAnsi="宋体" w:cs="宋体"/>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3D39E784">
      <w:pPr>
        <w:pStyle w:val="12"/>
        <w:spacing w:line="360" w:lineRule="auto"/>
        <w:ind w:firstLine="480" w:firstLineChars="200"/>
        <w:rPr>
          <w:rFonts w:ascii="宋体" w:hAnsi="宋体" w:cs="宋体"/>
          <w:sz w:val="24"/>
          <w:szCs w:val="24"/>
        </w:rPr>
      </w:pPr>
      <w:r>
        <w:rPr>
          <w:rFonts w:hint="eastAsia" w:ascii="宋体" w:hAnsi="宋体" w:cs="宋体"/>
          <w:sz w:val="24"/>
          <w:szCs w:val="24"/>
        </w:rPr>
        <w:t>5.除因不可抗力或网上竞价文件认可的情形以外，成交供应商不与采购人签订合同或不能履约的将列入福建省监狱管理局及其下属单位自行采购项目黑名单。</w:t>
      </w:r>
    </w:p>
    <w:p w14:paraId="33B7D74F">
      <w:pPr>
        <w:pStyle w:val="14"/>
        <w:spacing w:before="0" w:beforeAutospacing="0" w:after="0" w:afterAutospacing="0" w:line="360" w:lineRule="auto"/>
        <w:ind w:firstLine="482" w:firstLineChars="200"/>
        <w:rPr>
          <w:b/>
          <w:bCs/>
          <w:kern w:val="2"/>
        </w:rPr>
      </w:pPr>
      <w:r>
        <w:rPr>
          <w:rFonts w:hint="eastAsia"/>
          <w:b/>
          <w:bCs/>
          <w:kern w:val="2"/>
        </w:rPr>
        <w:t>七、如果供应商发生以下任何一种情况时，其网上竞价保证金将被不予退还：</w:t>
      </w:r>
    </w:p>
    <w:p w14:paraId="45F0CBF3">
      <w:pPr>
        <w:pStyle w:val="14"/>
        <w:spacing w:before="0" w:beforeAutospacing="0" w:after="0" w:afterAutospacing="0" w:line="360" w:lineRule="auto"/>
        <w:ind w:firstLine="480" w:firstLineChars="200"/>
        <w:rPr>
          <w:kern w:val="2"/>
        </w:rPr>
      </w:pPr>
      <w:r>
        <w:rPr>
          <w:rFonts w:hint="eastAsia"/>
          <w:kern w:val="2"/>
        </w:rPr>
        <w:t>（1）除因不可抗力或网上竞价文件认可的情形以外，成交供应商不与采购人签订合同或不能履约的；</w:t>
      </w:r>
    </w:p>
    <w:p w14:paraId="33338FFE">
      <w:pPr>
        <w:pStyle w:val="14"/>
        <w:spacing w:before="0" w:beforeAutospacing="0" w:after="0" w:afterAutospacing="0" w:line="360" w:lineRule="auto"/>
        <w:ind w:firstLine="480" w:firstLineChars="200"/>
        <w:rPr>
          <w:kern w:val="2"/>
        </w:rPr>
      </w:pPr>
      <w:r>
        <w:rPr>
          <w:rFonts w:hint="eastAsia"/>
          <w:kern w:val="2"/>
        </w:rPr>
        <w:t>（2）成交供应商自动放弃成交资格的；</w:t>
      </w:r>
    </w:p>
    <w:p w14:paraId="0245FF71">
      <w:pPr>
        <w:pStyle w:val="14"/>
        <w:spacing w:before="0" w:beforeAutospacing="0" w:after="0" w:afterAutospacing="0" w:line="360" w:lineRule="auto"/>
        <w:ind w:firstLine="480" w:firstLineChars="200"/>
        <w:rPr>
          <w:kern w:val="2"/>
        </w:rPr>
      </w:pPr>
      <w:r>
        <w:rPr>
          <w:rFonts w:hint="eastAsia"/>
          <w:kern w:val="2"/>
        </w:rPr>
        <w:t>（3）</w:t>
      </w:r>
      <w:r>
        <w:rPr>
          <w:rStyle w:val="29"/>
          <w:rFonts w:hint="eastAsia"/>
        </w:rPr>
        <w:t>供应商</w:t>
      </w:r>
      <w:r>
        <w:rPr>
          <w:rFonts w:hint="eastAsia"/>
          <w:kern w:val="2"/>
        </w:rPr>
        <w:t>假借以他人名义参加竞价或者弄虚作假，骗取成交；</w:t>
      </w:r>
    </w:p>
    <w:p w14:paraId="442765A0">
      <w:pPr>
        <w:pStyle w:val="14"/>
        <w:spacing w:before="0" w:beforeAutospacing="0" w:after="0" w:afterAutospacing="0" w:line="360" w:lineRule="auto"/>
        <w:ind w:firstLine="480" w:firstLineChars="200"/>
        <w:rPr>
          <w:kern w:val="2"/>
        </w:rPr>
      </w:pPr>
      <w:r>
        <w:rPr>
          <w:rFonts w:hint="eastAsia"/>
          <w:kern w:val="2"/>
        </w:rPr>
        <w:t>（4）国家法律法规以及网上竞价文件中规定的其他竞价保证金不予退还的情形。</w:t>
      </w:r>
    </w:p>
    <w:p w14:paraId="202C4874">
      <w:pPr>
        <w:spacing w:line="360" w:lineRule="auto"/>
        <w:jc w:val="center"/>
        <w:rPr>
          <w:rFonts w:ascii="宋体" w:hAnsi="宋体" w:cs="宋体"/>
          <w:b/>
          <w:kern w:val="0"/>
          <w:sz w:val="32"/>
          <w:szCs w:val="32"/>
        </w:rPr>
      </w:pPr>
    </w:p>
    <w:p w14:paraId="5D540C6C"/>
    <w:p w14:paraId="777E2DFE">
      <w:pPr>
        <w:spacing w:line="360" w:lineRule="auto"/>
        <w:rPr>
          <w:rFonts w:ascii="宋体" w:hAnsi="宋体" w:cs="宋体"/>
          <w:b/>
          <w:kern w:val="0"/>
          <w:sz w:val="32"/>
          <w:szCs w:val="32"/>
        </w:rPr>
      </w:pPr>
    </w:p>
    <w:p w14:paraId="1F2C35DB">
      <w:pPr>
        <w:jc w:val="left"/>
        <w:rPr>
          <w:rFonts w:ascii="宋体" w:hAnsi="宋体" w:cs="宋体"/>
          <w:b/>
          <w:kern w:val="0"/>
          <w:sz w:val="32"/>
          <w:szCs w:val="32"/>
        </w:rPr>
      </w:pPr>
      <w:r>
        <w:rPr>
          <w:rFonts w:hint="eastAsia" w:ascii="宋体" w:hAnsi="宋体" w:cs="宋体"/>
          <w:b/>
          <w:kern w:val="0"/>
          <w:sz w:val="32"/>
          <w:szCs w:val="32"/>
        </w:rPr>
        <w:br w:type="page"/>
      </w:r>
    </w:p>
    <w:p w14:paraId="74F85FB2">
      <w:pPr>
        <w:spacing w:line="360" w:lineRule="auto"/>
        <w:jc w:val="center"/>
        <w:outlineLvl w:val="0"/>
        <w:rPr>
          <w:rFonts w:ascii="宋体" w:hAnsi="宋体" w:cs="宋体"/>
          <w:b/>
          <w:kern w:val="0"/>
          <w:sz w:val="32"/>
          <w:szCs w:val="32"/>
        </w:rPr>
      </w:pPr>
      <w:r>
        <w:rPr>
          <w:rFonts w:hint="eastAsia" w:ascii="宋体" w:hAnsi="宋体" w:cs="宋体"/>
          <w:b/>
          <w:kern w:val="0"/>
          <w:sz w:val="32"/>
          <w:szCs w:val="32"/>
        </w:rPr>
        <w:t>第三章 网上竞价</w:t>
      </w:r>
      <w:bookmarkEnd w:id="0"/>
      <w:r>
        <w:rPr>
          <w:rFonts w:hint="eastAsia" w:ascii="宋体" w:hAnsi="宋体" w:cs="宋体"/>
          <w:b/>
          <w:kern w:val="0"/>
          <w:sz w:val="32"/>
          <w:szCs w:val="32"/>
        </w:rPr>
        <w:t>内容及要求</w:t>
      </w:r>
    </w:p>
    <w:p w14:paraId="7987EC73">
      <w:pPr>
        <w:snapToGrid w:val="0"/>
        <w:spacing w:line="400" w:lineRule="exact"/>
        <w:rPr>
          <w:rFonts w:ascii="宋体" w:hAnsi="宋体" w:cs="宋体"/>
          <w:b/>
          <w:sz w:val="24"/>
        </w:rPr>
      </w:pPr>
      <w:bookmarkStart w:id="1" w:name="_Toc359317661"/>
      <w:bookmarkStart w:id="2" w:name="_Toc358016816"/>
      <w:bookmarkStart w:id="3" w:name="_Toc347060296"/>
      <w:bookmarkStart w:id="4" w:name="_Toc327948617"/>
      <w:bookmarkStart w:id="5" w:name="_Toc346300367"/>
      <w:bookmarkStart w:id="6" w:name="_Toc330567034"/>
      <w:r>
        <w:rPr>
          <w:rFonts w:hint="eastAsia" w:ascii="宋体" w:hAnsi="宋体" w:cs="宋体"/>
          <w:b/>
          <w:color w:val="FF0000"/>
          <w:kern w:val="0"/>
          <w:sz w:val="24"/>
        </w:rPr>
        <w:t xml:space="preserve"> </w:t>
      </w:r>
      <w:r>
        <w:rPr>
          <w:rFonts w:hint="eastAsia" w:ascii="宋体" w:hAnsi="宋体" w:cs="宋体"/>
          <w:b/>
          <w:sz w:val="24"/>
        </w:rPr>
        <w:t>一、项目概述</w:t>
      </w:r>
      <w:bookmarkEnd w:id="1"/>
      <w:bookmarkEnd w:id="2"/>
    </w:p>
    <w:p w14:paraId="5315DA4A">
      <w:pPr>
        <w:pStyle w:val="31"/>
        <w:spacing w:line="400" w:lineRule="exact"/>
        <w:ind w:firstLine="480" w:firstLineChars="200"/>
        <w:rPr>
          <w:rFonts w:ascii="宋体" w:hAnsi="宋体"/>
          <w:sz w:val="24"/>
        </w:rPr>
      </w:pPr>
      <w:r>
        <w:rPr>
          <w:rFonts w:hint="eastAsia" w:ascii="宋体" w:hAnsi="宋体"/>
          <w:sz w:val="24"/>
        </w:rPr>
        <w:t>（一）采购标的一览表</w:t>
      </w:r>
    </w:p>
    <w:p w14:paraId="07B579A4">
      <w:pPr>
        <w:pStyle w:val="2"/>
        <w:spacing w:after="0" w:line="360" w:lineRule="auto"/>
        <w:ind w:left="0" w:leftChars="0" w:firstLine="0"/>
        <w:rPr>
          <w:rFonts w:ascii="宋体" w:hAnsi="宋体"/>
          <w:sz w:val="24"/>
          <w:szCs w:val="32"/>
        </w:rPr>
      </w:pPr>
      <w:r>
        <w:rPr>
          <w:rFonts w:hint="eastAsia" w:ascii="宋体" w:hAnsi="宋体"/>
          <w:sz w:val="24"/>
          <w:szCs w:val="32"/>
        </w:rPr>
        <w:t>服务类</w:t>
      </w:r>
    </w:p>
    <w:p w14:paraId="22ACEFA4">
      <w:pPr>
        <w:spacing w:line="360" w:lineRule="auto"/>
        <w:jc w:val="right"/>
        <w:rPr>
          <w:rFonts w:ascii="宋体" w:hAnsi="宋体"/>
          <w:sz w:val="24"/>
        </w:rPr>
      </w:pPr>
      <w:r>
        <w:rPr>
          <w:rFonts w:hint="eastAsia" w:ascii="宋体" w:hAnsi="宋体"/>
          <w:sz w:val="24"/>
        </w:rPr>
        <w:t xml:space="preserve"> 金额单位：人民币元</w:t>
      </w:r>
    </w:p>
    <w:tbl>
      <w:tblPr>
        <w:tblStyle w:val="16"/>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822"/>
        <w:gridCol w:w="1214"/>
        <w:gridCol w:w="2882"/>
        <w:gridCol w:w="990"/>
        <w:gridCol w:w="1059"/>
        <w:gridCol w:w="1395"/>
      </w:tblGrid>
      <w:tr w14:paraId="4C26F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0D5E7CFE">
            <w:pPr>
              <w:spacing w:line="360" w:lineRule="auto"/>
              <w:jc w:val="center"/>
              <w:rPr>
                <w:rFonts w:ascii="宋体" w:hAnsi="宋体"/>
                <w:b/>
                <w:bCs/>
                <w:kern w:val="0"/>
                <w:sz w:val="24"/>
              </w:rPr>
            </w:pPr>
            <w:r>
              <w:rPr>
                <w:rFonts w:hint="eastAsia" w:ascii="宋体" w:hAnsi="宋体"/>
                <w:b/>
                <w:bCs/>
                <w:kern w:val="0"/>
                <w:sz w:val="24"/>
              </w:rPr>
              <w:t>包号</w:t>
            </w:r>
          </w:p>
        </w:tc>
        <w:tc>
          <w:tcPr>
            <w:tcW w:w="735" w:type="dxa"/>
            <w:tcBorders>
              <w:top w:val="single" w:color="auto" w:sz="4" w:space="0"/>
              <w:left w:val="single" w:color="auto" w:sz="4" w:space="0"/>
              <w:bottom w:val="single" w:color="auto" w:sz="4" w:space="0"/>
              <w:right w:val="single" w:color="auto" w:sz="4" w:space="0"/>
            </w:tcBorders>
            <w:vAlign w:val="center"/>
          </w:tcPr>
          <w:p w14:paraId="7C53A97F">
            <w:pPr>
              <w:spacing w:line="360" w:lineRule="auto"/>
              <w:jc w:val="center"/>
              <w:rPr>
                <w:rFonts w:ascii="宋体" w:hAnsi="宋体"/>
                <w:b/>
                <w:bCs/>
                <w:kern w:val="0"/>
                <w:sz w:val="24"/>
              </w:rPr>
            </w:pPr>
            <w:r>
              <w:rPr>
                <w:rFonts w:hint="eastAsia" w:ascii="宋体" w:hAnsi="宋体"/>
                <w:b/>
                <w:bCs/>
                <w:kern w:val="0"/>
                <w:sz w:val="24"/>
              </w:rPr>
              <w:t>品目号</w:t>
            </w:r>
          </w:p>
        </w:tc>
        <w:tc>
          <w:tcPr>
            <w:tcW w:w="822" w:type="dxa"/>
            <w:tcBorders>
              <w:top w:val="single" w:color="auto" w:sz="4" w:space="0"/>
              <w:left w:val="single" w:color="auto" w:sz="4" w:space="0"/>
              <w:bottom w:val="single" w:color="auto" w:sz="4" w:space="0"/>
              <w:right w:val="single" w:color="auto" w:sz="4" w:space="0"/>
            </w:tcBorders>
            <w:vAlign w:val="center"/>
          </w:tcPr>
          <w:p w14:paraId="6F9BAB70">
            <w:pPr>
              <w:spacing w:line="360" w:lineRule="auto"/>
              <w:jc w:val="center"/>
              <w:rPr>
                <w:rFonts w:ascii="宋体" w:hAnsi="宋体"/>
                <w:b/>
                <w:bCs/>
                <w:kern w:val="0"/>
                <w:sz w:val="24"/>
              </w:rPr>
            </w:pPr>
            <w:r>
              <w:rPr>
                <w:rFonts w:hint="eastAsia" w:ascii="宋体" w:hAnsi="宋体"/>
                <w:b/>
                <w:bCs/>
                <w:kern w:val="0"/>
                <w:sz w:val="24"/>
              </w:rPr>
              <w:t>服务名称</w:t>
            </w:r>
          </w:p>
        </w:tc>
        <w:tc>
          <w:tcPr>
            <w:tcW w:w="1214" w:type="dxa"/>
            <w:tcBorders>
              <w:top w:val="single" w:color="auto" w:sz="4" w:space="0"/>
              <w:left w:val="single" w:color="auto" w:sz="4" w:space="0"/>
              <w:bottom w:val="single" w:color="auto" w:sz="4" w:space="0"/>
              <w:right w:val="single" w:color="auto" w:sz="4" w:space="0"/>
            </w:tcBorders>
            <w:vAlign w:val="center"/>
          </w:tcPr>
          <w:p w14:paraId="4A35FE7B">
            <w:pPr>
              <w:spacing w:line="360" w:lineRule="auto"/>
              <w:jc w:val="center"/>
              <w:rPr>
                <w:rFonts w:ascii="宋体" w:hAnsi="宋体"/>
                <w:b/>
                <w:bCs/>
                <w:kern w:val="0"/>
                <w:sz w:val="24"/>
              </w:rPr>
            </w:pPr>
            <w:r>
              <w:rPr>
                <w:rFonts w:hint="eastAsia" w:ascii="宋体" w:hAnsi="宋体"/>
                <w:b/>
                <w:bCs/>
                <w:kern w:val="0"/>
                <w:sz w:val="24"/>
              </w:rPr>
              <w:t>品目编码</w:t>
            </w:r>
          </w:p>
        </w:tc>
        <w:tc>
          <w:tcPr>
            <w:tcW w:w="2882" w:type="dxa"/>
            <w:tcBorders>
              <w:top w:val="single" w:color="auto" w:sz="4" w:space="0"/>
              <w:left w:val="single" w:color="auto" w:sz="4" w:space="0"/>
              <w:bottom w:val="single" w:color="auto" w:sz="4" w:space="0"/>
              <w:right w:val="single" w:color="auto" w:sz="4" w:space="0"/>
            </w:tcBorders>
            <w:vAlign w:val="center"/>
          </w:tcPr>
          <w:p w14:paraId="17318BE5">
            <w:pPr>
              <w:spacing w:line="360" w:lineRule="auto"/>
              <w:jc w:val="center"/>
              <w:rPr>
                <w:rFonts w:ascii="宋体" w:hAnsi="宋体"/>
                <w:b/>
                <w:bCs/>
                <w:kern w:val="0"/>
                <w:sz w:val="24"/>
              </w:rPr>
            </w:pPr>
            <w:r>
              <w:rPr>
                <w:rFonts w:hint="eastAsia" w:ascii="宋体" w:hAnsi="宋体"/>
                <w:b/>
                <w:bCs/>
                <w:kern w:val="0"/>
                <w:sz w:val="24"/>
              </w:rPr>
              <w:t>参数指标</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5A90D9D1">
            <w:pPr>
              <w:spacing w:line="360" w:lineRule="auto"/>
              <w:jc w:val="center"/>
              <w:rPr>
                <w:rFonts w:ascii="宋体" w:hAnsi="宋体"/>
                <w:b/>
                <w:bCs/>
                <w:kern w:val="0"/>
                <w:sz w:val="24"/>
              </w:rPr>
            </w:pPr>
            <w:r>
              <w:rPr>
                <w:rFonts w:hint="eastAsia" w:ascii="宋体" w:hAnsi="宋体"/>
                <w:b/>
                <w:bCs/>
                <w:kern w:val="0"/>
                <w:sz w:val="24"/>
                <w:szCs w:val="22"/>
              </w:rPr>
              <w:t>预估数量</w:t>
            </w:r>
          </w:p>
        </w:tc>
        <w:tc>
          <w:tcPr>
            <w:tcW w:w="1059" w:type="dxa"/>
            <w:tcBorders>
              <w:top w:val="single" w:color="auto" w:sz="4" w:space="0"/>
              <w:left w:val="single" w:color="auto" w:sz="4" w:space="0"/>
              <w:bottom w:val="single" w:color="auto" w:sz="4" w:space="0"/>
              <w:right w:val="single" w:color="auto" w:sz="4" w:space="0"/>
            </w:tcBorders>
            <w:vAlign w:val="center"/>
          </w:tcPr>
          <w:p w14:paraId="320B71E1">
            <w:pPr>
              <w:spacing w:line="360" w:lineRule="auto"/>
              <w:jc w:val="center"/>
              <w:rPr>
                <w:rFonts w:ascii="宋体" w:hAnsi="宋体"/>
                <w:b/>
                <w:bCs/>
                <w:kern w:val="0"/>
                <w:sz w:val="24"/>
                <w:szCs w:val="22"/>
              </w:rPr>
            </w:pPr>
            <w:r>
              <w:rPr>
                <w:rFonts w:hint="eastAsia" w:ascii="宋体" w:hAnsi="宋体"/>
                <w:b/>
                <w:bCs/>
                <w:kern w:val="0"/>
                <w:sz w:val="24"/>
                <w:szCs w:val="22"/>
              </w:rPr>
              <w:t>单价(元）</w:t>
            </w:r>
          </w:p>
        </w:tc>
        <w:tc>
          <w:tcPr>
            <w:tcW w:w="1395" w:type="dxa"/>
            <w:tcBorders>
              <w:top w:val="single" w:color="auto" w:sz="4" w:space="0"/>
              <w:left w:val="single" w:color="auto" w:sz="4" w:space="0"/>
              <w:bottom w:val="single" w:color="auto" w:sz="4" w:space="0"/>
              <w:right w:val="single" w:color="auto" w:sz="4" w:space="0"/>
            </w:tcBorders>
            <w:vAlign w:val="center"/>
          </w:tcPr>
          <w:p w14:paraId="6887A6E1">
            <w:pPr>
              <w:spacing w:line="360" w:lineRule="auto"/>
              <w:jc w:val="center"/>
              <w:rPr>
                <w:rFonts w:ascii="宋体" w:hAnsi="宋体"/>
                <w:b/>
                <w:bCs/>
                <w:kern w:val="0"/>
                <w:sz w:val="24"/>
                <w:szCs w:val="22"/>
              </w:rPr>
            </w:pPr>
            <w:r>
              <w:rPr>
                <w:rFonts w:hint="eastAsia" w:ascii="宋体" w:hAnsi="宋体"/>
                <w:b/>
                <w:bCs/>
                <w:kern w:val="0"/>
                <w:sz w:val="24"/>
                <w:szCs w:val="22"/>
              </w:rPr>
              <w:t>总价最高限价（元）</w:t>
            </w:r>
          </w:p>
        </w:tc>
      </w:tr>
      <w:tr w14:paraId="11E02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1" w:type="dxa"/>
            <w:vMerge w:val="restart"/>
            <w:tcBorders>
              <w:top w:val="single" w:color="auto" w:sz="4" w:space="0"/>
              <w:left w:val="single" w:color="auto" w:sz="4" w:space="0"/>
              <w:right w:val="single" w:color="auto" w:sz="4" w:space="0"/>
            </w:tcBorders>
            <w:vAlign w:val="center"/>
          </w:tcPr>
          <w:p w14:paraId="56377E5D">
            <w:pPr>
              <w:spacing w:line="360" w:lineRule="auto"/>
              <w:jc w:val="center"/>
              <w:rPr>
                <w:rFonts w:ascii="宋体" w:hAnsi="宋体"/>
                <w:kern w:val="0"/>
                <w:sz w:val="24"/>
              </w:rPr>
            </w:pPr>
            <w:bookmarkStart w:id="7" w:name="_Hlk192070815"/>
            <w:r>
              <w:rPr>
                <w:rFonts w:hint="eastAsia" w:ascii="宋体" w:hAnsi="宋体"/>
                <w:kern w:val="0"/>
                <w:sz w:val="24"/>
              </w:rPr>
              <w:t>1</w:t>
            </w:r>
          </w:p>
        </w:tc>
        <w:tc>
          <w:tcPr>
            <w:tcW w:w="735" w:type="dxa"/>
            <w:tcBorders>
              <w:top w:val="single" w:color="auto" w:sz="4" w:space="0"/>
              <w:left w:val="single" w:color="auto" w:sz="4" w:space="0"/>
              <w:right w:val="single" w:color="auto" w:sz="4" w:space="0"/>
            </w:tcBorders>
            <w:vAlign w:val="center"/>
          </w:tcPr>
          <w:p w14:paraId="67DC3FB7">
            <w:pPr>
              <w:spacing w:line="360" w:lineRule="auto"/>
              <w:jc w:val="center"/>
              <w:rPr>
                <w:rFonts w:ascii="宋体" w:hAnsi="宋体"/>
                <w:kern w:val="0"/>
                <w:sz w:val="24"/>
              </w:rPr>
            </w:pPr>
            <w:r>
              <w:rPr>
                <w:rFonts w:hint="eastAsia" w:ascii="宋体" w:hAnsi="宋体"/>
                <w:kern w:val="0"/>
                <w:sz w:val="24"/>
              </w:rPr>
              <w:t>1-1</w:t>
            </w:r>
          </w:p>
        </w:tc>
        <w:tc>
          <w:tcPr>
            <w:tcW w:w="822" w:type="dxa"/>
            <w:vMerge w:val="restart"/>
            <w:tcBorders>
              <w:top w:val="single" w:color="auto" w:sz="4" w:space="0"/>
              <w:left w:val="single" w:color="auto" w:sz="4" w:space="0"/>
              <w:right w:val="single" w:color="auto" w:sz="4" w:space="0"/>
            </w:tcBorders>
            <w:vAlign w:val="center"/>
          </w:tcPr>
          <w:p w14:paraId="4D92ADA3">
            <w:pPr>
              <w:spacing w:line="360" w:lineRule="auto"/>
              <w:jc w:val="center"/>
              <w:rPr>
                <w:rFonts w:ascii="宋体" w:hAnsi="宋体"/>
                <w:kern w:val="0"/>
                <w:sz w:val="24"/>
              </w:rPr>
            </w:pPr>
            <w:r>
              <w:rPr>
                <w:rFonts w:hint="eastAsia" w:ascii="宋体" w:hAnsi="宋体" w:cs="宋体"/>
                <w:sz w:val="24"/>
              </w:rPr>
              <w:t>档案整理、数字化加工</w:t>
            </w:r>
          </w:p>
        </w:tc>
        <w:tc>
          <w:tcPr>
            <w:tcW w:w="1214" w:type="dxa"/>
            <w:vMerge w:val="restart"/>
            <w:tcBorders>
              <w:top w:val="single" w:color="auto" w:sz="4" w:space="0"/>
              <w:left w:val="single" w:color="auto" w:sz="4" w:space="0"/>
              <w:right w:val="single" w:color="auto" w:sz="4" w:space="0"/>
            </w:tcBorders>
            <w:vAlign w:val="center"/>
          </w:tcPr>
          <w:p w14:paraId="04A0EA9B">
            <w:pPr>
              <w:spacing w:line="360" w:lineRule="auto"/>
              <w:jc w:val="center"/>
              <w:textAlignment w:val="center"/>
              <w:rPr>
                <w:rFonts w:ascii="宋体" w:hAnsi="宋体" w:cs="新宋体"/>
                <w:kern w:val="0"/>
                <w:sz w:val="24"/>
              </w:rPr>
            </w:pPr>
            <w:r>
              <w:rPr>
                <w:rFonts w:hint="eastAsia" w:ascii="宋体" w:hAnsi="宋体" w:cs="新宋体"/>
                <w:kern w:val="0"/>
                <w:sz w:val="24"/>
              </w:rPr>
              <w:t>C23200000档案管理服务</w:t>
            </w:r>
          </w:p>
        </w:tc>
        <w:tc>
          <w:tcPr>
            <w:tcW w:w="2882" w:type="dxa"/>
            <w:tcBorders>
              <w:top w:val="single" w:color="auto" w:sz="4" w:space="0"/>
              <w:left w:val="single" w:color="auto" w:sz="4" w:space="0"/>
              <w:right w:val="single" w:color="auto" w:sz="4" w:space="0"/>
            </w:tcBorders>
            <w:vAlign w:val="center"/>
          </w:tcPr>
          <w:p w14:paraId="706F0D18">
            <w:pPr>
              <w:spacing w:line="360" w:lineRule="auto"/>
              <w:jc w:val="center"/>
              <w:textAlignment w:val="center"/>
              <w:rPr>
                <w:rFonts w:ascii="宋体" w:hAnsi="宋体" w:cs="新宋体"/>
                <w:kern w:val="0"/>
                <w:sz w:val="24"/>
              </w:rPr>
            </w:pPr>
            <w:r>
              <w:rPr>
                <w:rFonts w:hint="eastAsia" w:ascii="宋体" w:hAnsi="宋体" w:cs="宋体"/>
                <w:sz w:val="24"/>
              </w:rPr>
              <w:t>档案整理</w:t>
            </w:r>
          </w:p>
        </w:tc>
        <w:tc>
          <w:tcPr>
            <w:tcW w:w="990" w:type="dxa"/>
            <w:tcBorders>
              <w:top w:val="single" w:color="auto" w:sz="4" w:space="0"/>
              <w:left w:val="single" w:color="auto" w:sz="4" w:space="0"/>
              <w:right w:val="single" w:color="auto" w:sz="4" w:space="0"/>
            </w:tcBorders>
            <w:shd w:val="clear" w:color="auto" w:fill="auto"/>
            <w:vAlign w:val="center"/>
          </w:tcPr>
          <w:p w14:paraId="091999FE">
            <w:pPr>
              <w:pStyle w:val="37"/>
              <w:jc w:val="center"/>
              <w:rPr>
                <w:rFonts w:ascii="宋体" w:hAnsi="宋体" w:cs="新宋体"/>
                <w:kern w:val="0"/>
                <w:sz w:val="24"/>
              </w:rPr>
            </w:pPr>
            <w:r>
              <w:rPr>
                <w:rFonts w:hint="eastAsia" w:ascii="宋体" w:hAnsi="宋体" w:cs="宋体"/>
                <w:sz w:val="24"/>
                <w:szCs w:val="24"/>
              </w:rPr>
              <w:t>2000</w:t>
            </w:r>
          </w:p>
        </w:tc>
        <w:tc>
          <w:tcPr>
            <w:tcW w:w="1059" w:type="dxa"/>
            <w:tcBorders>
              <w:top w:val="single" w:color="auto" w:sz="4" w:space="0"/>
              <w:left w:val="single" w:color="auto" w:sz="4" w:space="0"/>
              <w:right w:val="single" w:color="auto" w:sz="4" w:space="0"/>
            </w:tcBorders>
            <w:shd w:val="clear" w:color="auto" w:fill="auto"/>
            <w:vAlign w:val="center"/>
          </w:tcPr>
          <w:p w14:paraId="5B800B2A">
            <w:pPr>
              <w:pStyle w:val="37"/>
              <w:jc w:val="center"/>
              <w:rPr>
                <w:rFonts w:ascii="宋体" w:hAnsi="宋体" w:cs="新宋体"/>
                <w:kern w:val="0"/>
                <w:sz w:val="24"/>
              </w:rPr>
            </w:pPr>
            <w:r>
              <w:rPr>
                <w:rFonts w:hint="eastAsia" w:ascii="宋体" w:hAnsi="宋体" w:cs="宋体"/>
                <w:sz w:val="24"/>
                <w:szCs w:val="24"/>
              </w:rPr>
              <w:t>20</w:t>
            </w:r>
          </w:p>
        </w:tc>
        <w:tc>
          <w:tcPr>
            <w:tcW w:w="1395" w:type="dxa"/>
            <w:tcBorders>
              <w:top w:val="single" w:color="auto" w:sz="4" w:space="0"/>
              <w:left w:val="single" w:color="auto" w:sz="4" w:space="0"/>
              <w:right w:val="single" w:color="auto" w:sz="4" w:space="0"/>
            </w:tcBorders>
            <w:vAlign w:val="center"/>
          </w:tcPr>
          <w:p w14:paraId="2B1D6FEF">
            <w:pPr>
              <w:widowControl/>
              <w:jc w:val="center"/>
              <w:textAlignment w:val="center"/>
              <w:rPr>
                <w:rFonts w:ascii="宋体" w:hAnsi="宋体" w:cs="新宋体"/>
                <w:kern w:val="0"/>
                <w:sz w:val="24"/>
              </w:rPr>
            </w:pPr>
            <w:r>
              <w:rPr>
                <w:rFonts w:hint="eastAsia" w:ascii="宋体" w:hAnsi="宋体" w:cs="宋体"/>
                <w:color w:val="000000"/>
                <w:kern w:val="0"/>
                <w:sz w:val="24"/>
                <w:lang w:bidi="ar"/>
              </w:rPr>
              <w:t>40000</w:t>
            </w:r>
          </w:p>
        </w:tc>
      </w:tr>
      <w:tr w14:paraId="6736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1" w:type="dxa"/>
            <w:vMerge w:val="continue"/>
            <w:tcBorders>
              <w:left w:val="single" w:color="auto" w:sz="4" w:space="0"/>
              <w:right w:val="single" w:color="auto" w:sz="4" w:space="0"/>
            </w:tcBorders>
            <w:vAlign w:val="center"/>
          </w:tcPr>
          <w:p w14:paraId="20B7916B">
            <w:pPr>
              <w:spacing w:line="360" w:lineRule="auto"/>
              <w:jc w:val="center"/>
              <w:rPr>
                <w:rFonts w:ascii="宋体" w:hAnsi="宋体"/>
                <w:kern w:val="0"/>
                <w:sz w:val="24"/>
              </w:rPr>
            </w:pPr>
          </w:p>
        </w:tc>
        <w:tc>
          <w:tcPr>
            <w:tcW w:w="735" w:type="dxa"/>
            <w:tcBorders>
              <w:top w:val="single" w:color="auto" w:sz="4" w:space="0"/>
              <w:left w:val="single" w:color="auto" w:sz="4" w:space="0"/>
              <w:right w:val="single" w:color="auto" w:sz="4" w:space="0"/>
            </w:tcBorders>
            <w:vAlign w:val="center"/>
          </w:tcPr>
          <w:p w14:paraId="28548DF2">
            <w:pPr>
              <w:spacing w:line="360" w:lineRule="auto"/>
              <w:jc w:val="center"/>
              <w:rPr>
                <w:rFonts w:ascii="宋体" w:hAnsi="宋体"/>
                <w:kern w:val="0"/>
                <w:sz w:val="24"/>
              </w:rPr>
            </w:pPr>
            <w:r>
              <w:rPr>
                <w:rFonts w:hint="eastAsia" w:ascii="宋体" w:hAnsi="宋体"/>
                <w:kern w:val="0"/>
                <w:sz w:val="24"/>
              </w:rPr>
              <w:t>1-2</w:t>
            </w:r>
          </w:p>
        </w:tc>
        <w:tc>
          <w:tcPr>
            <w:tcW w:w="822" w:type="dxa"/>
            <w:vMerge w:val="continue"/>
            <w:tcBorders>
              <w:left w:val="single" w:color="auto" w:sz="4" w:space="0"/>
              <w:right w:val="single" w:color="auto" w:sz="4" w:space="0"/>
            </w:tcBorders>
            <w:vAlign w:val="center"/>
          </w:tcPr>
          <w:p w14:paraId="7F577B82">
            <w:pPr>
              <w:spacing w:line="360" w:lineRule="auto"/>
              <w:jc w:val="center"/>
              <w:rPr>
                <w:rFonts w:ascii="宋体" w:hAnsi="宋体"/>
                <w:kern w:val="0"/>
                <w:sz w:val="24"/>
              </w:rPr>
            </w:pPr>
          </w:p>
        </w:tc>
        <w:tc>
          <w:tcPr>
            <w:tcW w:w="1214" w:type="dxa"/>
            <w:vMerge w:val="continue"/>
            <w:tcBorders>
              <w:left w:val="single" w:color="auto" w:sz="4" w:space="0"/>
              <w:right w:val="single" w:color="auto" w:sz="4" w:space="0"/>
            </w:tcBorders>
            <w:vAlign w:val="center"/>
          </w:tcPr>
          <w:p w14:paraId="1A24CE08">
            <w:pPr>
              <w:spacing w:line="360" w:lineRule="auto"/>
              <w:jc w:val="center"/>
              <w:textAlignment w:val="center"/>
              <w:rPr>
                <w:rFonts w:ascii="宋体" w:hAnsi="宋体" w:cs="新宋体"/>
                <w:kern w:val="0"/>
                <w:sz w:val="24"/>
              </w:rPr>
            </w:pPr>
          </w:p>
        </w:tc>
        <w:tc>
          <w:tcPr>
            <w:tcW w:w="2882" w:type="dxa"/>
            <w:tcBorders>
              <w:top w:val="single" w:color="auto" w:sz="4" w:space="0"/>
              <w:left w:val="single" w:color="auto" w:sz="4" w:space="0"/>
              <w:right w:val="single" w:color="auto" w:sz="4" w:space="0"/>
            </w:tcBorders>
            <w:shd w:val="clear" w:color="auto" w:fill="auto"/>
            <w:vAlign w:val="center"/>
          </w:tcPr>
          <w:p w14:paraId="67E2EBA6">
            <w:pPr>
              <w:spacing w:line="360" w:lineRule="auto"/>
              <w:jc w:val="center"/>
              <w:textAlignment w:val="center"/>
              <w:rPr>
                <w:rFonts w:ascii="宋体" w:hAnsi="宋体" w:cs="新宋体"/>
                <w:kern w:val="0"/>
                <w:sz w:val="24"/>
              </w:rPr>
            </w:pPr>
            <w:r>
              <w:rPr>
                <w:rFonts w:hint="eastAsia" w:ascii="宋体" w:hAnsi="宋体" w:cs="宋体"/>
                <w:sz w:val="24"/>
              </w:rPr>
              <w:t>档案装订</w:t>
            </w:r>
          </w:p>
        </w:tc>
        <w:tc>
          <w:tcPr>
            <w:tcW w:w="990" w:type="dxa"/>
            <w:tcBorders>
              <w:top w:val="single" w:color="auto" w:sz="4" w:space="0"/>
              <w:left w:val="single" w:color="auto" w:sz="4" w:space="0"/>
              <w:right w:val="single" w:color="auto" w:sz="4" w:space="0"/>
            </w:tcBorders>
            <w:shd w:val="clear" w:color="auto" w:fill="auto"/>
            <w:vAlign w:val="center"/>
          </w:tcPr>
          <w:p w14:paraId="468381C5">
            <w:pPr>
              <w:pStyle w:val="37"/>
              <w:jc w:val="center"/>
              <w:rPr>
                <w:rFonts w:ascii="宋体" w:hAnsi="宋体" w:cs="新宋体"/>
                <w:kern w:val="0"/>
                <w:sz w:val="24"/>
              </w:rPr>
            </w:pPr>
            <w:r>
              <w:rPr>
                <w:rFonts w:hint="eastAsia" w:ascii="宋体" w:hAnsi="宋体" w:cs="宋体"/>
                <w:sz w:val="24"/>
                <w:szCs w:val="24"/>
              </w:rPr>
              <w:t>2000</w:t>
            </w:r>
          </w:p>
        </w:tc>
        <w:tc>
          <w:tcPr>
            <w:tcW w:w="1059" w:type="dxa"/>
            <w:tcBorders>
              <w:top w:val="single" w:color="auto" w:sz="4" w:space="0"/>
              <w:left w:val="single" w:color="auto" w:sz="4" w:space="0"/>
              <w:right w:val="single" w:color="auto" w:sz="4" w:space="0"/>
            </w:tcBorders>
            <w:shd w:val="clear" w:color="auto" w:fill="auto"/>
            <w:vAlign w:val="center"/>
          </w:tcPr>
          <w:p w14:paraId="303AC6E9">
            <w:pPr>
              <w:pStyle w:val="37"/>
              <w:jc w:val="center"/>
              <w:rPr>
                <w:rFonts w:ascii="宋体" w:hAnsi="宋体" w:cs="新宋体"/>
                <w:kern w:val="0"/>
                <w:sz w:val="24"/>
              </w:rPr>
            </w:pPr>
            <w:r>
              <w:rPr>
                <w:rFonts w:hint="eastAsia" w:ascii="宋体" w:hAnsi="宋体" w:cs="宋体"/>
                <w:sz w:val="24"/>
                <w:szCs w:val="24"/>
              </w:rPr>
              <w:t>5</w:t>
            </w:r>
          </w:p>
        </w:tc>
        <w:tc>
          <w:tcPr>
            <w:tcW w:w="1395" w:type="dxa"/>
            <w:tcBorders>
              <w:top w:val="single" w:color="auto" w:sz="4" w:space="0"/>
              <w:left w:val="single" w:color="auto" w:sz="4" w:space="0"/>
              <w:right w:val="single" w:color="auto" w:sz="4" w:space="0"/>
            </w:tcBorders>
            <w:vAlign w:val="center"/>
          </w:tcPr>
          <w:p w14:paraId="293BB904">
            <w:pPr>
              <w:widowControl/>
              <w:jc w:val="center"/>
              <w:textAlignment w:val="center"/>
              <w:rPr>
                <w:rFonts w:ascii="宋体" w:hAnsi="宋体" w:cs="新宋体"/>
                <w:kern w:val="0"/>
                <w:sz w:val="24"/>
              </w:rPr>
            </w:pPr>
            <w:r>
              <w:rPr>
                <w:rFonts w:hint="eastAsia" w:ascii="宋体" w:hAnsi="宋体" w:cs="宋体"/>
                <w:color w:val="000000"/>
                <w:kern w:val="0"/>
                <w:sz w:val="24"/>
                <w:lang w:bidi="ar"/>
              </w:rPr>
              <w:t>10000</w:t>
            </w:r>
          </w:p>
        </w:tc>
      </w:tr>
      <w:tr w14:paraId="25D1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1" w:type="dxa"/>
            <w:vMerge w:val="continue"/>
            <w:tcBorders>
              <w:left w:val="single" w:color="auto" w:sz="4" w:space="0"/>
              <w:right w:val="single" w:color="auto" w:sz="4" w:space="0"/>
            </w:tcBorders>
            <w:vAlign w:val="center"/>
          </w:tcPr>
          <w:p w14:paraId="0B70B9D9">
            <w:pPr>
              <w:spacing w:line="360" w:lineRule="auto"/>
              <w:jc w:val="center"/>
              <w:rPr>
                <w:rFonts w:ascii="宋体" w:hAnsi="宋体"/>
                <w:kern w:val="0"/>
                <w:sz w:val="24"/>
              </w:rPr>
            </w:pPr>
          </w:p>
        </w:tc>
        <w:tc>
          <w:tcPr>
            <w:tcW w:w="735" w:type="dxa"/>
            <w:tcBorders>
              <w:top w:val="single" w:color="auto" w:sz="4" w:space="0"/>
              <w:left w:val="single" w:color="auto" w:sz="4" w:space="0"/>
              <w:right w:val="single" w:color="auto" w:sz="4" w:space="0"/>
            </w:tcBorders>
            <w:vAlign w:val="center"/>
          </w:tcPr>
          <w:p w14:paraId="44F0B0C5">
            <w:pPr>
              <w:spacing w:line="360" w:lineRule="auto"/>
              <w:jc w:val="center"/>
              <w:rPr>
                <w:rFonts w:ascii="宋体" w:hAnsi="宋体"/>
                <w:kern w:val="0"/>
                <w:sz w:val="24"/>
              </w:rPr>
            </w:pPr>
            <w:r>
              <w:rPr>
                <w:rFonts w:hint="eastAsia" w:ascii="宋体" w:hAnsi="宋体"/>
                <w:kern w:val="0"/>
                <w:sz w:val="24"/>
              </w:rPr>
              <w:t>1-3</w:t>
            </w:r>
          </w:p>
        </w:tc>
        <w:tc>
          <w:tcPr>
            <w:tcW w:w="822" w:type="dxa"/>
            <w:vMerge w:val="continue"/>
            <w:tcBorders>
              <w:left w:val="single" w:color="auto" w:sz="4" w:space="0"/>
              <w:right w:val="single" w:color="auto" w:sz="4" w:space="0"/>
            </w:tcBorders>
            <w:vAlign w:val="center"/>
          </w:tcPr>
          <w:p w14:paraId="4977D4E8">
            <w:pPr>
              <w:spacing w:line="360" w:lineRule="auto"/>
              <w:jc w:val="center"/>
              <w:rPr>
                <w:rFonts w:ascii="宋体" w:hAnsi="宋体"/>
                <w:kern w:val="0"/>
                <w:sz w:val="24"/>
              </w:rPr>
            </w:pPr>
          </w:p>
        </w:tc>
        <w:tc>
          <w:tcPr>
            <w:tcW w:w="1214" w:type="dxa"/>
            <w:vMerge w:val="continue"/>
            <w:tcBorders>
              <w:left w:val="single" w:color="auto" w:sz="4" w:space="0"/>
              <w:right w:val="single" w:color="auto" w:sz="4" w:space="0"/>
            </w:tcBorders>
            <w:vAlign w:val="center"/>
          </w:tcPr>
          <w:p w14:paraId="267FC179">
            <w:pPr>
              <w:spacing w:line="360" w:lineRule="auto"/>
              <w:jc w:val="center"/>
              <w:textAlignment w:val="center"/>
              <w:rPr>
                <w:rFonts w:ascii="宋体" w:hAnsi="宋体" w:cs="新宋体"/>
                <w:kern w:val="0"/>
                <w:sz w:val="24"/>
              </w:rPr>
            </w:pPr>
          </w:p>
        </w:tc>
        <w:tc>
          <w:tcPr>
            <w:tcW w:w="2882" w:type="dxa"/>
            <w:tcBorders>
              <w:top w:val="single" w:color="auto" w:sz="4" w:space="0"/>
              <w:left w:val="single" w:color="auto" w:sz="4" w:space="0"/>
              <w:right w:val="single" w:color="auto" w:sz="4" w:space="0"/>
            </w:tcBorders>
            <w:shd w:val="clear" w:color="auto" w:fill="auto"/>
            <w:vAlign w:val="center"/>
          </w:tcPr>
          <w:p w14:paraId="496B1B02">
            <w:pPr>
              <w:spacing w:line="360" w:lineRule="auto"/>
              <w:jc w:val="center"/>
              <w:textAlignment w:val="center"/>
              <w:rPr>
                <w:rFonts w:ascii="宋体" w:hAnsi="宋体" w:cs="新宋体"/>
                <w:kern w:val="0"/>
                <w:sz w:val="24"/>
              </w:rPr>
            </w:pPr>
            <w:r>
              <w:rPr>
                <w:rFonts w:hint="eastAsia" w:ascii="宋体" w:hAnsi="宋体" w:cs="宋体"/>
                <w:sz w:val="24"/>
              </w:rPr>
              <w:t>档案封面信息打印或笔写</w:t>
            </w:r>
          </w:p>
        </w:tc>
        <w:tc>
          <w:tcPr>
            <w:tcW w:w="990" w:type="dxa"/>
            <w:tcBorders>
              <w:top w:val="single" w:color="auto" w:sz="4" w:space="0"/>
              <w:left w:val="single" w:color="auto" w:sz="4" w:space="0"/>
              <w:right w:val="single" w:color="auto" w:sz="4" w:space="0"/>
            </w:tcBorders>
            <w:shd w:val="clear" w:color="auto" w:fill="auto"/>
            <w:vAlign w:val="center"/>
          </w:tcPr>
          <w:p w14:paraId="442FE798">
            <w:pPr>
              <w:pStyle w:val="37"/>
              <w:jc w:val="center"/>
              <w:rPr>
                <w:rFonts w:ascii="宋体" w:hAnsi="宋体" w:cs="新宋体"/>
                <w:kern w:val="0"/>
                <w:sz w:val="24"/>
              </w:rPr>
            </w:pPr>
            <w:r>
              <w:rPr>
                <w:rFonts w:hint="eastAsia" w:ascii="宋体" w:hAnsi="宋体" w:cs="宋体"/>
                <w:sz w:val="24"/>
                <w:szCs w:val="24"/>
              </w:rPr>
              <w:t>2000</w:t>
            </w:r>
          </w:p>
        </w:tc>
        <w:tc>
          <w:tcPr>
            <w:tcW w:w="1059" w:type="dxa"/>
            <w:tcBorders>
              <w:top w:val="single" w:color="auto" w:sz="4" w:space="0"/>
              <w:left w:val="single" w:color="auto" w:sz="4" w:space="0"/>
              <w:right w:val="single" w:color="auto" w:sz="4" w:space="0"/>
            </w:tcBorders>
            <w:shd w:val="clear" w:color="auto" w:fill="auto"/>
            <w:vAlign w:val="center"/>
          </w:tcPr>
          <w:p w14:paraId="13D1D4F6">
            <w:pPr>
              <w:pStyle w:val="37"/>
              <w:jc w:val="center"/>
              <w:rPr>
                <w:rFonts w:ascii="宋体" w:hAnsi="宋体" w:cs="新宋体"/>
                <w:kern w:val="0"/>
                <w:sz w:val="24"/>
              </w:rPr>
            </w:pPr>
            <w:r>
              <w:rPr>
                <w:rFonts w:hint="eastAsia" w:ascii="宋体" w:hAnsi="宋体" w:cs="宋体"/>
                <w:sz w:val="24"/>
                <w:szCs w:val="24"/>
              </w:rPr>
              <w:t>3</w:t>
            </w:r>
          </w:p>
        </w:tc>
        <w:tc>
          <w:tcPr>
            <w:tcW w:w="1395" w:type="dxa"/>
            <w:tcBorders>
              <w:top w:val="single" w:color="auto" w:sz="4" w:space="0"/>
              <w:left w:val="single" w:color="auto" w:sz="4" w:space="0"/>
              <w:right w:val="single" w:color="auto" w:sz="4" w:space="0"/>
            </w:tcBorders>
            <w:vAlign w:val="center"/>
          </w:tcPr>
          <w:p w14:paraId="21454A1D">
            <w:pPr>
              <w:widowControl/>
              <w:jc w:val="center"/>
              <w:textAlignment w:val="center"/>
              <w:rPr>
                <w:rFonts w:ascii="宋体" w:hAnsi="宋体" w:cs="新宋体"/>
                <w:kern w:val="0"/>
                <w:sz w:val="24"/>
              </w:rPr>
            </w:pPr>
            <w:r>
              <w:rPr>
                <w:rFonts w:hint="eastAsia" w:ascii="宋体" w:hAnsi="宋体" w:cs="宋体"/>
                <w:color w:val="000000"/>
                <w:kern w:val="0"/>
                <w:sz w:val="24"/>
                <w:lang w:bidi="ar"/>
              </w:rPr>
              <w:t>6000</w:t>
            </w:r>
          </w:p>
        </w:tc>
      </w:tr>
      <w:tr w14:paraId="24FA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1" w:type="dxa"/>
            <w:vMerge w:val="continue"/>
            <w:tcBorders>
              <w:left w:val="single" w:color="auto" w:sz="4" w:space="0"/>
              <w:right w:val="single" w:color="auto" w:sz="4" w:space="0"/>
            </w:tcBorders>
            <w:vAlign w:val="center"/>
          </w:tcPr>
          <w:p w14:paraId="0ABADEFD">
            <w:pPr>
              <w:spacing w:line="360" w:lineRule="auto"/>
              <w:jc w:val="center"/>
              <w:rPr>
                <w:rFonts w:ascii="宋体" w:hAnsi="宋体"/>
                <w:kern w:val="0"/>
                <w:sz w:val="24"/>
              </w:rPr>
            </w:pPr>
          </w:p>
        </w:tc>
        <w:tc>
          <w:tcPr>
            <w:tcW w:w="735" w:type="dxa"/>
            <w:tcBorders>
              <w:top w:val="single" w:color="auto" w:sz="4" w:space="0"/>
              <w:left w:val="single" w:color="auto" w:sz="4" w:space="0"/>
              <w:right w:val="single" w:color="auto" w:sz="4" w:space="0"/>
            </w:tcBorders>
            <w:vAlign w:val="center"/>
          </w:tcPr>
          <w:p w14:paraId="33A4DDA5">
            <w:pPr>
              <w:spacing w:line="360" w:lineRule="auto"/>
              <w:jc w:val="center"/>
              <w:rPr>
                <w:rFonts w:ascii="宋体" w:hAnsi="宋体"/>
                <w:kern w:val="0"/>
                <w:sz w:val="24"/>
              </w:rPr>
            </w:pPr>
            <w:r>
              <w:rPr>
                <w:rFonts w:hint="eastAsia" w:ascii="宋体" w:hAnsi="宋体"/>
                <w:kern w:val="0"/>
                <w:sz w:val="24"/>
              </w:rPr>
              <w:t>1-4</w:t>
            </w:r>
          </w:p>
        </w:tc>
        <w:tc>
          <w:tcPr>
            <w:tcW w:w="822" w:type="dxa"/>
            <w:vMerge w:val="continue"/>
            <w:tcBorders>
              <w:left w:val="single" w:color="auto" w:sz="4" w:space="0"/>
              <w:right w:val="single" w:color="auto" w:sz="4" w:space="0"/>
            </w:tcBorders>
            <w:vAlign w:val="center"/>
          </w:tcPr>
          <w:p w14:paraId="65AEDBAF">
            <w:pPr>
              <w:spacing w:line="360" w:lineRule="auto"/>
              <w:jc w:val="center"/>
              <w:rPr>
                <w:rFonts w:ascii="宋体" w:hAnsi="宋体"/>
                <w:kern w:val="0"/>
                <w:sz w:val="24"/>
              </w:rPr>
            </w:pPr>
          </w:p>
        </w:tc>
        <w:tc>
          <w:tcPr>
            <w:tcW w:w="1214" w:type="dxa"/>
            <w:vMerge w:val="continue"/>
            <w:tcBorders>
              <w:left w:val="single" w:color="auto" w:sz="4" w:space="0"/>
              <w:right w:val="single" w:color="auto" w:sz="4" w:space="0"/>
            </w:tcBorders>
            <w:vAlign w:val="center"/>
          </w:tcPr>
          <w:p w14:paraId="56033D79">
            <w:pPr>
              <w:spacing w:line="360" w:lineRule="auto"/>
              <w:jc w:val="center"/>
              <w:textAlignment w:val="center"/>
              <w:rPr>
                <w:rFonts w:ascii="宋体" w:hAnsi="宋体" w:cs="新宋体"/>
                <w:kern w:val="0"/>
                <w:sz w:val="24"/>
              </w:rPr>
            </w:pPr>
          </w:p>
        </w:tc>
        <w:tc>
          <w:tcPr>
            <w:tcW w:w="2882" w:type="dxa"/>
            <w:tcBorders>
              <w:top w:val="single" w:color="auto" w:sz="4" w:space="0"/>
              <w:left w:val="single" w:color="auto" w:sz="4" w:space="0"/>
              <w:right w:val="single" w:color="auto" w:sz="4" w:space="0"/>
            </w:tcBorders>
            <w:shd w:val="clear" w:color="auto" w:fill="auto"/>
            <w:vAlign w:val="center"/>
          </w:tcPr>
          <w:p w14:paraId="477BBE2A">
            <w:pPr>
              <w:spacing w:line="360" w:lineRule="auto"/>
              <w:jc w:val="center"/>
              <w:textAlignment w:val="center"/>
              <w:rPr>
                <w:rFonts w:ascii="宋体" w:hAnsi="宋体" w:cs="宋体"/>
                <w:sz w:val="24"/>
              </w:rPr>
            </w:pPr>
            <w:r>
              <w:rPr>
                <w:rFonts w:hint="eastAsia" w:ascii="宋体" w:hAnsi="宋体" w:cs="宋体"/>
                <w:sz w:val="24"/>
              </w:rPr>
              <w:t>档案数字化</w:t>
            </w:r>
          </w:p>
        </w:tc>
        <w:tc>
          <w:tcPr>
            <w:tcW w:w="990" w:type="dxa"/>
            <w:tcBorders>
              <w:top w:val="single" w:color="auto" w:sz="4" w:space="0"/>
              <w:left w:val="single" w:color="auto" w:sz="4" w:space="0"/>
              <w:right w:val="single" w:color="auto" w:sz="4" w:space="0"/>
            </w:tcBorders>
            <w:shd w:val="clear" w:color="auto" w:fill="auto"/>
            <w:vAlign w:val="center"/>
          </w:tcPr>
          <w:p w14:paraId="52CB931B">
            <w:pPr>
              <w:pStyle w:val="37"/>
              <w:jc w:val="center"/>
              <w:rPr>
                <w:rFonts w:ascii="宋体" w:hAnsi="宋体" w:cs="新宋体"/>
                <w:kern w:val="0"/>
                <w:sz w:val="24"/>
              </w:rPr>
            </w:pPr>
            <w:r>
              <w:rPr>
                <w:rFonts w:hint="eastAsia" w:ascii="宋体" w:hAnsi="宋体" w:cs="宋体"/>
                <w:sz w:val="24"/>
                <w:szCs w:val="24"/>
              </w:rPr>
              <w:t>65000</w:t>
            </w:r>
          </w:p>
        </w:tc>
        <w:tc>
          <w:tcPr>
            <w:tcW w:w="1059" w:type="dxa"/>
            <w:tcBorders>
              <w:top w:val="single" w:color="auto" w:sz="4" w:space="0"/>
              <w:left w:val="single" w:color="auto" w:sz="4" w:space="0"/>
              <w:right w:val="single" w:color="auto" w:sz="4" w:space="0"/>
            </w:tcBorders>
            <w:shd w:val="clear" w:color="auto" w:fill="auto"/>
            <w:vAlign w:val="center"/>
          </w:tcPr>
          <w:p w14:paraId="76A701C3">
            <w:pPr>
              <w:pStyle w:val="37"/>
              <w:jc w:val="center"/>
              <w:rPr>
                <w:rFonts w:ascii="宋体" w:hAnsi="宋体" w:cs="宋体"/>
                <w:color w:val="000000"/>
                <w:kern w:val="0"/>
                <w:sz w:val="24"/>
                <w:lang w:bidi="ar"/>
              </w:rPr>
            </w:pPr>
            <w:r>
              <w:rPr>
                <w:rFonts w:hint="eastAsia" w:ascii="宋体" w:hAnsi="宋体" w:cs="宋体"/>
                <w:sz w:val="24"/>
                <w:szCs w:val="24"/>
              </w:rPr>
              <w:t>0.32</w:t>
            </w:r>
          </w:p>
        </w:tc>
        <w:tc>
          <w:tcPr>
            <w:tcW w:w="1395" w:type="dxa"/>
            <w:tcBorders>
              <w:top w:val="single" w:color="auto" w:sz="4" w:space="0"/>
              <w:left w:val="single" w:color="auto" w:sz="4" w:space="0"/>
              <w:right w:val="single" w:color="auto" w:sz="4" w:space="0"/>
            </w:tcBorders>
            <w:vAlign w:val="center"/>
          </w:tcPr>
          <w:p w14:paraId="709C3418">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20800</w:t>
            </w:r>
          </w:p>
        </w:tc>
      </w:tr>
      <w:tr w14:paraId="607AD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1" w:type="dxa"/>
            <w:vMerge w:val="continue"/>
            <w:tcBorders>
              <w:left w:val="single" w:color="auto" w:sz="4" w:space="0"/>
              <w:right w:val="single" w:color="auto" w:sz="4" w:space="0"/>
            </w:tcBorders>
            <w:vAlign w:val="center"/>
          </w:tcPr>
          <w:p w14:paraId="5A182A62">
            <w:pPr>
              <w:spacing w:line="360" w:lineRule="auto"/>
              <w:jc w:val="center"/>
              <w:rPr>
                <w:rFonts w:ascii="宋体" w:hAnsi="宋体"/>
                <w:kern w:val="0"/>
                <w:sz w:val="24"/>
              </w:rPr>
            </w:pPr>
          </w:p>
        </w:tc>
        <w:tc>
          <w:tcPr>
            <w:tcW w:w="735" w:type="dxa"/>
            <w:tcBorders>
              <w:top w:val="single" w:color="auto" w:sz="4" w:space="0"/>
              <w:left w:val="single" w:color="auto" w:sz="4" w:space="0"/>
              <w:right w:val="single" w:color="auto" w:sz="4" w:space="0"/>
            </w:tcBorders>
            <w:vAlign w:val="center"/>
          </w:tcPr>
          <w:p w14:paraId="036663E8">
            <w:pPr>
              <w:spacing w:line="360" w:lineRule="auto"/>
              <w:jc w:val="center"/>
              <w:rPr>
                <w:rFonts w:ascii="宋体" w:hAnsi="宋体"/>
                <w:kern w:val="0"/>
                <w:sz w:val="24"/>
              </w:rPr>
            </w:pPr>
            <w:r>
              <w:rPr>
                <w:rFonts w:hint="eastAsia" w:ascii="宋体" w:hAnsi="宋体"/>
                <w:kern w:val="0"/>
                <w:sz w:val="24"/>
              </w:rPr>
              <w:t>1-5</w:t>
            </w:r>
          </w:p>
        </w:tc>
        <w:tc>
          <w:tcPr>
            <w:tcW w:w="822" w:type="dxa"/>
            <w:vMerge w:val="continue"/>
            <w:tcBorders>
              <w:left w:val="single" w:color="auto" w:sz="4" w:space="0"/>
              <w:right w:val="single" w:color="auto" w:sz="4" w:space="0"/>
            </w:tcBorders>
            <w:vAlign w:val="center"/>
          </w:tcPr>
          <w:p w14:paraId="4606EA3D">
            <w:pPr>
              <w:spacing w:line="360" w:lineRule="auto"/>
              <w:jc w:val="center"/>
              <w:rPr>
                <w:rFonts w:ascii="宋体" w:hAnsi="宋体"/>
                <w:kern w:val="0"/>
                <w:sz w:val="24"/>
              </w:rPr>
            </w:pPr>
          </w:p>
        </w:tc>
        <w:tc>
          <w:tcPr>
            <w:tcW w:w="1214" w:type="dxa"/>
            <w:vMerge w:val="continue"/>
            <w:tcBorders>
              <w:left w:val="single" w:color="auto" w:sz="4" w:space="0"/>
              <w:right w:val="single" w:color="auto" w:sz="4" w:space="0"/>
            </w:tcBorders>
            <w:vAlign w:val="center"/>
          </w:tcPr>
          <w:p w14:paraId="4A3CFFAB">
            <w:pPr>
              <w:spacing w:line="360" w:lineRule="auto"/>
              <w:jc w:val="center"/>
              <w:textAlignment w:val="center"/>
              <w:rPr>
                <w:rFonts w:ascii="宋体" w:hAnsi="宋体" w:cs="新宋体"/>
                <w:kern w:val="0"/>
                <w:sz w:val="24"/>
              </w:rPr>
            </w:pPr>
          </w:p>
        </w:tc>
        <w:tc>
          <w:tcPr>
            <w:tcW w:w="2882" w:type="dxa"/>
            <w:tcBorders>
              <w:top w:val="single" w:color="auto" w:sz="4" w:space="0"/>
              <w:left w:val="single" w:color="auto" w:sz="4" w:space="0"/>
              <w:right w:val="single" w:color="auto" w:sz="4" w:space="0"/>
            </w:tcBorders>
            <w:shd w:val="clear" w:color="auto" w:fill="auto"/>
            <w:vAlign w:val="center"/>
          </w:tcPr>
          <w:p w14:paraId="7D2D4B76">
            <w:pPr>
              <w:spacing w:line="360" w:lineRule="auto"/>
              <w:jc w:val="center"/>
              <w:textAlignment w:val="center"/>
              <w:rPr>
                <w:rFonts w:ascii="宋体" w:hAnsi="宋体" w:cs="宋体"/>
                <w:sz w:val="24"/>
              </w:rPr>
            </w:pPr>
            <w:r>
              <w:rPr>
                <w:rFonts w:hint="eastAsia" w:ascii="宋体" w:hAnsi="宋体" w:cs="宋体"/>
                <w:sz w:val="24"/>
              </w:rPr>
              <w:t>图像处理</w:t>
            </w:r>
          </w:p>
        </w:tc>
        <w:tc>
          <w:tcPr>
            <w:tcW w:w="990" w:type="dxa"/>
            <w:tcBorders>
              <w:top w:val="single" w:color="auto" w:sz="4" w:space="0"/>
              <w:left w:val="single" w:color="auto" w:sz="4" w:space="0"/>
              <w:right w:val="single" w:color="auto" w:sz="4" w:space="0"/>
            </w:tcBorders>
            <w:shd w:val="clear" w:color="auto" w:fill="auto"/>
            <w:vAlign w:val="center"/>
          </w:tcPr>
          <w:p w14:paraId="3FC34529">
            <w:pPr>
              <w:pStyle w:val="37"/>
              <w:jc w:val="center"/>
              <w:rPr>
                <w:rFonts w:ascii="宋体" w:hAnsi="宋体" w:cs="新宋体"/>
                <w:kern w:val="0"/>
                <w:sz w:val="24"/>
              </w:rPr>
            </w:pPr>
            <w:r>
              <w:rPr>
                <w:rFonts w:hint="eastAsia" w:ascii="宋体" w:hAnsi="宋体" w:cs="宋体"/>
                <w:sz w:val="24"/>
                <w:szCs w:val="24"/>
              </w:rPr>
              <w:t>65000</w:t>
            </w:r>
          </w:p>
        </w:tc>
        <w:tc>
          <w:tcPr>
            <w:tcW w:w="1059" w:type="dxa"/>
            <w:tcBorders>
              <w:top w:val="single" w:color="auto" w:sz="4" w:space="0"/>
              <w:left w:val="single" w:color="auto" w:sz="4" w:space="0"/>
              <w:right w:val="single" w:color="auto" w:sz="4" w:space="0"/>
            </w:tcBorders>
            <w:shd w:val="clear" w:color="auto" w:fill="auto"/>
            <w:vAlign w:val="center"/>
          </w:tcPr>
          <w:p w14:paraId="0039076C">
            <w:pPr>
              <w:pStyle w:val="37"/>
              <w:jc w:val="center"/>
              <w:rPr>
                <w:rFonts w:ascii="宋体" w:hAnsi="宋体" w:cs="宋体"/>
                <w:color w:val="000000"/>
                <w:kern w:val="0"/>
                <w:sz w:val="24"/>
                <w:lang w:bidi="ar"/>
              </w:rPr>
            </w:pPr>
            <w:r>
              <w:rPr>
                <w:rFonts w:hint="eastAsia" w:ascii="宋体" w:hAnsi="宋体" w:cs="宋体"/>
                <w:sz w:val="24"/>
                <w:szCs w:val="24"/>
              </w:rPr>
              <w:t>0.1</w:t>
            </w:r>
          </w:p>
        </w:tc>
        <w:tc>
          <w:tcPr>
            <w:tcW w:w="1395" w:type="dxa"/>
            <w:tcBorders>
              <w:top w:val="single" w:color="auto" w:sz="4" w:space="0"/>
              <w:left w:val="single" w:color="auto" w:sz="4" w:space="0"/>
              <w:right w:val="single" w:color="auto" w:sz="4" w:space="0"/>
            </w:tcBorders>
            <w:vAlign w:val="center"/>
          </w:tcPr>
          <w:p w14:paraId="5D1B7FFD">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6500</w:t>
            </w:r>
          </w:p>
        </w:tc>
      </w:tr>
      <w:tr w14:paraId="4D66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1" w:type="dxa"/>
            <w:vMerge w:val="continue"/>
            <w:tcBorders>
              <w:left w:val="single" w:color="auto" w:sz="4" w:space="0"/>
              <w:right w:val="single" w:color="auto" w:sz="4" w:space="0"/>
            </w:tcBorders>
            <w:vAlign w:val="center"/>
          </w:tcPr>
          <w:p w14:paraId="107462D9">
            <w:pPr>
              <w:spacing w:line="360" w:lineRule="auto"/>
              <w:jc w:val="center"/>
              <w:rPr>
                <w:rFonts w:ascii="宋体" w:hAnsi="宋体"/>
                <w:kern w:val="0"/>
                <w:sz w:val="24"/>
              </w:rPr>
            </w:pPr>
          </w:p>
        </w:tc>
        <w:tc>
          <w:tcPr>
            <w:tcW w:w="735" w:type="dxa"/>
            <w:tcBorders>
              <w:top w:val="single" w:color="auto" w:sz="4" w:space="0"/>
              <w:left w:val="single" w:color="auto" w:sz="4" w:space="0"/>
              <w:right w:val="single" w:color="auto" w:sz="4" w:space="0"/>
            </w:tcBorders>
            <w:vAlign w:val="center"/>
          </w:tcPr>
          <w:p w14:paraId="19056DBD">
            <w:pPr>
              <w:spacing w:line="360" w:lineRule="auto"/>
              <w:jc w:val="center"/>
              <w:rPr>
                <w:rFonts w:ascii="宋体" w:hAnsi="宋体"/>
                <w:kern w:val="0"/>
                <w:sz w:val="24"/>
              </w:rPr>
            </w:pPr>
            <w:r>
              <w:rPr>
                <w:rFonts w:hint="eastAsia" w:ascii="宋体" w:hAnsi="宋体"/>
                <w:kern w:val="0"/>
                <w:sz w:val="24"/>
              </w:rPr>
              <w:t>1-6</w:t>
            </w:r>
          </w:p>
        </w:tc>
        <w:tc>
          <w:tcPr>
            <w:tcW w:w="822" w:type="dxa"/>
            <w:vMerge w:val="continue"/>
            <w:tcBorders>
              <w:left w:val="single" w:color="auto" w:sz="4" w:space="0"/>
              <w:right w:val="single" w:color="auto" w:sz="4" w:space="0"/>
            </w:tcBorders>
            <w:vAlign w:val="center"/>
          </w:tcPr>
          <w:p w14:paraId="38A52438">
            <w:pPr>
              <w:spacing w:line="360" w:lineRule="auto"/>
              <w:jc w:val="center"/>
              <w:rPr>
                <w:rFonts w:ascii="宋体" w:hAnsi="宋体"/>
                <w:kern w:val="0"/>
                <w:sz w:val="24"/>
              </w:rPr>
            </w:pPr>
          </w:p>
        </w:tc>
        <w:tc>
          <w:tcPr>
            <w:tcW w:w="1214" w:type="dxa"/>
            <w:vMerge w:val="continue"/>
            <w:tcBorders>
              <w:left w:val="single" w:color="auto" w:sz="4" w:space="0"/>
              <w:right w:val="single" w:color="auto" w:sz="4" w:space="0"/>
            </w:tcBorders>
            <w:vAlign w:val="center"/>
          </w:tcPr>
          <w:p w14:paraId="234684C5">
            <w:pPr>
              <w:spacing w:line="360" w:lineRule="auto"/>
              <w:jc w:val="center"/>
              <w:textAlignment w:val="center"/>
              <w:rPr>
                <w:rFonts w:ascii="宋体" w:hAnsi="宋体" w:cs="新宋体"/>
                <w:kern w:val="0"/>
                <w:sz w:val="24"/>
              </w:rPr>
            </w:pPr>
          </w:p>
        </w:tc>
        <w:tc>
          <w:tcPr>
            <w:tcW w:w="2882" w:type="dxa"/>
            <w:tcBorders>
              <w:top w:val="single" w:color="auto" w:sz="4" w:space="0"/>
              <w:left w:val="single" w:color="auto" w:sz="4" w:space="0"/>
              <w:right w:val="single" w:color="auto" w:sz="4" w:space="0"/>
            </w:tcBorders>
            <w:shd w:val="clear" w:color="auto" w:fill="auto"/>
            <w:vAlign w:val="center"/>
          </w:tcPr>
          <w:p w14:paraId="358A119D">
            <w:pPr>
              <w:spacing w:line="360" w:lineRule="auto"/>
              <w:jc w:val="center"/>
              <w:textAlignment w:val="center"/>
              <w:rPr>
                <w:rFonts w:ascii="宋体" w:hAnsi="宋体" w:cs="宋体"/>
                <w:sz w:val="24"/>
              </w:rPr>
            </w:pPr>
            <w:r>
              <w:rPr>
                <w:rFonts w:hint="eastAsia" w:ascii="宋体" w:hAnsi="宋体" w:cs="宋体"/>
                <w:sz w:val="24"/>
              </w:rPr>
              <w:t>数据挂接</w:t>
            </w:r>
          </w:p>
        </w:tc>
        <w:tc>
          <w:tcPr>
            <w:tcW w:w="990" w:type="dxa"/>
            <w:tcBorders>
              <w:top w:val="single" w:color="auto" w:sz="4" w:space="0"/>
              <w:left w:val="single" w:color="auto" w:sz="4" w:space="0"/>
              <w:right w:val="single" w:color="auto" w:sz="4" w:space="0"/>
            </w:tcBorders>
            <w:shd w:val="clear" w:color="auto" w:fill="auto"/>
            <w:vAlign w:val="center"/>
          </w:tcPr>
          <w:p w14:paraId="6EAD809B">
            <w:pPr>
              <w:pStyle w:val="37"/>
              <w:jc w:val="center"/>
              <w:rPr>
                <w:rFonts w:ascii="宋体" w:hAnsi="宋体" w:cs="新宋体"/>
                <w:kern w:val="0"/>
                <w:sz w:val="24"/>
              </w:rPr>
            </w:pPr>
            <w:r>
              <w:rPr>
                <w:rFonts w:hint="eastAsia" w:ascii="宋体" w:hAnsi="宋体" w:cs="宋体"/>
                <w:sz w:val="24"/>
                <w:szCs w:val="24"/>
              </w:rPr>
              <w:t>100000</w:t>
            </w:r>
          </w:p>
        </w:tc>
        <w:tc>
          <w:tcPr>
            <w:tcW w:w="1059" w:type="dxa"/>
            <w:tcBorders>
              <w:top w:val="single" w:color="auto" w:sz="4" w:space="0"/>
              <w:left w:val="single" w:color="auto" w:sz="4" w:space="0"/>
              <w:right w:val="single" w:color="auto" w:sz="4" w:space="0"/>
            </w:tcBorders>
            <w:shd w:val="clear" w:color="auto" w:fill="auto"/>
            <w:vAlign w:val="center"/>
          </w:tcPr>
          <w:p w14:paraId="3ADBD7BF">
            <w:pPr>
              <w:pStyle w:val="37"/>
              <w:jc w:val="center"/>
              <w:rPr>
                <w:rFonts w:ascii="宋体" w:hAnsi="宋体" w:cs="宋体"/>
                <w:color w:val="000000"/>
                <w:kern w:val="0"/>
                <w:sz w:val="24"/>
                <w:lang w:bidi="ar"/>
              </w:rPr>
            </w:pPr>
            <w:r>
              <w:rPr>
                <w:rFonts w:hint="eastAsia" w:ascii="宋体" w:hAnsi="宋体" w:cs="宋体"/>
                <w:sz w:val="24"/>
                <w:szCs w:val="24"/>
              </w:rPr>
              <w:t>0.15</w:t>
            </w:r>
          </w:p>
        </w:tc>
        <w:tc>
          <w:tcPr>
            <w:tcW w:w="1395" w:type="dxa"/>
            <w:tcBorders>
              <w:top w:val="single" w:color="auto" w:sz="4" w:space="0"/>
              <w:left w:val="single" w:color="auto" w:sz="4" w:space="0"/>
              <w:right w:val="single" w:color="auto" w:sz="4" w:space="0"/>
            </w:tcBorders>
            <w:vAlign w:val="center"/>
          </w:tcPr>
          <w:p w14:paraId="43A6F37D">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15000</w:t>
            </w:r>
          </w:p>
        </w:tc>
      </w:tr>
      <w:tr w14:paraId="7F614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1" w:type="dxa"/>
            <w:vMerge w:val="continue"/>
            <w:tcBorders>
              <w:left w:val="single" w:color="auto" w:sz="4" w:space="0"/>
              <w:right w:val="single" w:color="auto" w:sz="4" w:space="0"/>
            </w:tcBorders>
            <w:vAlign w:val="center"/>
          </w:tcPr>
          <w:p w14:paraId="01D17FB6">
            <w:pPr>
              <w:spacing w:line="360" w:lineRule="auto"/>
              <w:jc w:val="center"/>
              <w:rPr>
                <w:rFonts w:ascii="宋体" w:hAnsi="宋体"/>
                <w:kern w:val="0"/>
                <w:sz w:val="24"/>
              </w:rPr>
            </w:pPr>
          </w:p>
        </w:tc>
        <w:tc>
          <w:tcPr>
            <w:tcW w:w="735" w:type="dxa"/>
            <w:tcBorders>
              <w:top w:val="single" w:color="auto" w:sz="4" w:space="0"/>
              <w:left w:val="single" w:color="auto" w:sz="4" w:space="0"/>
              <w:right w:val="single" w:color="auto" w:sz="4" w:space="0"/>
            </w:tcBorders>
            <w:vAlign w:val="center"/>
          </w:tcPr>
          <w:p w14:paraId="6CBEF8C8">
            <w:pPr>
              <w:spacing w:line="360" w:lineRule="auto"/>
              <w:jc w:val="center"/>
              <w:rPr>
                <w:rFonts w:ascii="宋体" w:hAnsi="宋体"/>
                <w:kern w:val="0"/>
                <w:sz w:val="24"/>
              </w:rPr>
            </w:pPr>
            <w:r>
              <w:rPr>
                <w:rFonts w:hint="eastAsia" w:ascii="宋体" w:hAnsi="宋体"/>
                <w:kern w:val="0"/>
                <w:sz w:val="24"/>
              </w:rPr>
              <w:t>1-7</w:t>
            </w:r>
          </w:p>
        </w:tc>
        <w:tc>
          <w:tcPr>
            <w:tcW w:w="822" w:type="dxa"/>
            <w:vMerge w:val="continue"/>
            <w:tcBorders>
              <w:left w:val="single" w:color="auto" w:sz="4" w:space="0"/>
              <w:right w:val="single" w:color="auto" w:sz="4" w:space="0"/>
            </w:tcBorders>
            <w:vAlign w:val="center"/>
          </w:tcPr>
          <w:p w14:paraId="3AC539F3">
            <w:pPr>
              <w:spacing w:line="360" w:lineRule="auto"/>
              <w:jc w:val="center"/>
              <w:rPr>
                <w:rFonts w:ascii="宋体" w:hAnsi="宋体"/>
                <w:kern w:val="0"/>
                <w:sz w:val="24"/>
              </w:rPr>
            </w:pPr>
          </w:p>
        </w:tc>
        <w:tc>
          <w:tcPr>
            <w:tcW w:w="1214" w:type="dxa"/>
            <w:vMerge w:val="continue"/>
            <w:tcBorders>
              <w:left w:val="single" w:color="auto" w:sz="4" w:space="0"/>
              <w:right w:val="single" w:color="auto" w:sz="4" w:space="0"/>
            </w:tcBorders>
            <w:vAlign w:val="center"/>
          </w:tcPr>
          <w:p w14:paraId="06EA4B08">
            <w:pPr>
              <w:spacing w:line="360" w:lineRule="auto"/>
              <w:jc w:val="center"/>
              <w:textAlignment w:val="center"/>
              <w:rPr>
                <w:rFonts w:ascii="宋体" w:hAnsi="宋体" w:cs="新宋体"/>
                <w:kern w:val="0"/>
                <w:sz w:val="24"/>
              </w:rPr>
            </w:pPr>
          </w:p>
        </w:tc>
        <w:tc>
          <w:tcPr>
            <w:tcW w:w="2882" w:type="dxa"/>
            <w:tcBorders>
              <w:top w:val="single" w:color="auto" w:sz="4" w:space="0"/>
              <w:left w:val="single" w:color="auto" w:sz="4" w:space="0"/>
              <w:right w:val="single" w:color="auto" w:sz="4" w:space="0"/>
            </w:tcBorders>
            <w:shd w:val="clear" w:color="auto" w:fill="auto"/>
            <w:vAlign w:val="center"/>
          </w:tcPr>
          <w:p w14:paraId="10223CDC">
            <w:pPr>
              <w:spacing w:line="360" w:lineRule="auto"/>
              <w:jc w:val="center"/>
              <w:textAlignment w:val="center"/>
              <w:rPr>
                <w:rFonts w:ascii="宋体" w:hAnsi="宋体" w:cs="宋体"/>
                <w:sz w:val="24"/>
              </w:rPr>
            </w:pPr>
            <w:r>
              <w:rPr>
                <w:rFonts w:hint="eastAsia" w:ascii="宋体" w:hAnsi="宋体" w:cs="宋体"/>
                <w:sz w:val="24"/>
              </w:rPr>
              <w:t>档案贴码上柜</w:t>
            </w:r>
          </w:p>
        </w:tc>
        <w:tc>
          <w:tcPr>
            <w:tcW w:w="990" w:type="dxa"/>
            <w:tcBorders>
              <w:top w:val="single" w:color="auto" w:sz="4" w:space="0"/>
              <w:left w:val="single" w:color="auto" w:sz="4" w:space="0"/>
              <w:right w:val="single" w:color="auto" w:sz="4" w:space="0"/>
            </w:tcBorders>
            <w:shd w:val="clear" w:color="auto" w:fill="auto"/>
            <w:vAlign w:val="center"/>
          </w:tcPr>
          <w:p w14:paraId="3E895846">
            <w:pPr>
              <w:pStyle w:val="37"/>
              <w:jc w:val="center"/>
              <w:rPr>
                <w:rFonts w:ascii="宋体" w:hAnsi="宋体" w:cs="新宋体"/>
                <w:kern w:val="0"/>
                <w:sz w:val="24"/>
              </w:rPr>
            </w:pPr>
            <w:r>
              <w:rPr>
                <w:rFonts w:hint="eastAsia" w:ascii="宋体" w:hAnsi="宋体" w:cs="宋体"/>
                <w:sz w:val="24"/>
                <w:szCs w:val="24"/>
              </w:rPr>
              <w:t>1</w:t>
            </w:r>
          </w:p>
        </w:tc>
        <w:tc>
          <w:tcPr>
            <w:tcW w:w="1059" w:type="dxa"/>
            <w:tcBorders>
              <w:top w:val="single" w:color="auto" w:sz="4" w:space="0"/>
              <w:left w:val="single" w:color="auto" w:sz="4" w:space="0"/>
              <w:right w:val="single" w:color="auto" w:sz="4" w:space="0"/>
            </w:tcBorders>
            <w:shd w:val="clear" w:color="auto" w:fill="auto"/>
            <w:vAlign w:val="center"/>
          </w:tcPr>
          <w:p w14:paraId="2C593A7E">
            <w:pPr>
              <w:pStyle w:val="37"/>
              <w:jc w:val="center"/>
              <w:rPr>
                <w:rFonts w:ascii="宋体" w:hAnsi="宋体" w:cs="宋体"/>
                <w:color w:val="000000"/>
                <w:kern w:val="0"/>
                <w:sz w:val="24"/>
                <w:lang w:bidi="ar"/>
              </w:rPr>
            </w:pPr>
            <w:r>
              <w:rPr>
                <w:rFonts w:hint="eastAsia" w:ascii="宋体" w:hAnsi="宋体" w:cs="宋体"/>
                <w:sz w:val="24"/>
                <w:szCs w:val="24"/>
              </w:rPr>
              <w:t>20000</w:t>
            </w:r>
          </w:p>
        </w:tc>
        <w:tc>
          <w:tcPr>
            <w:tcW w:w="1395" w:type="dxa"/>
            <w:tcBorders>
              <w:top w:val="single" w:color="auto" w:sz="4" w:space="0"/>
              <w:left w:val="single" w:color="auto" w:sz="4" w:space="0"/>
              <w:right w:val="single" w:color="auto" w:sz="4" w:space="0"/>
            </w:tcBorders>
            <w:vAlign w:val="center"/>
          </w:tcPr>
          <w:p w14:paraId="3C6793C5">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20000</w:t>
            </w:r>
          </w:p>
        </w:tc>
      </w:tr>
      <w:tr w14:paraId="66171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1" w:type="dxa"/>
            <w:vMerge w:val="continue"/>
            <w:tcBorders>
              <w:left w:val="single" w:color="auto" w:sz="4" w:space="0"/>
              <w:right w:val="single" w:color="auto" w:sz="4" w:space="0"/>
            </w:tcBorders>
            <w:vAlign w:val="center"/>
          </w:tcPr>
          <w:p w14:paraId="26936003">
            <w:pPr>
              <w:spacing w:line="360" w:lineRule="auto"/>
              <w:jc w:val="center"/>
              <w:rPr>
                <w:rFonts w:ascii="宋体" w:hAnsi="宋体"/>
                <w:kern w:val="0"/>
                <w:sz w:val="24"/>
              </w:rPr>
            </w:pPr>
          </w:p>
        </w:tc>
        <w:tc>
          <w:tcPr>
            <w:tcW w:w="735" w:type="dxa"/>
            <w:tcBorders>
              <w:top w:val="single" w:color="auto" w:sz="4" w:space="0"/>
              <w:left w:val="single" w:color="auto" w:sz="4" w:space="0"/>
              <w:right w:val="single" w:color="auto" w:sz="4" w:space="0"/>
            </w:tcBorders>
            <w:vAlign w:val="center"/>
          </w:tcPr>
          <w:p w14:paraId="605B2650">
            <w:pPr>
              <w:spacing w:line="360" w:lineRule="auto"/>
              <w:jc w:val="center"/>
              <w:rPr>
                <w:rFonts w:ascii="宋体" w:hAnsi="宋体"/>
                <w:kern w:val="0"/>
                <w:sz w:val="24"/>
              </w:rPr>
            </w:pPr>
            <w:r>
              <w:rPr>
                <w:rFonts w:hint="eastAsia" w:ascii="宋体" w:hAnsi="宋体"/>
                <w:kern w:val="0"/>
                <w:sz w:val="24"/>
              </w:rPr>
              <w:t>1-8</w:t>
            </w:r>
          </w:p>
        </w:tc>
        <w:tc>
          <w:tcPr>
            <w:tcW w:w="822" w:type="dxa"/>
            <w:vMerge w:val="continue"/>
            <w:tcBorders>
              <w:left w:val="single" w:color="auto" w:sz="4" w:space="0"/>
              <w:right w:val="single" w:color="auto" w:sz="4" w:space="0"/>
            </w:tcBorders>
            <w:vAlign w:val="center"/>
          </w:tcPr>
          <w:p w14:paraId="0293C1AA">
            <w:pPr>
              <w:spacing w:line="360" w:lineRule="auto"/>
              <w:jc w:val="center"/>
              <w:rPr>
                <w:rFonts w:ascii="宋体" w:hAnsi="宋体"/>
                <w:kern w:val="0"/>
                <w:sz w:val="24"/>
              </w:rPr>
            </w:pPr>
          </w:p>
        </w:tc>
        <w:tc>
          <w:tcPr>
            <w:tcW w:w="1214" w:type="dxa"/>
            <w:vMerge w:val="continue"/>
            <w:tcBorders>
              <w:left w:val="single" w:color="auto" w:sz="4" w:space="0"/>
              <w:right w:val="single" w:color="auto" w:sz="4" w:space="0"/>
            </w:tcBorders>
            <w:vAlign w:val="center"/>
          </w:tcPr>
          <w:p w14:paraId="61B60AED">
            <w:pPr>
              <w:spacing w:line="360" w:lineRule="auto"/>
              <w:jc w:val="center"/>
              <w:textAlignment w:val="center"/>
              <w:rPr>
                <w:rFonts w:ascii="宋体" w:hAnsi="宋体" w:cs="新宋体"/>
                <w:kern w:val="0"/>
                <w:sz w:val="24"/>
              </w:rPr>
            </w:pPr>
          </w:p>
        </w:tc>
        <w:tc>
          <w:tcPr>
            <w:tcW w:w="2882" w:type="dxa"/>
            <w:tcBorders>
              <w:top w:val="single" w:color="auto" w:sz="4" w:space="0"/>
              <w:left w:val="single" w:color="auto" w:sz="4" w:space="0"/>
              <w:right w:val="single" w:color="auto" w:sz="4" w:space="0"/>
            </w:tcBorders>
            <w:shd w:val="clear" w:color="auto" w:fill="auto"/>
            <w:vAlign w:val="center"/>
          </w:tcPr>
          <w:p w14:paraId="2040334B">
            <w:pPr>
              <w:spacing w:line="360" w:lineRule="auto"/>
              <w:jc w:val="center"/>
              <w:textAlignment w:val="center"/>
              <w:rPr>
                <w:rFonts w:ascii="宋体" w:hAnsi="宋体" w:cs="宋体"/>
                <w:sz w:val="24"/>
              </w:rPr>
            </w:pPr>
            <w:r>
              <w:rPr>
                <w:rFonts w:hint="eastAsia" w:ascii="宋体" w:hAnsi="宋体" w:cs="宋体"/>
                <w:sz w:val="24"/>
              </w:rPr>
              <w:t>档案室档案管理</w:t>
            </w:r>
          </w:p>
        </w:tc>
        <w:tc>
          <w:tcPr>
            <w:tcW w:w="990" w:type="dxa"/>
            <w:tcBorders>
              <w:top w:val="single" w:color="auto" w:sz="4" w:space="0"/>
              <w:left w:val="single" w:color="auto" w:sz="4" w:space="0"/>
              <w:right w:val="single" w:color="auto" w:sz="4" w:space="0"/>
            </w:tcBorders>
            <w:shd w:val="clear" w:color="auto" w:fill="auto"/>
            <w:vAlign w:val="center"/>
          </w:tcPr>
          <w:p w14:paraId="575DAC25">
            <w:pPr>
              <w:pStyle w:val="37"/>
              <w:jc w:val="center"/>
              <w:rPr>
                <w:rFonts w:ascii="宋体" w:hAnsi="宋体" w:cs="新宋体"/>
                <w:kern w:val="0"/>
                <w:sz w:val="24"/>
              </w:rPr>
            </w:pPr>
            <w:r>
              <w:rPr>
                <w:rFonts w:hint="eastAsia" w:ascii="宋体" w:hAnsi="宋体" w:cs="宋体"/>
                <w:sz w:val="24"/>
                <w:szCs w:val="24"/>
              </w:rPr>
              <w:t>1</w:t>
            </w:r>
          </w:p>
        </w:tc>
        <w:tc>
          <w:tcPr>
            <w:tcW w:w="1059" w:type="dxa"/>
            <w:tcBorders>
              <w:top w:val="single" w:color="auto" w:sz="4" w:space="0"/>
              <w:left w:val="single" w:color="auto" w:sz="4" w:space="0"/>
              <w:right w:val="single" w:color="auto" w:sz="4" w:space="0"/>
            </w:tcBorders>
            <w:shd w:val="clear" w:color="auto" w:fill="auto"/>
            <w:vAlign w:val="center"/>
          </w:tcPr>
          <w:p w14:paraId="4B48178E">
            <w:pPr>
              <w:pStyle w:val="37"/>
              <w:jc w:val="center"/>
              <w:rPr>
                <w:rFonts w:ascii="宋体" w:hAnsi="宋体" w:cs="宋体"/>
                <w:color w:val="000000"/>
                <w:kern w:val="0"/>
                <w:sz w:val="24"/>
                <w:lang w:bidi="ar"/>
              </w:rPr>
            </w:pPr>
            <w:r>
              <w:rPr>
                <w:rFonts w:hint="eastAsia" w:ascii="宋体" w:hAnsi="宋体" w:cs="宋体"/>
                <w:sz w:val="24"/>
                <w:szCs w:val="24"/>
              </w:rPr>
              <w:t>30000</w:t>
            </w:r>
          </w:p>
        </w:tc>
        <w:tc>
          <w:tcPr>
            <w:tcW w:w="1395" w:type="dxa"/>
            <w:tcBorders>
              <w:top w:val="single" w:color="auto" w:sz="4" w:space="0"/>
              <w:left w:val="single" w:color="auto" w:sz="4" w:space="0"/>
              <w:right w:val="single" w:color="auto" w:sz="4" w:space="0"/>
            </w:tcBorders>
            <w:vAlign w:val="center"/>
          </w:tcPr>
          <w:p w14:paraId="26DB5CB5">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30000</w:t>
            </w:r>
          </w:p>
        </w:tc>
      </w:tr>
      <w:bookmarkEnd w:id="7"/>
      <w:tr w14:paraId="50944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7244" w:type="dxa"/>
            <w:gridSpan w:val="6"/>
            <w:tcBorders>
              <w:top w:val="single" w:color="auto" w:sz="4" w:space="0"/>
              <w:left w:val="single" w:color="auto" w:sz="4" w:space="0"/>
              <w:bottom w:val="single" w:color="auto" w:sz="4" w:space="0"/>
              <w:right w:val="single" w:color="auto" w:sz="4" w:space="0"/>
            </w:tcBorders>
            <w:vAlign w:val="center"/>
          </w:tcPr>
          <w:p w14:paraId="079FB6C5">
            <w:pPr>
              <w:spacing w:line="360" w:lineRule="auto"/>
              <w:rPr>
                <w:rFonts w:ascii="宋体" w:hAnsi="宋体"/>
                <w:kern w:val="0"/>
                <w:sz w:val="24"/>
              </w:rPr>
            </w:pPr>
            <w:r>
              <w:rPr>
                <w:rFonts w:hint="eastAsia" w:ascii="宋体" w:hAnsi="宋体"/>
                <w:kern w:val="0"/>
                <w:sz w:val="24"/>
              </w:rPr>
              <w:t>合计(大写)：人民币壹拾肆万捌仟叁佰元整</w:t>
            </w:r>
          </w:p>
        </w:tc>
        <w:tc>
          <w:tcPr>
            <w:tcW w:w="2454" w:type="dxa"/>
            <w:gridSpan w:val="2"/>
            <w:tcBorders>
              <w:top w:val="single" w:color="auto" w:sz="4" w:space="0"/>
              <w:left w:val="single" w:color="auto" w:sz="4" w:space="0"/>
              <w:bottom w:val="single" w:color="auto" w:sz="4" w:space="0"/>
              <w:right w:val="single" w:color="auto" w:sz="4" w:space="0"/>
            </w:tcBorders>
            <w:vAlign w:val="center"/>
          </w:tcPr>
          <w:p w14:paraId="056DF929">
            <w:pPr>
              <w:spacing w:line="360" w:lineRule="auto"/>
              <w:rPr>
                <w:rFonts w:ascii="宋体" w:hAnsi="宋体"/>
                <w:kern w:val="0"/>
                <w:sz w:val="24"/>
              </w:rPr>
            </w:pPr>
            <w:r>
              <w:rPr>
                <w:rFonts w:hint="eastAsia" w:ascii="宋体" w:hAnsi="宋体"/>
                <w:kern w:val="0"/>
                <w:sz w:val="24"/>
              </w:rPr>
              <w:t>¥148,300.00</w:t>
            </w:r>
          </w:p>
        </w:tc>
      </w:tr>
      <w:tr w14:paraId="35A4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698" w:type="dxa"/>
            <w:gridSpan w:val="8"/>
            <w:tcBorders>
              <w:top w:val="single" w:color="auto" w:sz="4" w:space="0"/>
              <w:left w:val="single" w:color="auto" w:sz="4" w:space="0"/>
              <w:bottom w:val="single" w:color="auto" w:sz="4" w:space="0"/>
              <w:right w:val="single" w:color="auto" w:sz="4" w:space="0"/>
            </w:tcBorders>
            <w:vAlign w:val="center"/>
          </w:tcPr>
          <w:p w14:paraId="79F4DBC6">
            <w:pPr>
              <w:spacing w:line="360" w:lineRule="auto"/>
              <w:rPr>
                <w:rFonts w:ascii="宋体" w:hAnsi="宋体"/>
                <w:kern w:val="0"/>
                <w:sz w:val="24"/>
              </w:rPr>
            </w:pPr>
            <w:r>
              <w:rPr>
                <w:rFonts w:hint="eastAsia" w:ascii="宋体" w:hAnsi="宋体"/>
                <w:kern w:val="0"/>
                <w:sz w:val="24"/>
              </w:rPr>
              <w:t>备注：</w:t>
            </w:r>
          </w:p>
          <w:p w14:paraId="5E85AB87">
            <w:pPr>
              <w:spacing w:line="360" w:lineRule="auto"/>
              <w:rPr>
                <w:rFonts w:ascii="宋体" w:hAnsi="宋体"/>
                <w:kern w:val="0"/>
                <w:sz w:val="24"/>
              </w:rPr>
            </w:pPr>
            <w:r>
              <w:rPr>
                <w:rFonts w:ascii="宋体" w:hAnsi="宋体"/>
                <w:kern w:val="0"/>
                <w:sz w:val="24"/>
              </w:rPr>
              <w:t>1、参加报价的供应商按折扣进行报价（即给所有品目报统一折扣率）</w:t>
            </w:r>
            <w:r>
              <w:rPr>
                <w:rFonts w:hint="eastAsia" w:ascii="宋体" w:hAnsi="宋体"/>
                <w:kern w:val="0"/>
                <w:sz w:val="24"/>
              </w:rPr>
              <w:t>需提供分项报价</w:t>
            </w:r>
            <w:r>
              <w:rPr>
                <w:rFonts w:ascii="宋体" w:hAnsi="宋体"/>
                <w:kern w:val="0"/>
                <w:sz w:val="24"/>
              </w:rPr>
              <w:t>，</w:t>
            </w:r>
            <w:r>
              <w:rPr>
                <w:rFonts w:hint="eastAsia" w:ascii="宋体" w:hAnsi="宋体"/>
                <w:kern w:val="0"/>
                <w:sz w:val="24"/>
              </w:rPr>
              <w:t>服务</w:t>
            </w:r>
            <w:r>
              <w:rPr>
                <w:rFonts w:ascii="宋体" w:hAnsi="宋体"/>
                <w:kern w:val="0"/>
                <w:sz w:val="24"/>
              </w:rPr>
              <w:t>期</w:t>
            </w:r>
            <w:r>
              <w:rPr>
                <w:rFonts w:hint="eastAsia" w:ascii="宋体" w:hAnsi="宋体"/>
                <w:kern w:val="0"/>
                <w:sz w:val="24"/>
              </w:rPr>
              <w:t>1</w:t>
            </w:r>
            <w:r>
              <w:rPr>
                <w:rFonts w:ascii="宋体" w:hAnsi="宋体"/>
                <w:kern w:val="0"/>
                <w:sz w:val="24"/>
              </w:rPr>
              <w:t>年，项目预算总金额为</w:t>
            </w:r>
            <w:r>
              <w:rPr>
                <w:rFonts w:hint="eastAsia" w:ascii="宋体" w:hAnsi="宋体"/>
                <w:kern w:val="0"/>
                <w:sz w:val="24"/>
              </w:rPr>
              <w:t>14.83</w:t>
            </w:r>
            <w:r>
              <w:rPr>
                <w:rFonts w:ascii="宋体" w:hAnsi="宋体"/>
                <w:kern w:val="0"/>
                <w:sz w:val="24"/>
              </w:rPr>
              <w:t>万元。</w:t>
            </w:r>
          </w:p>
          <w:p w14:paraId="244F8B6D">
            <w:pPr>
              <w:spacing w:line="360" w:lineRule="auto"/>
              <w:rPr>
                <w:rFonts w:ascii="宋体" w:hAnsi="宋体"/>
                <w:kern w:val="0"/>
                <w:sz w:val="24"/>
              </w:rPr>
            </w:pPr>
            <w:r>
              <w:rPr>
                <w:rFonts w:hint="eastAsia" w:ascii="宋体" w:hAnsi="宋体"/>
                <w:kern w:val="0"/>
                <w:sz w:val="24"/>
              </w:rPr>
              <w:t>2、本项目采用折扣报价，折扣最低的竞价人为本项目的潜在中标人，报价说明如下示例：竞价输入数值1以下的小数（精确到2小数点后2位数）报价0.98，即本项目打9.8折，报价0.7即本项目打7折；预算单价*成交折扣*实际配送数量=结算金额。</w:t>
            </w:r>
          </w:p>
          <w:p w14:paraId="597C6CF5">
            <w:pPr>
              <w:spacing w:line="360" w:lineRule="auto"/>
              <w:rPr>
                <w:rFonts w:ascii="宋体" w:hAnsi="宋体"/>
                <w:kern w:val="0"/>
                <w:sz w:val="24"/>
              </w:rPr>
            </w:pPr>
            <w:r>
              <w:rPr>
                <w:rFonts w:hint="eastAsia" w:ascii="宋体" w:hAnsi="宋体"/>
                <w:kern w:val="0"/>
                <w:sz w:val="24"/>
              </w:rPr>
              <w:t>3</w:t>
            </w:r>
            <w:r>
              <w:rPr>
                <w:rFonts w:ascii="宋体" w:hAnsi="宋体"/>
                <w:kern w:val="0"/>
                <w:sz w:val="24"/>
              </w:rPr>
              <w:t>、</w:t>
            </w:r>
            <w:r>
              <w:rPr>
                <w:rFonts w:hint="eastAsia" w:ascii="宋体" w:hAnsi="宋体"/>
                <w:kern w:val="0"/>
                <w:sz w:val="24"/>
              </w:rPr>
              <w:t>各潜在竞价人应注意，本项目为成交折扣乘以本项目各序号的预算单价，计算成交单价。本项目预算金额14.83万元为合同签订金额，根据采购人实际需求提供货物，按实结算，结算金额不超过合同金额。</w:t>
            </w:r>
          </w:p>
          <w:p w14:paraId="6AFED5ED">
            <w:pPr>
              <w:spacing w:line="360" w:lineRule="auto"/>
              <w:rPr>
                <w:rFonts w:ascii="宋体" w:hAnsi="宋体"/>
                <w:kern w:val="0"/>
                <w:sz w:val="24"/>
              </w:rPr>
            </w:pPr>
            <w:r>
              <w:rPr>
                <w:rFonts w:hint="eastAsia" w:ascii="宋体" w:hAnsi="宋体"/>
                <w:kern w:val="0"/>
                <w:sz w:val="24"/>
              </w:rPr>
              <w:t>4、报价包括但不限于人工、运输、服务、税费、</w:t>
            </w:r>
            <w:r>
              <w:rPr>
                <w:rFonts w:hint="eastAsia" w:ascii="宋体" w:hAnsi="宋体" w:cs="宋体"/>
                <w:sz w:val="24"/>
              </w:rPr>
              <w:t>服务</w:t>
            </w:r>
            <w:r>
              <w:rPr>
                <w:rFonts w:hint="eastAsia" w:ascii="宋体" w:hAnsi="宋体" w:cs="宋体"/>
                <w:sz w:val="24"/>
                <w:lang w:val="zh-TW" w:eastAsia="zh-TW"/>
              </w:rPr>
              <w:t>人员来往交通费</w:t>
            </w:r>
            <w:r>
              <w:rPr>
                <w:rFonts w:hint="eastAsia" w:ascii="宋体" w:hAnsi="宋体"/>
                <w:kern w:val="0"/>
                <w:sz w:val="24"/>
              </w:rPr>
              <w:t>等一切费用。采购人不再支付其他任何费用。</w:t>
            </w:r>
          </w:p>
          <w:p w14:paraId="1F0FC402">
            <w:pPr>
              <w:spacing w:line="360" w:lineRule="auto"/>
            </w:pPr>
          </w:p>
        </w:tc>
      </w:tr>
    </w:tbl>
    <w:p w14:paraId="7A947FD2">
      <w:pPr>
        <w:rPr>
          <w:rFonts w:cs="宋体"/>
          <w:sz w:val="24"/>
        </w:rPr>
      </w:pPr>
    </w:p>
    <w:p w14:paraId="05780B88">
      <w:pPr>
        <w:spacing w:line="360" w:lineRule="auto"/>
        <w:ind w:firstLine="204" w:firstLineChars="85"/>
        <w:rPr>
          <w:rFonts w:ascii="宋体" w:hAnsi="宋体" w:cs="宋体"/>
          <w:color w:val="000000"/>
          <w:sz w:val="24"/>
        </w:rPr>
      </w:pPr>
      <w:r>
        <w:rPr>
          <w:rFonts w:hint="eastAsia" w:ascii="宋体" w:hAnsi="宋体" w:cs="宋体"/>
          <w:sz w:val="24"/>
        </w:rPr>
        <w:t>（二）本项目合同包成交候选人数量：1名。</w:t>
      </w:r>
    </w:p>
    <w:p w14:paraId="2D23F52B">
      <w:pPr>
        <w:snapToGrid w:val="0"/>
        <w:spacing w:line="360" w:lineRule="auto"/>
        <w:ind w:firstLine="205" w:firstLineChars="85"/>
        <w:jc w:val="left"/>
        <w:rPr>
          <w:rFonts w:ascii="宋体" w:hAnsi="宋体" w:cs="宋体"/>
          <w:sz w:val="24"/>
        </w:rPr>
      </w:pPr>
      <w:r>
        <w:rPr>
          <w:rFonts w:hint="eastAsia" w:ascii="宋体" w:hAnsi="宋体" w:cs="宋体"/>
          <w:b/>
          <w:bCs/>
          <w:sz w:val="24"/>
        </w:rPr>
        <w:t>二、技术和服务要求</w:t>
      </w:r>
      <w:r>
        <w:rPr>
          <w:rFonts w:hint="eastAsia" w:ascii="宋体" w:hAnsi="宋体" w:cs="宋体"/>
          <w:b/>
          <w:sz w:val="24"/>
        </w:rPr>
        <w:t>（下述所有要求均为不允许偏离的实质性要求，若负偏离则按无效报价处理。）</w:t>
      </w:r>
    </w:p>
    <w:p w14:paraId="440EDA8C">
      <w:pPr>
        <w:pStyle w:val="14"/>
        <w:shd w:val="clear" w:color="auto" w:fill="FFFFFF"/>
        <w:spacing w:before="0" w:beforeAutospacing="0" w:after="0" w:afterAutospacing="0" w:line="360" w:lineRule="auto"/>
        <w:ind w:firstLine="205" w:firstLineChars="85"/>
        <w:rPr>
          <w:color w:val="000000"/>
        </w:rPr>
      </w:pPr>
      <w:r>
        <w:rPr>
          <w:rFonts w:hint="eastAsia"/>
          <w:b/>
          <w:color w:val="000000"/>
        </w:rPr>
        <w:t>技术要求</w:t>
      </w:r>
    </w:p>
    <w:p w14:paraId="5764B078">
      <w:pPr>
        <w:spacing w:line="360" w:lineRule="auto"/>
        <w:ind w:firstLine="204" w:firstLineChars="85"/>
        <w:rPr>
          <w:rFonts w:ascii="宋体" w:hAnsi="宋体" w:cs="宋体"/>
          <w:kern w:val="0"/>
          <w:sz w:val="24"/>
        </w:rPr>
      </w:pPr>
      <w:r>
        <w:rPr>
          <w:rFonts w:hint="eastAsia" w:ascii="宋体" w:hAnsi="宋体" w:cs="宋体"/>
          <w:kern w:val="0"/>
          <w:sz w:val="24"/>
        </w:rPr>
        <w:t>服务包含：</w:t>
      </w:r>
    </w:p>
    <w:p w14:paraId="4991E5CC">
      <w:pPr>
        <w:spacing w:line="360" w:lineRule="auto"/>
        <w:ind w:firstLine="204" w:firstLineChars="85"/>
        <w:rPr>
          <w:rFonts w:ascii="宋体" w:hAnsi="宋体" w:cs="宋体"/>
          <w:kern w:val="0"/>
          <w:sz w:val="24"/>
        </w:rPr>
      </w:pPr>
      <w:r>
        <w:rPr>
          <w:rFonts w:hint="eastAsia" w:ascii="宋体" w:hAnsi="宋体" w:cs="宋体"/>
          <w:kern w:val="0"/>
          <w:sz w:val="24"/>
        </w:rPr>
        <w:t>（一）：档案整理</w:t>
      </w:r>
    </w:p>
    <w:p w14:paraId="59114801">
      <w:pPr>
        <w:spacing w:line="360" w:lineRule="auto"/>
        <w:ind w:firstLine="204" w:firstLineChars="85"/>
        <w:rPr>
          <w:rFonts w:ascii="宋体" w:hAnsi="宋体" w:cs="宋体"/>
          <w:kern w:val="0"/>
          <w:sz w:val="24"/>
        </w:rPr>
      </w:pPr>
      <w:r>
        <w:rPr>
          <w:rFonts w:hint="eastAsia" w:ascii="宋体" w:hAnsi="宋体" w:cs="宋体"/>
          <w:kern w:val="0"/>
          <w:sz w:val="24"/>
        </w:rPr>
        <w:t>将归档文件以件为单位进行组件、分类、排列、编号、编目等（包括修整、装订、编页、装盒、排架;电子文件还包括格式转换、元数据收集、归档数据包括组织、存储等），使之有序化过程。</w:t>
      </w:r>
    </w:p>
    <w:p w14:paraId="09ADE40C">
      <w:pPr>
        <w:spacing w:line="360" w:lineRule="auto"/>
        <w:ind w:firstLine="204" w:firstLineChars="85"/>
        <w:rPr>
          <w:rFonts w:ascii="宋体" w:hAnsi="宋体" w:cs="宋体"/>
          <w:kern w:val="0"/>
          <w:sz w:val="24"/>
        </w:rPr>
      </w:pPr>
      <w:r>
        <w:rPr>
          <w:rFonts w:hint="eastAsia" w:ascii="宋体" w:hAnsi="宋体" w:cs="宋体"/>
          <w:kern w:val="0"/>
          <w:sz w:val="24"/>
        </w:rPr>
        <w:t>服务要求：</w:t>
      </w:r>
    </w:p>
    <w:p w14:paraId="16E771AD">
      <w:pPr>
        <w:spacing w:line="360" w:lineRule="auto"/>
        <w:ind w:firstLine="204" w:firstLineChars="85"/>
        <w:rPr>
          <w:rFonts w:ascii="宋体" w:hAnsi="宋体" w:cs="宋体"/>
          <w:kern w:val="0"/>
          <w:sz w:val="24"/>
        </w:rPr>
      </w:pPr>
      <w:r>
        <w:rPr>
          <w:rFonts w:hint="eastAsia" w:ascii="宋体" w:hAnsi="宋体" w:cs="宋体"/>
          <w:kern w:val="0"/>
          <w:sz w:val="24"/>
        </w:rPr>
        <w:t>1、15天内完成需扫描的人员纸质档案整理，并和档案室完成交接。</w:t>
      </w:r>
    </w:p>
    <w:p w14:paraId="0DF99201">
      <w:pPr>
        <w:spacing w:line="360" w:lineRule="auto"/>
        <w:ind w:firstLine="204" w:firstLineChars="85"/>
        <w:rPr>
          <w:rFonts w:ascii="宋体" w:hAnsi="宋体" w:cs="宋体"/>
          <w:kern w:val="0"/>
          <w:sz w:val="24"/>
        </w:rPr>
      </w:pPr>
      <w:r>
        <w:rPr>
          <w:rFonts w:hint="eastAsia" w:ascii="宋体" w:hAnsi="宋体" w:cs="宋体"/>
          <w:kern w:val="0"/>
          <w:sz w:val="24"/>
        </w:rPr>
        <w:t>2、需扫描人员按每人次为1件（正副档）整体整理。</w:t>
      </w:r>
    </w:p>
    <w:p w14:paraId="56841753">
      <w:pPr>
        <w:spacing w:line="360" w:lineRule="auto"/>
        <w:ind w:firstLine="204" w:firstLineChars="85"/>
        <w:rPr>
          <w:rFonts w:ascii="宋体" w:hAnsi="宋体" w:cs="宋体"/>
          <w:kern w:val="0"/>
          <w:sz w:val="24"/>
        </w:rPr>
      </w:pPr>
      <w:r>
        <w:rPr>
          <w:rFonts w:hint="eastAsia" w:ascii="宋体" w:hAnsi="宋体" w:cs="宋体"/>
          <w:kern w:val="0"/>
          <w:sz w:val="24"/>
        </w:rPr>
        <w:t>3、每名已离监人员15天内完成电子文件整理、补充打包分类并刻录光盘。</w:t>
      </w:r>
    </w:p>
    <w:p w14:paraId="4116C6B7">
      <w:pPr>
        <w:spacing w:line="360" w:lineRule="auto"/>
        <w:ind w:firstLine="204" w:firstLineChars="85"/>
        <w:rPr>
          <w:rFonts w:ascii="宋体" w:hAnsi="宋体" w:cs="宋体"/>
          <w:kern w:val="0"/>
          <w:sz w:val="24"/>
        </w:rPr>
      </w:pPr>
      <w:r>
        <w:rPr>
          <w:rFonts w:hint="eastAsia" w:ascii="宋体" w:hAnsi="宋体" w:cs="宋体"/>
          <w:kern w:val="0"/>
          <w:sz w:val="24"/>
        </w:rPr>
        <w:t>（二）：档案装订</w:t>
      </w:r>
    </w:p>
    <w:p w14:paraId="4BEC9A2C">
      <w:pPr>
        <w:spacing w:line="360" w:lineRule="auto"/>
        <w:ind w:firstLine="204" w:firstLineChars="85"/>
        <w:rPr>
          <w:rFonts w:ascii="宋体" w:hAnsi="宋体" w:cs="宋体"/>
          <w:kern w:val="0"/>
          <w:sz w:val="24"/>
        </w:rPr>
      </w:pPr>
      <w:r>
        <w:rPr>
          <w:rFonts w:hint="eastAsia" w:ascii="宋体" w:hAnsi="宋体" w:cs="宋体"/>
          <w:kern w:val="0"/>
          <w:sz w:val="24"/>
        </w:rPr>
        <w:t xml:space="preserve">应符合相关规范要求，根据案卷原装订方式，靠装订边将文件整理整齐；没有足够装订位的页面，先用材质、颜色相近的纸张加边；粘连不牢浮贴等小页面的档案，可用修裱专用浆糊加固避免脱落。尽可能利用原孔装订；若需重新打孔，应沿装订边适当处进行操作，不可触及档案内容。逐卷检查档案装订质量，避免出现文件颠倒、顺序错误等问题。做到安全、准确、无遗漏。 </w:t>
      </w:r>
    </w:p>
    <w:p w14:paraId="289BDBCB">
      <w:pPr>
        <w:spacing w:line="360" w:lineRule="auto"/>
        <w:ind w:firstLine="204" w:firstLineChars="85"/>
        <w:rPr>
          <w:rFonts w:ascii="宋体" w:hAnsi="宋体" w:cs="宋体"/>
          <w:kern w:val="0"/>
          <w:sz w:val="24"/>
        </w:rPr>
      </w:pPr>
      <w:r>
        <w:rPr>
          <w:rFonts w:hint="eastAsia" w:ascii="宋体" w:hAnsi="宋体" w:cs="宋体"/>
          <w:kern w:val="0"/>
          <w:sz w:val="24"/>
        </w:rPr>
        <w:t>服务要求：</w:t>
      </w:r>
    </w:p>
    <w:p w14:paraId="69906CCA">
      <w:pPr>
        <w:spacing w:line="360" w:lineRule="auto"/>
        <w:ind w:firstLine="204" w:firstLineChars="85"/>
        <w:rPr>
          <w:rFonts w:ascii="宋体" w:hAnsi="宋体" w:cs="宋体"/>
          <w:kern w:val="0"/>
          <w:sz w:val="24"/>
        </w:rPr>
      </w:pPr>
      <w:r>
        <w:rPr>
          <w:rFonts w:hint="eastAsia" w:ascii="宋体" w:hAnsi="宋体" w:cs="宋体"/>
          <w:kern w:val="0"/>
          <w:sz w:val="24"/>
        </w:rPr>
        <w:t>1、按监内工作需要及工作要求对相应档案或材料按工作标准装订，采购人交接给成交人的工作人员后50份以下时3天内完成装订，50份以上100份以下时7天内完成装订，超过100份的15天内完成装订。</w:t>
      </w:r>
    </w:p>
    <w:p w14:paraId="1C63C9B5">
      <w:pPr>
        <w:spacing w:line="360" w:lineRule="auto"/>
        <w:ind w:firstLine="204" w:firstLineChars="85"/>
        <w:rPr>
          <w:rFonts w:ascii="宋体" w:hAnsi="宋体" w:cs="宋体"/>
          <w:kern w:val="0"/>
          <w:sz w:val="24"/>
        </w:rPr>
      </w:pPr>
      <w:r>
        <w:rPr>
          <w:rFonts w:hint="eastAsia" w:ascii="宋体" w:hAnsi="宋体" w:cs="宋体"/>
          <w:kern w:val="0"/>
          <w:sz w:val="24"/>
        </w:rPr>
        <w:t>2、需扫描人员会议后2日内对其减、假类卷宗按规定进行整理、线装成册。</w:t>
      </w:r>
    </w:p>
    <w:p w14:paraId="1D465621">
      <w:pPr>
        <w:spacing w:line="360" w:lineRule="auto"/>
        <w:ind w:firstLine="204" w:firstLineChars="85"/>
        <w:rPr>
          <w:rFonts w:ascii="宋体" w:hAnsi="宋体" w:cs="宋体"/>
          <w:kern w:val="0"/>
          <w:sz w:val="24"/>
        </w:rPr>
      </w:pPr>
      <w:r>
        <w:rPr>
          <w:rFonts w:hint="eastAsia" w:ascii="宋体" w:hAnsi="宋体" w:cs="宋体"/>
          <w:kern w:val="0"/>
          <w:sz w:val="24"/>
        </w:rPr>
        <w:t>3、需扫描人员减类材料下达后，对其档案按规定要求进行整理、线装成册。</w:t>
      </w:r>
    </w:p>
    <w:p w14:paraId="5CD2880C">
      <w:pPr>
        <w:spacing w:line="360" w:lineRule="auto"/>
        <w:ind w:firstLine="204" w:firstLineChars="85"/>
        <w:rPr>
          <w:rFonts w:ascii="宋体" w:hAnsi="宋体" w:cs="宋体"/>
          <w:kern w:val="0"/>
          <w:sz w:val="24"/>
        </w:rPr>
      </w:pPr>
      <w:r>
        <w:rPr>
          <w:rFonts w:hint="eastAsia" w:ascii="宋体" w:hAnsi="宋体" w:cs="宋体"/>
          <w:kern w:val="0"/>
          <w:sz w:val="24"/>
        </w:rPr>
        <w:t>（三）：档案封面信息打印或笔写</w:t>
      </w:r>
    </w:p>
    <w:p w14:paraId="70EAB085">
      <w:pPr>
        <w:spacing w:line="360" w:lineRule="auto"/>
        <w:ind w:firstLine="204" w:firstLineChars="85"/>
        <w:rPr>
          <w:rFonts w:ascii="宋体" w:hAnsi="宋体" w:cs="宋体"/>
          <w:kern w:val="0"/>
          <w:sz w:val="24"/>
        </w:rPr>
      </w:pPr>
      <w:r>
        <w:rPr>
          <w:rFonts w:hint="eastAsia" w:ascii="宋体" w:hAnsi="宋体" w:cs="宋体"/>
          <w:kern w:val="0"/>
          <w:sz w:val="24"/>
        </w:rPr>
        <w:t>按要求对档案封面进行打印或手写相关信息，要核对人员基本信息正确填写，打印“档案借阅系统”RFID标签，按要求贴指定位置。</w:t>
      </w:r>
    </w:p>
    <w:p w14:paraId="780F0008">
      <w:pPr>
        <w:spacing w:line="360" w:lineRule="auto"/>
        <w:ind w:firstLine="204" w:firstLineChars="85"/>
        <w:rPr>
          <w:rFonts w:ascii="宋体" w:hAnsi="宋体" w:cs="宋体"/>
          <w:kern w:val="0"/>
          <w:sz w:val="24"/>
        </w:rPr>
      </w:pPr>
      <w:r>
        <w:rPr>
          <w:rFonts w:hint="eastAsia" w:ascii="宋体" w:hAnsi="宋体" w:cs="宋体"/>
          <w:kern w:val="0"/>
          <w:sz w:val="24"/>
        </w:rPr>
        <w:t>（四）：档案数字化</w:t>
      </w:r>
    </w:p>
    <w:p w14:paraId="4DC482B6">
      <w:pPr>
        <w:spacing w:line="360" w:lineRule="auto"/>
        <w:ind w:firstLine="204" w:firstLineChars="85"/>
        <w:rPr>
          <w:rFonts w:ascii="宋体" w:hAnsi="宋体" w:cs="宋体"/>
          <w:kern w:val="0"/>
          <w:sz w:val="24"/>
        </w:rPr>
      </w:pPr>
      <w:r>
        <w:rPr>
          <w:rFonts w:hint="eastAsia" w:ascii="宋体" w:hAnsi="宋体" w:cs="宋体"/>
          <w:kern w:val="0"/>
          <w:sz w:val="24"/>
        </w:rPr>
        <w:t>1、使用高速扫描仪或平板式扫描仪进行扫描，送纸时要确保各页不粘连；纸张状况较差，过薄、过软或超厚的材料，应当使用平板扫描方式；平板扫描仍无法处理的，应当采取拍摄等方式制作，同时在电子卷宗对应的页码处予以说明。使用非接触式扫描设备进行扫描，应当防止出现漏页、重复、歪斜等问题。</w:t>
      </w:r>
    </w:p>
    <w:p w14:paraId="44D7EC70">
      <w:pPr>
        <w:spacing w:line="360" w:lineRule="auto"/>
        <w:ind w:firstLine="204" w:firstLineChars="85"/>
        <w:rPr>
          <w:rFonts w:ascii="宋体" w:hAnsi="宋体" w:cs="宋体"/>
          <w:kern w:val="0"/>
          <w:sz w:val="24"/>
        </w:rPr>
      </w:pPr>
      <w:r>
        <w:rPr>
          <w:rFonts w:hint="eastAsia" w:ascii="宋体" w:hAnsi="宋体" w:cs="宋体"/>
          <w:kern w:val="0"/>
          <w:sz w:val="24"/>
        </w:rPr>
        <w:t>2、扫描分辨率设为300DPI以上。扫描后要纠正图像歪斜、黑边、噪点等问题，确保画面清晰。完成图像处理的文件，生成可检索的双层PDF文件，并按照文件存放和命名规则手工复制或自动上传到图像存储文件夹中。</w:t>
      </w:r>
    </w:p>
    <w:p w14:paraId="790EFCF8">
      <w:pPr>
        <w:spacing w:line="360" w:lineRule="auto"/>
        <w:ind w:firstLine="204" w:firstLineChars="85"/>
        <w:rPr>
          <w:rFonts w:ascii="宋体" w:hAnsi="宋体" w:cs="宋体"/>
          <w:kern w:val="0"/>
          <w:sz w:val="24"/>
        </w:rPr>
      </w:pPr>
      <w:r>
        <w:rPr>
          <w:rFonts w:hint="eastAsia" w:ascii="宋体" w:hAnsi="宋体" w:cs="宋体"/>
          <w:kern w:val="0"/>
          <w:sz w:val="24"/>
        </w:rPr>
        <w:t>3、按规范要求进行档案扫描，应当根据原件实际情况、数字化目的、数字化规模、计算机网络和存储条件等选择相应的扫描设备、进行相关参数的设置和调整。参数的设置和调整应保证扫描后的数字图像清晰、完整、不失真，图像效果接近档案原貌。</w:t>
      </w:r>
    </w:p>
    <w:p w14:paraId="1B7BB552">
      <w:pPr>
        <w:spacing w:line="360" w:lineRule="auto"/>
        <w:ind w:firstLine="204" w:firstLineChars="85"/>
        <w:rPr>
          <w:rFonts w:ascii="宋体" w:hAnsi="宋体" w:cs="宋体"/>
          <w:kern w:val="0"/>
          <w:sz w:val="24"/>
        </w:rPr>
      </w:pPr>
      <w:r>
        <w:rPr>
          <w:rFonts w:hint="eastAsia" w:ascii="宋体" w:hAnsi="宋体" w:cs="宋体"/>
          <w:kern w:val="0"/>
          <w:sz w:val="24"/>
        </w:rPr>
        <w:t>4、扫描应按照标明的页号顺序进行扫描，保证图像顺序号连续且与档案页号一一对应，做到不缺页、不重页；扫描图像内容应清晰完整，包括文件上下的正文、页号、有关标记等。一般对档案逐页进行扫描。初始扫描时，保持档案平整，对褶皱不平影响图像质量的档案，应先进行平整处理后再进行扫描。有粘连的档案，不能折叠当前页，允许露出与当前页相连前后页的档案。尽量奖档案纸张放置端正，最大限度地减少因纠偏产生的图像失真问题。</w:t>
      </w:r>
    </w:p>
    <w:p w14:paraId="70FD2B2F">
      <w:pPr>
        <w:spacing w:line="360" w:lineRule="auto"/>
        <w:ind w:firstLine="204" w:firstLineChars="85"/>
        <w:rPr>
          <w:rFonts w:ascii="宋体" w:hAnsi="宋体" w:cs="宋体"/>
          <w:kern w:val="0"/>
          <w:sz w:val="24"/>
        </w:rPr>
      </w:pPr>
      <w:r>
        <w:rPr>
          <w:rFonts w:hint="eastAsia" w:ascii="宋体" w:hAnsi="宋体" w:cs="宋体"/>
          <w:kern w:val="0"/>
          <w:sz w:val="24"/>
        </w:rPr>
        <w:t>5、档案扫描以白底为主。纸质偏薄的双面文字档案则以黑底扫描，避免背面影响湿透，影响阅读；破损或缺角较大的档案用黑底扫描，便于辨识缺损部位。</w:t>
      </w:r>
    </w:p>
    <w:p w14:paraId="164CA084">
      <w:pPr>
        <w:spacing w:line="360" w:lineRule="auto"/>
        <w:ind w:firstLine="204" w:firstLineChars="85"/>
        <w:rPr>
          <w:rFonts w:ascii="宋体" w:hAnsi="宋体" w:cs="宋体"/>
          <w:kern w:val="0"/>
          <w:sz w:val="24"/>
        </w:rPr>
      </w:pPr>
      <w:r>
        <w:rPr>
          <w:rFonts w:hint="eastAsia" w:ascii="宋体" w:hAnsi="宋体" w:cs="宋体"/>
          <w:kern w:val="0"/>
          <w:sz w:val="24"/>
        </w:rPr>
        <w:t xml:space="preserve">6、纸质档案扫描完成后，拆除过装订物的档案应将档案实体如需装订，装订还应符合相关规范要求，根据案卷原装订方式，靠装订边将文件整理整齐；没有足够装订位的页面，先用材质、颜色相近的纸张加边；粘连不牢浮贴等小页面的档案，可用修裱专用浆糊加固避免脱落。尽可能利用原孔装订；若需重新打孔，应沿装订边适当处进行操作，不可触及档案内容。逐卷检查档案装订质量，避免出现文件颠倒、顺序错误等问题。做到安全、准确、无遗漏。 </w:t>
      </w:r>
    </w:p>
    <w:p w14:paraId="0E9604C4">
      <w:pPr>
        <w:spacing w:line="360" w:lineRule="auto"/>
        <w:ind w:firstLine="204" w:firstLineChars="85"/>
        <w:rPr>
          <w:rFonts w:ascii="宋体" w:hAnsi="宋体" w:cs="宋体"/>
          <w:kern w:val="0"/>
          <w:sz w:val="24"/>
        </w:rPr>
      </w:pPr>
      <w:r>
        <w:rPr>
          <w:rFonts w:hint="eastAsia" w:ascii="宋体" w:hAnsi="宋体" w:cs="宋体"/>
          <w:kern w:val="0"/>
          <w:sz w:val="24"/>
        </w:rPr>
        <w:t>7、工作人员应当将所有图像整理到统一的图像目录中，通过对卷宗原件与扫描图像的比较，对扫描图像的清晰度、位置、格式、完整性、次序等做出判断，对扫描过程中出现歪斜、黑边、模糊等不合格的图像进行图像处理或重新扫描；扫描后的图像编号应当与纸质卷宗编号保持一致，对扫描格式错误、多扫、漏扫等问题应当及时改正。</w:t>
      </w:r>
    </w:p>
    <w:p w14:paraId="0D4AB9DB">
      <w:pPr>
        <w:spacing w:line="360" w:lineRule="auto"/>
        <w:ind w:firstLine="204" w:firstLineChars="85"/>
        <w:rPr>
          <w:rFonts w:ascii="宋体" w:hAnsi="宋体" w:cs="宋体"/>
          <w:kern w:val="0"/>
          <w:sz w:val="24"/>
        </w:rPr>
      </w:pPr>
      <w:r>
        <w:rPr>
          <w:rFonts w:hint="eastAsia" w:ascii="宋体" w:hAnsi="宋体" w:cs="宋体"/>
          <w:kern w:val="0"/>
          <w:sz w:val="24"/>
        </w:rPr>
        <w:t>服务要求：</w:t>
      </w:r>
    </w:p>
    <w:p w14:paraId="1ADAA2D0">
      <w:pPr>
        <w:spacing w:line="360" w:lineRule="auto"/>
        <w:ind w:firstLine="204" w:firstLineChars="85"/>
        <w:rPr>
          <w:rFonts w:ascii="宋体" w:hAnsi="宋体" w:cs="宋体"/>
          <w:kern w:val="0"/>
          <w:sz w:val="24"/>
        </w:rPr>
      </w:pPr>
      <w:r>
        <w:rPr>
          <w:rFonts w:hint="eastAsia" w:ascii="宋体" w:hAnsi="宋体" w:cs="宋体"/>
          <w:kern w:val="0"/>
          <w:sz w:val="24"/>
        </w:rPr>
        <w:t>1、需扫描人员档案新增材料应在采购人交接给成交人的工作人员后三天内完成数字化并对纸质材料按目录及时归整至个人档案。</w:t>
      </w:r>
    </w:p>
    <w:p w14:paraId="7F25C3FC">
      <w:pPr>
        <w:spacing w:line="360" w:lineRule="auto"/>
        <w:ind w:firstLine="204" w:firstLineChars="85"/>
        <w:rPr>
          <w:rFonts w:ascii="宋体" w:hAnsi="宋体" w:cs="宋体"/>
          <w:kern w:val="0"/>
          <w:sz w:val="24"/>
        </w:rPr>
      </w:pPr>
      <w:r>
        <w:rPr>
          <w:rFonts w:hint="eastAsia" w:ascii="宋体" w:hAnsi="宋体" w:cs="宋体"/>
          <w:kern w:val="0"/>
          <w:sz w:val="24"/>
        </w:rPr>
        <w:t>2、新进监人员档案每批次在采购人交接给成交人的工作人员后按100人以下5日内完成数字化，100人以上10日内完成数字化</w:t>
      </w:r>
    </w:p>
    <w:p w14:paraId="21C9426E">
      <w:pPr>
        <w:spacing w:line="360" w:lineRule="auto"/>
        <w:ind w:firstLine="204" w:firstLineChars="85"/>
        <w:rPr>
          <w:rFonts w:ascii="宋体" w:hAnsi="宋体" w:cs="宋体"/>
          <w:kern w:val="0"/>
          <w:sz w:val="24"/>
        </w:rPr>
      </w:pPr>
      <w:r>
        <w:rPr>
          <w:rFonts w:hint="eastAsia" w:ascii="宋体" w:hAnsi="宋体" w:cs="宋体"/>
          <w:kern w:val="0"/>
          <w:sz w:val="24"/>
        </w:rPr>
        <w:t>3、需扫描人员减、假类档案在采购人交接给成交人的工作人员后按100人以下5日内完成数字化，100人以上10日内完成数字化。</w:t>
      </w:r>
    </w:p>
    <w:p w14:paraId="2DEC332B">
      <w:pPr>
        <w:spacing w:line="360" w:lineRule="auto"/>
        <w:ind w:firstLine="204" w:firstLineChars="85"/>
        <w:rPr>
          <w:rFonts w:ascii="宋体" w:hAnsi="宋体" w:cs="宋体"/>
          <w:kern w:val="0"/>
          <w:sz w:val="24"/>
        </w:rPr>
      </w:pPr>
      <w:r>
        <w:rPr>
          <w:rFonts w:hint="eastAsia" w:ascii="宋体" w:hAnsi="宋体" w:cs="宋体"/>
          <w:kern w:val="0"/>
          <w:sz w:val="24"/>
        </w:rPr>
        <w:t>4、人员数据保存档案在采购人交接给成交人的工作人员后3天内完成数字化。</w:t>
      </w:r>
    </w:p>
    <w:p w14:paraId="2BF25598">
      <w:pPr>
        <w:spacing w:line="360" w:lineRule="auto"/>
        <w:ind w:firstLine="204" w:firstLineChars="85"/>
        <w:rPr>
          <w:rFonts w:ascii="宋体" w:hAnsi="宋体" w:cs="宋体"/>
          <w:kern w:val="0"/>
          <w:sz w:val="24"/>
        </w:rPr>
      </w:pPr>
      <w:r>
        <w:rPr>
          <w:rFonts w:hint="eastAsia" w:ascii="宋体" w:hAnsi="宋体" w:cs="宋体"/>
          <w:kern w:val="0"/>
          <w:sz w:val="24"/>
        </w:rPr>
        <w:t>5、减、假类人员评审会5日内对其档案按规定进行全案扫描（部分材料平台已扫描）。</w:t>
      </w:r>
    </w:p>
    <w:p w14:paraId="3A275E90">
      <w:pPr>
        <w:spacing w:line="360" w:lineRule="auto"/>
        <w:ind w:firstLine="204" w:firstLineChars="85"/>
        <w:rPr>
          <w:rFonts w:ascii="宋体" w:hAnsi="宋体" w:cs="宋体"/>
          <w:kern w:val="0"/>
          <w:sz w:val="24"/>
        </w:rPr>
      </w:pPr>
      <w:r>
        <w:rPr>
          <w:rFonts w:hint="eastAsia" w:ascii="宋体" w:hAnsi="宋体" w:cs="宋体"/>
          <w:kern w:val="0"/>
          <w:sz w:val="24"/>
        </w:rPr>
        <w:t xml:space="preserve">6、采购人会议后1日内对减、假类人员的指定表格进行扫描。 </w:t>
      </w:r>
    </w:p>
    <w:p w14:paraId="0AF21204">
      <w:pPr>
        <w:spacing w:line="360" w:lineRule="auto"/>
        <w:ind w:firstLine="204" w:firstLineChars="85"/>
        <w:rPr>
          <w:rFonts w:ascii="宋体" w:hAnsi="宋体" w:cs="宋体"/>
          <w:kern w:val="0"/>
          <w:sz w:val="24"/>
        </w:rPr>
      </w:pPr>
      <w:r>
        <w:rPr>
          <w:rFonts w:hint="eastAsia" w:ascii="宋体" w:hAnsi="宋体" w:cs="宋体"/>
          <w:kern w:val="0"/>
          <w:sz w:val="24"/>
        </w:rPr>
        <w:t>7、裁类文件下达完成后，统一对送达回证进行扫描，并上传到指定位置</w:t>
      </w:r>
    </w:p>
    <w:p w14:paraId="345BF7C8">
      <w:pPr>
        <w:spacing w:line="360" w:lineRule="auto"/>
        <w:ind w:firstLine="204" w:firstLineChars="85"/>
        <w:rPr>
          <w:rFonts w:ascii="宋体" w:hAnsi="宋体" w:cs="宋体"/>
          <w:kern w:val="0"/>
          <w:sz w:val="24"/>
        </w:rPr>
      </w:pPr>
      <w:r>
        <w:rPr>
          <w:rFonts w:hint="eastAsia" w:ascii="宋体" w:hAnsi="宋体" w:cs="宋体"/>
          <w:kern w:val="0"/>
          <w:sz w:val="24"/>
        </w:rPr>
        <w:t>8、将数字化后减、假类文件案件电子文档上传至指定位置，并刻录成光盘（一式三份）。</w:t>
      </w:r>
    </w:p>
    <w:p w14:paraId="0BBEC094">
      <w:pPr>
        <w:spacing w:line="360" w:lineRule="auto"/>
        <w:ind w:firstLine="204" w:firstLineChars="85"/>
        <w:rPr>
          <w:rFonts w:ascii="宋体" w:hAnsi="宋体" w:cs="宋体"/>
          <w:kern w:val="0"/>
          <w:sz w:val="24"/>
        </w:rPr>
      </w:pPr>
      <w:r>
        <w:rPr>
          <w:rFonts w:hint="eastAsia" w:ascii="宋体" w:hAnsi="宋体" w:cs="宋体"/>
          <w:kern w:val="0"/>
          <w:sz w:val="24"/>
        </w:rPr>
        <w:t>（五）：图像处理</w:t>
      </w:r>
    </w:p>
    <w:p w14:paraId="758A41DF">
      <w:pPr>
        <w:spacing w:line="360" w:lineRule="auto"/>
        <w:ind w:firstLine="204" w:firstLineChars="85"/>
        <w:rPr>
          <w:rFonts w:ascii="宋体" w:hAnsi="宋体" w:cs="宋体"/>
          <w:kern w:val="0"/>
          <w:sz w:val="24"/>
        </w:rPr>
      </w:pPr>
      <w:r>
        <w:rPr>
          <w:rFonts w:hint="eastAsia" w:ascii="宋体" w:hAnsi="宋体" w:cs="宋体"/>
          <w:kern w:val="0"/>
          <w:sz w:val="24"/>
        </w:rPr>
        <w:t>1、检查原始档案，清除纸张上的灰尘、污渍或装订物（如订书钉、胶水），避免扫描时遮挡内容或损坏设备。展平褶皱或弯曲的页面（可使用玻璃板压平），确保扫描时无阴影或变形。</w:t>
      </w:r>
    </w:p>
    <w:p w14:paraId="57AFBA82">
      <w:pPr>
        <w:spacing w:line="360" w:lineRule="auto"/>
        <w:ind w:firstLine="204" w:firstLineChars="85"/>
        <w:rPr>
          <w:rFonts w:ascii="宋体" w:hAnsi="宋体" w:cs="宋体"/>
          <w:kern w:val="0"/>
          <w:sz w:val="24"/>
        </w:rPr>
      </w:pPr>
      <w:r>
        <w:rPr>
          <w:rFonts w:hint="eastAsia" w:ascii="宋体" w:hAnsi="宋体" w:cs="宋体"/>
          <w:kern w:val="0"/>
          <w:sz w:val="24"/>
        </w:rPr>
        <w:t>2、扫描分辨率：普通文字档案建议≥300dpi，图纸、照片等需≥600dpi。用TIFF（无损存储）、PDF/A（长期归档）、JPEG（压缩图片）等保存；卷宗清晰度较差、带有黑白照片等卷宗，可以采用灰度扫描，格式为16级LZW不压缩格式；带有彩色照片、红色印章、手印等卷宗，应当采用彩色扫描，格式为JPEG。在扫描仪不能自动识别情况下，可以默认选择为对所有页面采用24位彩色扫描，格式为JPEG。</w:t>
      </w:r>
    </w:p>
    <w:p w14:paraId="66D9CFA9">
      <w:pPr>
        <w:spacing w:line="360" w:lineRule="auto"/>
        <w:ind w:firstLine="204" w:firstLineChars="85"/>
        <w:rPr>
          <w:rFonts w:ascii="宋体" w:hAnsi="宋体" w:cs="宋体"/>
          <w:kern w:val="0"/>
          <w:sz w:val="24"/>
        </w:rPr>
      </w:pPr>
      <w:r>
        <w:rPr>
          <w:rFonts w:hint="eastAsia" w:ascii="宋体" w:hAnsi="宋体" w:cs="宋体"/>
          <w:kern w:val="0"/>
          <w:sz w:val="24"/>
        </w:rPr>
        <w:t>3、通过软件自动或手动调整页面倾斜角度（一般控制在±1°以内），确保文字行与图像边缘对齐。裁剪多余的扫描黑边，保留有效内容区域。使用“去污”或“降噪”功能消除斑点、划痕或背景杂色（尤其针对老旧档案）。调整亮度与对比度确保文字与背景对比鲜明，避免过曝（发白）或过暗（模糊）。参考参数：亮度值建议在20-30，对比度值在50-70（视具体设备校准调整）；方向不正确的图像，应旋转还原，以符合阅读习惯。</w:t>
      </w:r>
    </w:p>
    <w:p w14:paraId="575C9E59">
      <w:pPr>
        <w:spacing w:line="360" w:lineRule="auto"/>
        <w:ind w:firstLine="204" w:firstLineChars="85"/>
        <w:rPr>
          <w:rFonts w:ascii="宋体" w:hAnsi="宋体" w:cs="宋体"/>
          <w:kern w:val="0"/>
          <w:sz w:val="24"/>
        </w:rPr>
      </w:pPr>
      <w:r>
        <w:rPr>
          <w:rFonts w:hint="eastAsia" w:ascii="宋体" w:hAnsi="宋体" w:cs="宋体"/>
          <w:kern w:val="0"/>
          <w:sz w:val="24"/>
        </w:rPr>
        <w:t>（六）：数据挂接</w:t>
      </w:r>
    </w:p>
    <w:p w14:paraId="7DC9E2B3">
      <w:pPr>
        <w:spacing w:line="360" w:lineRule="auto"/>
        <w:ind w:firstLine="204" w:firstLineChars="85"/>
        <w:rPr>
          <w:rFonts w:ascii="宋体" w:hAnsi="宋体" w:cs="宋体"/>
          <w:kern w:val="0"/>
          <w:sz w:val="24"/>
        </w:rPr>
      </w:pPr>
      <w:r>
        <w:rPr>
          <w:rFonts w:hint="eastAsia" w:ascii="宋体" w:hAnsi="宋体" w:cs="宋体"/>
          <w:kern w:val="0"/>
          <w:sz w:val="24"/>
        </w:rPr>
        <w:t>按照相关规范要求及单位内部数据挂接要求，目录数据和图像加载到服务器汇总，实现目录数据与图像的关联。</w:t>
      </w:r>
    </w:p>
    <w:p w14:paraId="356BC037">
      <w:pPr>
        <w:spacing w:line="360" w:lineRule="auto"/>
        <w:ind w:firstLine="204" w:firstLineChars="85"/>
        <w:rPr>
          <w:rFonts w:ascii="宋体" w:hAnsi="宋体" w:cs="宋体"/>
          <w:kern w:val="0"/>
          <w:sz w:val="24"/>
        </w:rPr>
      </w:pPr>
      <w:r>
        <w:rPr>
          <w:rFonts w:hint="eastAsia" w:ascii="宋体" w:hAnsi="宋体" w:cs="宋体"/>
          <w:kern w:val="0"/>
          <w:sz w:val="24"/>
        </w:rPr>
        <w:t>对挂接结果进行逐条检查，包括目录数据与图像对应的准确性、已挂接图像数量与扫描数量的一致性等，确保导入数据库管理系统的目录数据与图像完全匹配，并与档案实体保持一致。</w:t>
      </w:r>
    </w:p>
    <w:p w14:paraId="0B07E4F0">
      <w:pPr>
        <w:spacing w:line="360" w:lineRule="auto"/>
        <w:ind w:firstLine="204" w:firstLineChars="85"/>
        <w:rPr>
          <w:rFonts w:ascii="宋体" w:hAnsi="宋体" w:cs="宋体"/>
          <w:kern w:val="0"/>
          <w:sz w:val="24"/>
        </w:rPr>
      </w:pPr>
      <w:r>
        <w:rPr>
          <w:rFonts w:hint="eastAsia" w:ascii="宋体" w:hAnsi="宋体" w:cs="宋体"/>
          <w:kern w:val="0"/>
          <w:sz w:val="24"/>
        </w:rPr>
        <w:t>服务要求：</w:t>
      </w:r>
    </w:p>
    <w:p w14:paraId="2E170F46">
      <w:pPr>
        <w:spacing w:line="360" w:lineRule="auto"/>
        <w:ind w:firstLine="204" w:firstLineChars="85"/>
        <w:rPr>
          <w:rFonts w:ascii="宋体" w:hAnsi="宋体" w:cs="宋体"/>
          <w:kern w:val="0"/>
          <w:sz w:val="24"/>
        </w:rPr>
      </w:pPr>
      <w:r>
        <w:rPr>
          <w:rFonts w:hint="eastAsia" w:ascii="宋体" w:hAnsi="宋体" w:cs="宋体"/>
          <w:kern w:val="0"/>
          <w:sz w:val="24"/>
        </w:rPr>
        <w:t>1、按监内各类档案目录对应上传相应电子文档，并对监内档案系统平台上已挂接数据错误部分及时调整。</w:t>
      </w:r>
    </w:p>
    <w:p w14:paraId="72BC2879">
      <w:pPr>
        <w:spacing w:line="360" w:lineRule="auto"/>
        <w:ind w:firstLine="204" w:firstLineChars="85"/>
        <w:rPr>
          <w:rFonts w:ascii="宋体" w:hAnsi="宋体" w:cs="宋体"/>
          <w:kern w:val="0"/>
          <w:sz w:val="24"/>
        </w:rPr>
      </w:pPr>
      <w:r>
        <w:rPr>
          <w:rFonts w:hint="eastAsia" w:ascii="宋体" w:hAnsi="宋体" w:cs="宋体"/>
          <w:kern w:val="0"/>
          <w:sz w:val="24"/>
        </w:rPr>
        <w:t>2、新进监人员数字化后7天内完成数据挂接。</w:t>
      </w:r>
    </w:p>
    <w:p w14:paraId="6683F710">
      <w:pPr>
        <w:spacing w:line="360" w:lineRule="auto"/>
        <w:ind w:firstLine="204" w:firstLineChars="85"/>
        <w:rPr>
          <w:rFonts w:ascii="宋体" w:hAnsi="宋体" w:cs="宋体"/>
          <w:kern w:val="0"/>
          <w:sz w:val="24"/>
        </w:rPr>
      </w:pPr>
      <w:r>
        <w:rPr>
          <w:rFonts w:hint="eastAsia" w:ascii="宋体" w:hAnsi="宋体" w:cs="宋体"/>
          <w:kern w:val="0"/>
          <w:sz w:val="24"/>
        </w:rPr>
        <w:t>3、对在监人员新增材料数字化后3天内完成数据挂接。</w:t>
      </w:r>
    </w:p>
    <w:p w14:paraId="5B45074D">
      <w:pPr>
        <w:spacing w:line="360" w:lineRule="auto"/>
        <w:ind w:firstLine="204" w:firstLineChars="85"/>
        <w:rPr>
          <w:rFonts w:ascii="宋体" w:hAnsi="宋体" w:cs="宋体"/>
          <w:kern w:val="0"/>
          <w:sz w:val="24"/>
        </w:rPr>
      </w:pPr>
      <w:r>
        <w:rPr>
          <w:rFonts w:hint="eastAsia" w:ascii="宋体" w:hAnsi="宋体" w:cs="宋体"/>
          <w:kern w:val="0"/>
          <w:sz w:val="24"/>
        </w:rPr>
        <w:t xml:space="preserve">4、在监人员减、假类档案100人以下时在完成数字化后5天内完成挂接，100人以上时在完成数字化后10天内完成挂接。 </w:t>
      </w:r>
    </w:p>
    <w:p w14:paraId="262F3BCB">
      <w:pPr>
        <w:spacing w:line="360" w:lineRule="auto"/>
        <w:ind w:firstLine="204" w:firstLineChars="85"/>
        <w:rPr>
          <w:rFonts w:ascii="宋体" w:hAnsi="宋体" w:cs="宋体"/>
          <w:kern w:val="0"/>
          <w:sz w:val="24"/>
        </w:rPr>
      </w:pPr>
      <w:r>
        <w:rPr>
          <w:rFonts w:hint="eastAsia" w:ascii="宋体" w:hAnsi="宋体" w:cs="宋体"/>
          <w:kern w:val="0"/>
          <w:sz w:val="24"/>
        </w:rPr>
        <w:t>5、将数字化后的减、假类数据资料电子文档上传至相关平台。</w:t>
      </w:r>
    </w:p>
    <w:p w14:paraId="6C9B6B86">
      <w:pPr>
        <w:spacing w:line="360" w:lineRule="auto"/>
        <w:ind w:firstLine="204" w:firstLineChars="85"/>
        <w:rPr>
          <w:rFonts w:ascii="宋体" w:hAnsi="宋体" w:cs="宋体"/>
          <w:kern w:val="0"/>
          <w:sz w:val="24"/>
        </w:rPr>
      </w:pPr>
      <w:r>
        <w:rPr>
          <w:rFonts w:hint="eastAsia" w:ascii="宋体" w:hAnsi="宋体" w:cs="宋体"/>
          <w:kern w:val="0"/>
          <w:sz w:val="24"/>
        </w:rPr>
        <w:t>（七）：档案贴码上柜</w:t>
      </w:r>
    </w:p>
    <w:p w14:paraId="2DBD07FA">
      <w:pPr>
        <w:spacing w:line="360" w:lineRule="auto"/>
        <w:ind w:firstLine="204" w:firstLineChars="85"/>
        <w:rPr>
          <w:rFonts w:ascii="宋体" w:hAnsi="宋体" w:cs="宋体"/>
          <w:kern w:val="0"/>
          <w:sz w:val="24"/>
        </w:rPr>
      </w:pPr>
      <w:r>
        <w:rPr>
          <w:rFonts w:hint="eastAsia" w:ascii="宋体" w:hAnsi="宋体" w:cs="宋体"/>
          <w:kern w:val="0"/>
          <w:sz w:val="24"/>
        </w:rPr>
        <w:t>1、完成“档案借阅系统”系统注册、上架、注销等工作，且按照档案入库相关要求对纸质档案进行处理和清点，并履行档案入库手续。</w:t>
      </w:r>
    </w:p>
    <w:p w14:paraId="001C808F">
      <w:pPr>
        <w:spacing w:line="360" w:lineRule="auto"/>
        <w:ind w:firstLine="204" w:firstLineChars="85"/>
        <w:rPr>
          <w:rFonts w:ascii="宋体" w:hAnsi="宋体" w:cs="宋体"/>
          <w:kern w:val="0"/>
          <w:sz w:val="24"/>
        </w:rPr>
      </w:pPr>
      <w:r>
        <w:rPr>
          <w:rFonts w:hint="eastAsia" w:ascii="宋体" w:hAnsi="宋体" w:cs="宋体"/>
          <w:kern w:val="0"/>
          <w:sz w:val="24"/>
        </w:rPr>
        <w:t>2、档案数字化工作完成后入库上柜，入库时应清点档案数量，确认无误后填写档案实体归还入库移交单，分批次归还至档案保管部门。档案保管部门应对归还的档案再次进行核对，确认无误后，按照库房管理规定办理手续。</w:t>
      </w:r>
    </w:p>
    <w:p w14:paraId="254DC386">
      <w:pPr>
        <w:spacing w:line="360" w:lineRule="auto"/>
        <w:ind w:firstLine="204" w:firstLineChars="85"/>
        <w:rPr>
          <w:rFonts w:ascii="宋体" w:hAnsi="宋体" w:cs="宋体"/>
          <w:kern w:val="0"/>
          <w:sz w:val="24"/>
        </w:rPr>
      </w:pPr>
      <w:r>
        <w:rPr>
          <w:rFonts w:hint="eastAsia" w:ascii="宋体" w:hAnsi="宋体" w:cs="宋体"/>
          <w:kern w:val="0"/>
          <w:sz w:val="24"/>
        </w:rPr>
        <w:t xml:space="preserve">服务要求： </w:t>
      </w:r>
    </w:p>
    <w:p w14:paraId="4B473F67">
      <w:pPr>
        <w:spacing w:line="360" w:lineRule="auto"/>
        <w:ind w:firstLine="204" w:firstLineChars="85"/>
        <w:rPr>
          <w:rFonts w:ascii="宋体" w:hAnsi="宋体" w:cs="宋体"/>
          <w:kern w:val="0"/>
          <w:sz w:val="24"/>
        </w:rPr>
      </w:pPr>
      <w:r>
        <w:rPr>
          <w:rFonts w:hint="eastAsia" w:ascii="宋体" w:hAnsi="宋体" w:cs="宋体"/>
          <w:kern w:val="0"/>
          <w:sz w:val="24"/>
        </w:rPr>
        <w:t>1.国家法定工作日按照监内工作时间，每日实时完成在监人员档案上柜及清点。</w:t>
      </w:r>
    </w:p>
    <w:p w14:paraId="49A9C0E6">
      <w:pPr>
        <w:spacing w:line="360" w:lineRule="auto"/>
        <w:ind w:firstLine="204" w:firstLineChars="85"/>
        <w:rPr>
          <w:rFonts w:ascii="宋体" w:hAnsi="宋体" w:cs="宋体"/>
          <w:kern w:val="0"/>
          <w:sz w:val="24"/>
        </w:rPr>
      </w:pPr>
      <w:r>
        <w:rPr>
          <w:rFonts w:hint="eastAsia" w:ascii="宋体" w:hAnsi="宋体" w:cs="宋体"/>
          <w:kern w:val="0"/>
          <w:sz w:val="24"/>
        </w:rPr>
        <w:t>2、对批量档案材料不高于300份的要在3日内完成入库上柜。</w:t>
      </w:r>
    </w:p>
    <w:p w14:paraId="64C5E461">
      <w:pPr>
        <w:spacing w:line="360" w:lineRule="auto"/>
        <w:ind w:firstLine="204" w:firstLineChars="85"/>
        <w:rPr>
          <w:rFonts w:ascii="宋体" w:hAnsi="宋体" w:cs="宋体"/>
          <w:kern w:val="0"/>
          <w:sz w:val="24"/>
        </w:rPr>
      </w:pPr>
      <w:r>
        <w:rPr>
          <w:rFonts w:hint="eastAsia" w:ascii="宋体" w:hAnsi="宋体" w:cs="宋体"/>
          <w:kern w:val="0"/>
          <w:sz w:val="24"/>
        </w:rPr>
        <w:t>3、国家法定工作日按照监内工作时间对每日采购人零星借阅或归还档案按规定办理手续并清点检查上柜。</w:t>
      </w:r>
    </w:p>
    <w:p w14:paraId="655ECEB2">
      <w:pPr>
        <w:spacing w:line="360" w:lineRule="auto"/>
        <w:ind w:firstLine="204" w:firstLineChars="85"/>
        <w:rPr>
          <w:rFonts w:ascii="宋体" w:hAnsi="宋体" w:cs="宋体"/>
          <w:kern w:val="0"/>
          <w:sz w:val="24"/>
        </w:rPr>
      </w:pPr>
      <w:r>
        <w:rPr>
          <w:rFonts w:hint="eastAsia" w:ascii="宋体" w:hAnsi="宋体" w:cs="宋体"/>
          <w:kern w:val="0"/>
          <w:sz w:val="24"/>
        </w:rPr>
        <w:t>（八）：档案室档案管理</w:t>
      </w:r>
    </w:p>
    <w:p w14:paraId="203F2E11">
      <w:pPr>
        <w:spacing w:line="360" w:lineRule="auto"/>
        <w:ind w:firstLine="204" w:firstLineChars="85"/>
        <w:rPr>
          <w:rFonts w:ascii="宋体" w:hAnsi="宋体" w:cs="宋体"/>
          <w:kern w:val="0"/>
          <w:sz w:val="24"/>
        </w:rPr>
      </w:pPr>
      <w:r>
        <w:rPr>
          <w:rFonts w:hint="eastAsia" w:ascii="宋体" w:hAnsi="宋体" w:cs="宋体"/>
          <w:kern w:val="0"/>
          <w:sz w:val="24"/>
        </w:rPr>
        <w:t>1、保持档案室干净整洁，保证档案室温度、湿度并及时做好记录， 每季度检查档案存储环境（温湿度、虫蛀、霉变），抽查档案完整性，修复破损档案，每月更新档案目录及管理系统数据。</w:t>
      </w:r>
    </w:p>
    <w:p w14:paraId="6DFD9569">
      <w:pPr>
        <w:spacing w:line="360" w:lineRule="auto"/>
        <w:ind w:firstLine="204" w:firstLineChars="85"/>
        <w:rPr>
          <w:rFonts w:ascii="宋体" w:hAnsi="宋体" w:cs="宋体"/>
          <w:kern w:val="0"/>
          <w:sz w:val="24"/>
        </w:rPr>
      </w:pPr>
      <w:r>
        <w:rPr>
          <w:rFonts w:hint="eastAsia" w:ascii="宋体" w:hAnsi="宋体" w:cs="宋体"/>
          <w:kern w:val="0"/>
          <w:sz w:val="24"/>
        </w:rPr>
        <w:t>2、‌‌‌根据档案收集归档的范围及要求，及时收集归档各类档案资料，确保资料的完整性和准确性，避免信息缺失或错误‌，确保档案完整、无缺页或损坏，检查移交清单与实际档案是否一致，明确移交时间节点，年度归档、项目结项后归档。</w:t>
      </w:r>
    </w:p>
    <w:p w14:paraId="26D467BD">
      <w:pPr>
        <w:spacing w:line="360" w:lineRule="auto"/>
        <w:ind w:firstLine="204" w:firstLineChars="85"/>
        <w:rPr>
          <w:rFonts w:ascii="宋体" w:hAnsi="宋体" w:cs="宋体"/>
          <w:kern w:val="0"/>
          <w:sz w:val="24"/>
        </w:rPr>
      </w:pPr>
      <w:r>
        <w:rPr>
          <w:rFonts w:hint="eastAsia" w:ascii="宋体" w:hAnsi="宋体" w:cs="宋体"/>
          <w:kern w:val="0"/>
          <w:sz w:val="24"/>
        </w:rPr>
        <w:t>3、‌对收集到的档案材料进行审核，检查其是否符合归档要求，包括是否齐全、真实、清晰等，确保档案的质量‌。</w:t>
      </w:r>
    </w:p>
    <w:p w14:paraId="3E6A7BFC">
      <w:pPr>
        <w:spacing w:line="360" w:lineRule="auto"/>
        <w:ind w:firstLine="204" w:firstLineChars="85"/>
        <w:rPr>
          <w:rFonts w:ascii="宋体" w:hAnsi="宋体" w:cs="宋体"/>
          <w:kern w:val="0"/>
          <w:sz w:val="24"/>
        </w:rPr>
      </w:pPr>
      <w:r>
        <w:rPr>
          <w:rFonts w:hint="eastAsia" w:ascii="宋体" w:hAnsi="宋体" w:cs="宋体"/>
          <w:kern w:val="0"/>
          <w:sz w:val="24"/>
        </w:rPr>
        <w:t>4、根据档案的内容、性质和重要程度进行分类，在分类的基础上，按照特定顺序对档案进行排序，以便后续查找和利用‌。对档案进行妥善的保管，注意防水、防火、防潮、防尘、防虫鼠等‌。实施严格的保管措施，如访问控制、定期检查等，防止档案丢失或损坏‌。‌使用管理好档案管理系统，方便后续需要时快速查找档案‌。档案查阅、借阅和复印制度，确保档案的合理利用，同时保护档案的完整性和安全性‌。</w:t>
      </w:r>
    </w:p>
    <w:p w14:paraId="1A5FDED5">
      <w:pPr>
        <w:spacing w:line="360" w:lineRule="auto"/>
        <w:ind w:firstLine="204" w:firstLineChars="85"/>
        <w:rPr>
          <w:rFonts w:ascii="宋体" w:hAnsi="宋体" w:cs="宋体"/>
          <w:kern w:val="0"/>
          <w:sz w:val="24"/>
        </w:rPr>
      </w:pPr>
      <w:r>
        <w:rPr>
          <w:rFonts w:hint="eastAsia" w:ascii="宋体" w:hAnsi="宋体" w:cs="宋体"/>
          <w:kern w:val="0"/>
          <w:sz w:val="24"/>
        </w:rPr>
        <w:t>5、‌定期更档案或添加新形成的文件材料，确保信息的准确性和时效性‌，在档案需要移交时，办理档案转移手续，确保档案顺利移交至相关部门，保持档案的连续性和完整性‌，确保档案的有效管理和利用。</w:t>
      </w:r>
    </w:p>
    <w:p w14:paraId="13E60DBE">
      <w:pPr>
        <w:spacing w:line="360" w:lineRule="auto"/>
        <w:ind w:firstLine="204" w:firstLineChars="85"/>
        <w:rPr>
          <w:rFonts w:ascii="宋体" w:hAnsi="宋体" w:cs="宋体"/>
          <w:kern w:val="0"/>
          <w:sz w:val="24"/>
        </w:rPr>
      </w:pPr>
      <w:r>
        <w:rPr>
          <w:rFonts w:hint="eastAsia" w:ascii="宋体" w:hAnsi="宋体" w:cs="宋体"/>
          <w:kern w:val="0"/>
          <w:sz w:val="24"/>
        </w:rPr>
        <w:t>6、完成档案借阅、归还、人员调动调整、刑满下架、注消等档案日常管理工作，维护好“档案管理系统”数据信息。</w:t>
      </w:r>
    </w:p>
    <w:p w14:paraId="215B90CD">
      <w:pPr>
        <w:spacing w:line="360" w:lineRule="auto"/>
        <w:ind w:firstLine="204" w:firstLineChars="85"/>
        <w:rPr>
          <w:rFonts w:ascii="宋体" w:hAnsi="宋体" w:cs="宋体"/>
          <w:kern w:val="0"/>
          <w:sz w:val="24"/>
        </w:rPr>
      </w:pPr>
      <w:r>
        <w:rPr>
          <w:rFonts w:hint="eastAsia" w:ascii="宋体" w:hAnsi="宋体" w:cs="宋体"/>
          <w:kern w:val="0"/>
          <w:sz w:val="24"/>
        </w:rPr>
        <w:t>服务要求：</w:t>
      </w:r>
    </w:p>
    <w:p w14:paraId="1572932F">
      <w:pPr>
        <w:spacing w:line="360" w:lineRule="auto"/>
        <w:ind w:firstLine="204" w:firstLineChars="85"/>
        <w:rPr>
          <w:rFonts w:ascii="宋体" w:hAnsi="宋体" w:cs="宋体"/>
          <w:kern w:val="0"/>
          <w:sz w:val="24"/>
        </w:rPr>
      </w:pPr>
      <w:r>
        <w:rPr>
          <w:rFonts w:hint="eastAsia" w:ascii="宋体" w:hAnsi="宋体" w:cs="宋体"/>
          <w:kern w:val="0"/>
          <w:sz w:val="24"/>
        </w:rPr>
        <w:t>1、辅助采购人完成监狱档案规范制作和库房管理。</w:t>
      </w:r>
    </w:p>
    <w:p w14:paraId="023FB960">
      <w:pPr>
        <w:spacing w:line="360" w:lineRule="auto"/>
        <w:ind w:firstLine="204" w:firstLineChars="85"/>
        <w:rPr>
          <w:rFonts w:ascii="宋体" w:hAnsi="宋体" w:cs="宋体"/>
          <w:kern w:val="0"/>
          <w:sz w:val="24"/>
        </w:rPr>
      </w:pPr>
      <w:r>
        <w:rPr>
          <w:rFonts w:hint="eastAsia" w:ascii="宋体" w:hAnsi="宋体" w:cs="宋体"/>
          <w:kern w:val="0"/>
          <w:sz w:val="24"/>
        </w:rPr>
        <w:t>2、提供24小时档案管理服务。</w:t>
      </w:r>
    </w:p>
    <w:p w14:paraId="70C63657">
      <w:pPr>
        <w:spacing w:line="360" w:lineRule="auto"/>
        <w:ind w:firstLine="204" w:firstLineChars="85"/>
        <w:rPr>
          <w:rFonts w:ascii="宋体" w:hAnsi="宋体" w:cs="宋体"/>
          <w:kern w:val="0"/>
          <w:sz w:val="24"/>
        </w:rPr>
      </w:pPr>
      <w:r>
        <w:rPr>
          <w:rFonts w:hint="eastAsia" w:ascii="宋体" w:hAnsi="宋体" w:cs="宋体"/>
          <w:kern w:val="0"/>
          <w:sz w:val="24"/>
        </w:rPr>
        <w:t>3、国家法定工作日按照采购单位工作时间在岗实时提供档案室档案管理工作服务。</w:t>
      </w:r>
    </w:p>
    <w:p w14:paraId="4B73688D">
      <w:pPr>
        <w:spacing w:line="360" w:lineRule="auto"/>
        <w:ind w:firstLine="204" w:firstLineChars="85"/>
        <w:rPr>
          <w:rFonts w:ascii="宋体" w:hAnsi="宋体" w:cs="宋体"/>
          <w:kern w:val="0"/>
          <w:sz w:val="24"/>
        </w:rPr>
      </w:pPr>
      <w:r>
        <w:rPr>
          <w:rFonts w:hint="eastAsia" w:ascii="宋体" w:hAnsi="宋体" w:cs="宋体"/>
          <w:kern w:val="0"/>
          <w:sz w:val="24"/>
        </w:rPr>
        <w:t>4、培训后能熟练使用档案室“档案管理系统”。</w:t>
      </w:r>
    </w:p>
    <w:p w14:paraId="3398E609">
      <w:pPr>
        <w:spacing w:line="360" w:lineRule="auto"/>
        <w:ind w:firstLine="205" w:firstLineChars="85"/>
        <w:rPr>
          <w:rFonts w:ascii="宋体" w:hAnsi="宋体" w:cs="宋体"/>
          <w:b/>
          <w:bCs/>
          <w:sz w:val="24"/>
        </w:rPr>
      </w:pPr>
      <w:r>
        <w:rPr>
          <w:rFonts w:hint="eastAsia" w:ascii="宋体" w:hAnsi="宋体" w:cs="宋体"/>
          <w:b/>
          <w:bCs/>
          <w:sz w:val="24"/>
        </w:rPr>
        <w:t>（九）：实施人员要求</w:t>
      </w:r>
    </w:p>
    <w:p w14:paraId="419CD408">
      <w:pPr>
        <w:spacing w:line="360" w:lineRule="auto"/>
        <w:ind w:firstLine="204" w:firstLineChars="85"/>
        <w:rPr>
          <w:rFonts w:ascii="宋体" w:hAnsi="宋体" w:cs="宋体"/>
          <w:sz w:val="24"/>
        </w:rPr>
      </w:pPr>
      <w:r>
        <w:rPr>
          <w:rFonts w:hint="eastAsia" w:ascii="宋体" w:hAnsi="宋体" w:cs="宋体"/>
          <w:sz w:val="24"/>
        </w:rPr>
        <w:t>1、成交方服务人员为中华人民共和国境内公民，遵守采购方相关管理规定，服务人员需提供无犯罪记录证明、身份证复印件、进入采购方工作区域的工作人员需签订《个人保密承诺书》，严格履行保密义务。</w:t>
      </w:r>
    </w:p>
    <w:p w14:paraId="08F9D37E">
      <w:pPr>
        <w:spacing w:line="360" w:lineRule="auto"/>
        <w:ind w:firstLine="204" w:firstLineChars="85"/>
        <w:rPr>
          <w:rFonts w:ascii="宋体" w:hAnsi="宋体" w:cs="宋体"/>
          <w:sz w:val="24"/>
        </w:rPr>
      </w:pPr>
      <w:r>
        <w:rPr>
          <w:rFonts w:hint="eastAsia" w:ascii="宋体" w:hAnsi="宋体" w:cs="宋体"/>
          <w:sz w:val="24"/>
        </w:rPr>
        <w:t>2、与所在档案服务机构签订劳动合同及保密协议（保密承诺书）。</w:t>
      </w:r>
    </w:p>
    <w:p w14:paraId="405F7D0F">
      <w:pPr>
        <w:spacing w:line="360" w:lineRule="auto"/>
        <w:ind w:firstLine="204" w:firstLineChars="85"/>
        <w:rPr>
          <w:rFonts w:ascii="宋体" w:hAnsi="宋体" w:cs="宋体"/>
          <w:sz w:val="24"/>
        </w:rPr>
      </w:pPr>
      <w:r>
        <w:rPr>
          <w:rFonts w:hint="eastAsia" w:ascii="宋体" w:hAnsi="宋体" w:cs="宋体"/>
          <w:sz w:val="24"/>
        </w:rPr>
        <w:t>3、成交方须配置不少于3人的档案加工人员（两名工作人员、一名</w:t>
      </w:r>
      <w:r>
        <w:rPr>
          <w:rFonts w:hint="eastAsia" w:ascii="宋体" w:hAnsi="宋体" w:cs="宋体"/>
          <w:kern w:val="0"/>
          <w:sz w:val="24"/>
        </w:rPr>
        <w:t>项目经理</w:t>
      </w:r>
      <w:r>
        <w:rPr>
          <w:rFonts w:hint="eastAsia" w:ascii="宋体" w:hAnsi="宋体" w:cs="宋体"/>
          <w:sz w:val="24"/>
        </w:rPr>
        <w:t>）。</w:t>
      </w:r>
    </w:p>
    <w:p w14:paraId="773E0C6C">
      <w:pPr>
        <w:spacing w:line="360" w:lineRule="auto"/>
        <w:ind w:firstLine="204" w:firstLineChars="85"/>
        <w:rPr>
          <w:rFonts w:ascii="宋体" w:hAnsi="宋体" w:cs="宋体"/>
          <w:sz w:val="24"/>
        </w:rPr>
      </w:pPr>
      <w:r>
        <w:rPr>
          <w:rFonts w:hint="eastAsia" w:ascii="宋体" w:hAnsi="宋体" w:cs="宋体"/>
          <w:sz w:val="24"/>
        </w:rPr>
        <w:t>4、上门服务人员要相对固定不应随意更换，服务人员如需调换的应提早30天向采购方报备并安排接替人员参加培训并做好交接工作。</w:t>
      </w:r>
    </w:p>
    <w:p w14:paraId="0CEE489B">
      <w:pPr>
        <w:spacing w:line="360" w:lineRule="auto"/>
        <w:ind w:firstLine="204" w:firstLineChars="85"/>
        <w:rPr>
          <w:rFonts w:ascii="宋体" w:hAnsi="宋体" w:cs="宋体"/>
          <w:sz w:val="24"/>
        </w:rPr>
      </w:pPr>
      <w:r>
        <w:rPr>
          <w:rFonts w:hint="eastAsia" w:ascii="宋体" w:hAnsi="宋体" w:cs="宋体"/>
          <w:sz w:val="24"/>
        </w:rPr>
        <w:t>5、成交方服务人员能接受采购方培训，经培训后要能按要求保质、保量完成服务内容，如不能完成应在48小时内进行更换。</w:t>
      </w:r>
    </w:p>
    <w:p w14:paraId="56C1B57E">
      <w:pPr>
        <w:spacing w:line="360" w:lineRule="auto"/>
        <w:ind w:firstLine="204" w:firstLineChars="85"/>
        <w:rPr>
          <w:rFonts w:ascii="宋体" w:hAnsi="宋体" w:cs="宋体"/>
          <w:sz w:val="24"/>
        </w:rPr>
      </w:pPr>
      <w:r>
        <w:rPr>
          <w:rFonts w:hint="eastAsia" w:ascii="宋体" w:hAnsi="宋体" w:cs="宋体"/>
          <w:sz w:val="24"/>
        </w:rPr>
        <w:t>6、上门服务人员因个人或公司安排等原因未能按规定上门服务，需提早报备，经同意后方可调整，且每月不得超过2天，无法上门服务的应及时安排人员接替。</w:t>
      </w:r>
    </w:p>
    <w:p w14:paraId="1E2157F7">
      <w:pPr>
        <w:spacing w:line="360" w:lineRule="auto"/>
        <w:ind w:firstLine="205" w:firstLineChars="85"/>
        <w:rPr>
          <w:rFonts w:ascii="宋体" w:hAnsi="宋体" w:cs="宋体"/>
          <w:b/>
          <w:bCs/>
          <w:sz w:val="24"/>
        </w:rPr>
      </w:pPr>
      <w:r>
        <w:rPr>
          <w:rFonts w:hint="eastAsia" w:ascii="宋体" w:hAnsi="宋体" w:cs="宋体"/>
          <w:b/>
          <w:bCs/>
          <w:sz w:val="24"/>
        </w:rPr>
        <w:t xml:space="preserve">（十）：实施设备要求 </w:t>
      </w:r>
    </w:p>
    <w:p w14:paraId="2ED5C051">
      <w:pPr>
        <w:pStyle w:val="2"/>
        <w:spacing w:line="360" w:lineRule="auto"/>
        <w:ind w:firstLine="204" w:firstLineChars="85"/>
        <w:rPr>
          <w:rFonts w:ascii="宋体" w:hAnsi="宋体" w:cs="宋体"/>
          <w:sz w:val="24"/>
        </w:rPr>
      </w:pPr>
      <w:r>
        <w:rPr>
          <w:rFonts w:hint="eastAsia" w:ascii="宋体" w:hAnsi="宋体" w:cs="宋体"/>
          <w:kern w:val="0"/>
          <w:sz w:val="24"/>
        </w:rPr>
        <w:t>成交方针对本项目投入的电脑不少于2台，平板扫描仪不少于1台，高速扫描仪不少于1台，存储设备（如U盘、硬盘、光驱）由成交方提供，进场扫描时设备需交由采购方检查，检查无误后方可开始扫描工作，扫描完成后将存储设备交由采购方</w:t>
      </w:r>
      <w:r>
        <w:rPr>
          <w:rFonts w:hint="eastAsia" w:ascii="宋体" w:hAnsi="宋体" w:cs="宋体"/>
          <w:sz w:val="24"/>
        </w:rPr>
        <w:t>。</w:t>
      </w:r>
    </w:p>
    <w:p w14:paraId="5D80D1AE">
      <w:pPr>
        <w:widowControl/>
        <w:spacing w:line="360" w:lineRule="auto"/>
        <w:ind w:firstLine="205" w:firstLineChars="85"/>
        <w:jc w:val="left"/>
        <w:rPr>
          <w:rFonts w:ascii="宋体" w:hAnsi="宋体" w:cs="宋体"/>
          <w:sz w:val="24"/>
        </w:rPr>
      </w:pPr>
      <w:r>
        <w:rPr>
          <w:rFonts w:hint="eastAsia" w:ascii="宋体" w:hAnsi="宋体" w:cs="宋体"/>
          <w:b/>
          <w:bCs/>
          <w:kern w:val="0"/>
          <w:sz w:val="24"/>
        </w:rPr>
        <w:t>三、商务要求</w:t>
      </w:r>
      <w:r>
        <w:rPr>
          <w:rFonts w:hint="eastAsia" w:ascii="宋体" w:hAnsi="宋体" w:cs="宋体"/>
          <w:b/>
          <w:sz w:val="24"/>
        </w:rPr>
        <w:t>（下述所有要求均为不允许偏离的实质性要求，若负偏离则按无效报价处理。）</w:t>
      </w:r>
    </w:p>
    <w:p w14:paraId="23BB1650">
      <w:pPr>
        <w:tabs>
          <w:tab w:val="left" w:pos="-620"/>
        </w:tabs>
        <w:spacing w:line="360" w:lineRule="auto"/>
        <w:ind w:firstLine="205" w:firstLineChars="85"/>
        <w:rPr>
          <w:rFonts w:ascii="宋体" w:hAnsi="宋体" w:cs="宋体"/>
          <w:bCs/>
          <w:sz w:val="24"/>
        </w:rPr>
      </w:pPr>
      <w:r>
        <w:rPr>
          <w:rFonts w:hint="eastAsia" w:ascii="宋体" w:hAnsi="宋体" w:cs="宋体"/>
          <w:b/>
          <w:bCs/>
          <w:sz w:val="24"/>
        </w:rPr>
        <w:t>1、支付方式：</w:t>
      </w:r>
      <w:r>
        <w:rPr>
          <w:rFonts w:hint="eastAsia" w:ascii="宋体" w:hAnsi="宋体" w:cs="宋体"/>
          <w:sz w:val="24"/>
        </w:rPr>
        <w:t>合同、开工令签订完成，相关人员及设备进场后，服务内容的结算费用经采购方验收合格后据实结算，每三个月支付一次结算费用，共支付四次，四次金额累计不得超过成交金额；</w:t>
      </w:r>
      <w:r>
        <w:rPr>
          <w:rFonts w:hint="eastAsia" w:ascii="宋体" w:hAnsi="宋体" w:cs="宋体"/>
          <w:bCs/>
          <w:sz w:val="24"/>
        </w:rPr>
        <w:t>由成交供应商向采购人开具等额增值税普通发票，采购人在收到成交供应商提交的完整合格的等额增值税普通发票等相关材料审核无误后，10个工作日内，以银行转账方式支付该批次货款的100%至成交供应商账户。</w:t>
      </w:r>
    </w:p>
    <w:p w14:paraId="7CA030BF">
      <w:pPr>
        <w:tabs>
          <w:tab w:val="left" w:pos="-620"/>
        </w:tabs>
        <w:spacing w:before="75" w:after="75" w:line="360" w:lineRule="auto"/>
        <w:ind w:firstLine="205" w:firstLineChars="85"/>
        <w:rPr>
          <w:lang w:val="zh-TW"/>
        </w:rPr>
      </w:pPr>
      <w:r>
        <w:rPr>
          <w:rFonts w:hint="eastAsia" w:ascii="宋体" w:hAnsi="宋体" w:cs="宋体"/>
          <w:b/>
          <w:bCs/>
          <w:sz w:val="24"/>
        </w:rPr>
        <w:t>2、服务时间</w:t>
      </w:r>
      <w:r>
        <w:rPr>
          <w:rFonts w:hint="eastAsia" w:ascii="宋体" w:hAnsi="宋体" w:cs="宋体"/>
          <w:sz w:val="24"/>
        </w:rPr>
        <w:t>：</w:t>
      </w:r>
      <w:r>
        <w:rPr>
          <w:rFonts w:hint="eastAsia" w:ascii="宋体" w:hAnsi="宋体" w:cs="宋体"/>
          <w:sz w:val="24"/>
          <w:lang w:val="zh-TW"/>
        </w:rPr>
        <w:t>开工令签署之日起一年，开工令签订时间以采购方实际通知为准。</w:t>
      </w:r>
    </w:p>
    <w:p w14:paraId="1F919C60">
      <w:pPr>
        <w:tabs>
          <w:tab w:val="left" w:pos="-620"/>
        </w:tabs>
        <w:spacing w:line="360" w:lineRule="auto"/>
        <w:ind w:firstLine="205" w:firstLineChars="85"/>
        <w:rPr>
          <w:rFonts w:ascii="宋体" w:hAnsi="宋体" w:cs="宋体"/>
          <w:sz w:val="24"/>
        </w:rPr>
      </w:pPr>
      <w:r>
        <w:rPr>
          <w:rFonts w:hint="eastAsia" w:ascii="宋体" w:hAnsi="宋体" w:cs="宋体"/>
          <w:b/>
          <w:bCs/>
          <w:sz w:val="24"/>
        </w:rPr>
        <w:t>3、服务地点</w:t>
      </w:r>
      <w:r>
        <w:rPr>
          <w:rFonts w:hint="eastAsia" w:ascii="宋体" w:hAnsi="宋体" w:cs="宋体"/>
          <w:sz w:val="24"/>
        </w:rPr>
        <w:t>：福建省福州市仓山区金亭路6号。</w:t>
      </w:r>
    </w:p>
    <w:p w14:paraId="5059C813">
      <w:pPr>
        <w:spacing w:line="360" w:lineRule="auto"/>
        <w:ind w:firstLine="205" w:firstLineChars="85"/>
        <w:rPr>
          <w:rFonts w:ascii="宋体" w:hAnsi="宋体" w:cs="宋体"/>
          <w:b/>
          <w:bCs/>
          <w:kern w:val="0"/>
          <w:sz w:val="24"/>
        </w:rPr>
      </w:pPr>
      <w:r>
        <w:rPr>
          <w:rFonts w:hint="eastAsia" w:ascii="宋体" w:hAnsi="宋体" w:cs="宋体"/>
          <w:b/>
          <w:bCs/>
          <w:sz w:val="24"/>
        </w:rPr>
        <w:t>4、交付条件</w:t>
      </w:r>
      <w:r>
        <w:rPr>
          <w:rFonts w:hint="eastAsia" w:ascii="宋体" w:hAnsi="宋体" w:cs="宋体"/>
          <w:sz w:val="24"/>
        </w:rPr>
        <w:t>：</w:t>
      </w:r>
      <w:r>
        <w:rPr>
          <w:rFonts w:hint="eastAsia" w:ascii="宋体" w:hAnsi="宋体" w:cs="宋体"/>
          <w:sz w:val="24"/>
          <w:u w:val="single"/>
        </w:rPr>
        <w:t>根据竞价文件</w:t>
      </w:r>
      <w:r>
        <w:rPr>
          <w:rFonts w:hint="eastAsia" w:ascii="宋体" w:hAnsi="宋体" w:cs="宋体"/>
          <w:sz w:val="24"/>
        </w:rPr>
        <w:t>按采购方要求执行。</w:t>
      </w:r>
    </w:p>
    <w:p w14:paraId="747BAD95">
      <w:pPr>
        <w:spacing w:line="360" w:lineRule="auto"/>
        <w:ind w:firstLine="205" w:firstLineChars="85"/>
        <w:rPr>
          <w:rFonts w:ascii="宋体" w:hAnsi="宋体" w:cs="宋体"/>
          <w:sz w:val="24"/>
        </w:rPr>
      </w:pPr>
      <w:r>
        <w:rPr>
          <w:rFonts w:hint="eastAsia" w:ascii="宋体" w:hAnsi="宋体" w:cs="宋体"/>
          <w:b/>
          <w:bCs/>
          <w:sz w:val="24"/>
        </w:rPr>
        <w:t>5、关于“履约保证金”的说明：</w:t>
      </w:r>
      <w:r>
        <w:rPr>
          <w:rFonts w:hint="eastAsia" w:ascii="宋体" w:hAnsi="宋体" w:cs="宋体"/>
          <w:b/>
          <w:bCs/>
          <w:sz w:val="24"/>
          <w:u w:val="single"/>
        </w:rPr>
        <w:t>5%</w:t>
      </w:r>
    </w:p>
    <w:p w14:paraId="51793AC9">
      <w:pPr>
        <w:pStyle w:val="33"/>
        <w:widowControl w:val="0"/>
        <w:spacing w:line="360" w:lineRule="auto"/>
        <w:ind w:firstLine="204" w:firstLineChars="85"/>
        <w:rPr>
          <w:rFonts w:hint="default" w:ascii="宋体" w:hAnsi="宋体" w:cs="宋体"/>
          <w:bCs/>
          <w:kern w:val="2"/>
          <w:sz w:val="24"/>
          <w:szCs w:val="24"/>
          <w:lang w:eastAsia="zh-CN"/>
        </w:rPr>
      </w:pPr>
      <w:r>
        <w:rPr>
          <w:rFonts w:ascii="宋体" w:hAnsi="宋体" w:cs="宋体"/>
          <w:bCs/>
          <w:kern w:val="2"/>
          <w:sz w:val="24"/>
          <w:szCs w:val="24"/>
          <w:lang w:eastAsia="zh-CN"/>
        </w:rPr>
        <w:t xml:space="preserve">①.供应商需在合同签订前以银行转账、支票、汇票、本票或者金融机构出具的无条件支付保函等非现金形式向采购人支付履约保证金，履约保证金为中标金额的5%； </w:t>
      </w:r>
    </w:p>
    <w:p w14:paraId="72C136B9">
      <w:pPr>
        <w:pStyle w:val="33"/>
        <w:widowControl w:val="0"/>
        <w:spacing w:line="360" w:lineRule="auto"/>
        <w:ind w:firstLine="204" w:firstLineChars="85"/>
        <w:rPr>
          <w:rFonts w:hint="default" w:ascii="宋体" w:hAnsi="宋体" w:cs="宋体"/>
          <w:bCs/>
          <w:kern w:val="2"/>
          <w:sz w:val="24"/>
          <w:szCs w:val="24"/>
          <w:lang w:eastAsia="zh-CN"/>
        </w:rPr>
      </w:pPr>
      <w:r>
        <w:rPr>
          <w:rFonts w:ascii="宋体" w:hAnsi="宋体" w:cs="宋体"/>
          <w:bCs/>
          <w:kern w:val="2"/>
          <w:sz w:val="24"/>
          <w:szCs w:val="24"/>
          <w:lang w:eastAsia="zh-CN"/>
        </w:rPr>
        <w:t>②履约保证金于合同履行完毕且无未了事宜，采购人在收到供应商退还履约保证金书面申请后30日内无息退还至供应商账户。</w:t>
      </w:r>
    </w:p>
    <w:p w14:paraId="299BA250">
      <w:pPr>
        <w:pStyle w:val="33"/>
        <w:widowControl w:val="0"/>
        <w:spacing w:line="360" w:lineRule="auto"/>
        <w:ind w:firstLine="205" w:firstLineChars="85"/>
        <w:rPr>
          <w:rFonts w:hint="default" w:ascii="宋体" w:hAnsi="宋体" w:cs="宋体"/>
          <w:b/>
          <w:bCs/>
          <w:kern w:val="2"/>
          <w:sz w:val="24"/>
          <w:szCs w:val="24"/>
          <w:lang w:eastAsia="zh-CN"/>
        </w:rPr>
      </w:pPr>
      <w:r>
        <w:rPr>
          <w:rFonts w:ascii="宋体" w:hAnsi="宋体" w:cs="宋体"/>
          <w:b/>
          <w:bCs/>
          <w:kern w:val="2"/>
          <w:sz w:val="24"/>
          <w:szCs w:val="24"/>
          <w:lang w:eastAsia="zh-CN"/>
        </w:rPr>
        <w:t>6、验收要求、售后服务：</w:t>
      </w:r>
    </w:p>
    <w:p w14:paraId="2C525D87">
      <w:pPr>
        <w:pStyle w:val="33"/>
        <w:spacing w:line="360" w:lineRule="auto"/>
        <w:ind w:firstLine="204" w:firstLineChars="85"/>
        <w:rPr>
          <w:rFonts w:hint="default" w:ascii="宋体" w:hAnsi="宋体" w:cs="宋体"/>
          <w:snapToGrid w:val="0"/>
          <w:kern w:val="21"/>
          <w:sz w:val="24"/>
          <w:szCs w:val="24"/>
          <w:lang w:eastAsia="zh-CN"/>
        </w:rPr>
      </w:pPr>
      <w:r>
        <w:rPr>
          <w:rFonts w:ascii="宋体" w:hAnsi="宋体" w:cs="宋体"/>
          <w:snapToGrid w:val="0"/>
          <w:kern w:val="21"/>
          <w:sz w:val="24"/>
          <w:szCs w:val="24"/>
          <w:lang w:eastAsia="zh-CN"/>
        </w:rPr>
        <w:t>6.1验收要求</w:t>
      </w:r>
    </w:p>
    <w:p w14:paraId="75CE9B85">
      <w:pPr>
        <w:spacing w:line="360" w:lineRule="auto"/>
        <w:ind w:firstLine="204" w:firstLineChars="85"/>
        <w:rPr>
          <w:rFonts w:ascii="宋体" w:hAnsi="宋体" w:cs="宋体"/>
          <w:kern w:val="0"/>
          <w:sz w:val="24"/>
        </w:rPr>
      </w:pPr>
      <w:r>
        <w:rPr>
          <w:rFonts w:hint="eastAsia" w:ascii="宋体" w:hAnsi="宋体" w:cs="宋体"/>
          <w:snapToGrid w:val="0"/>
          <w:kern w:val="21"/>
          <w:sz w:val="24"/>
        </w:rPr>
        <w:t>①.验收要求：成交方数据</w:t>
      </w:r>
      <w:r>
        <w:rPr>
          <w:rFonts w:hint="eastAsia" w:ascii="宋体" w:hAnsi="宋体" w:cs="宋体"/>
          <w:kern w:val="0"/>
          <w:sz w:val="24"/>
        </w:rPr>
        <w:t>自检合格方可递交采购方验收。采购方对成交方挂接处理完毕的目录信息、著录信息和图像质量进行分批次验收，验收以抽检方式进行，抽检比率为5%，按合同约定的要求进行检验，合格率达到98%的，予以验收通过。抽检合格率低于98%的，提交验收的当批数据全部发回成交方重新自检，自检合格后再次提交验收。</w:t>
      </w:r>
    </w:p>
    <w:p w14:paraId="2BA56E16">
      <w:pPr>
        <w:pStyle w:val="33"/>
        <w:spacing w:line="360" w:lineRule="auto"/>
        <w:ind w:firstLine="204" w:firstLineChars="85"/>
        <w:jc w:val="both"/>
        <w:rPr>
          <w:rFonts w:hint="default" w:ascii="宋体" w:hAnsi="宋体" w:cs="宋体"/>
          <w:sz w:val="24"/>
          <w:szCs w:val="24"/>
          <w:lang w:eastAsia="zh-CN"/>
        </w:rPr>
      </w:pPr>
      <w:r>
        <w:rPr>
          <w:rFonts w:ascii="宋体" w:hAnsi="宋体" w:cs="宋体"/>
          <w:sz w:val="24"/>
          <w:szCs w:val="24"/>
          <w:lang w:eastAsia="zh-CN"/>
        </w:rPr>
        <w:t>②.档案实体验收必须逐卷清点，按档案数量、文件状况、卷内文件页数与顺序、装订要求等进行逐项检查，如发现档案丢失、损坏、圈划或涂改等问题，将追究相关责任。顺序错误、装订不符合要求、卷间文件颠倒等作为差错，合格率达98%以上予以验收通过。</w:t>
      </w:r>
    </w:p>
    <w:p w14:paraId="10DB13BB">
      <w:pPr>
        <w:pStyle w:val="33"/>
        <w:spacing w:line="360" w:lineRule="auto"/>
        <w:ind w:firstLine="204" w:firstLineChars="85"/>
        <w:jc w:val="both"/>
        <w:rPr>
          <w:rFonts w:hint="default" w:ascii="宋体" w:hAnsi="宋体" w:cs="宋体"/>
          <w:sz w:val="24"/>
          <w:szCs w:val="24"/>
          <w:lang w:eastAsia="zh-CN"/>
        </w:rPr>
      </w:pPr>
      <w:r>
        <w:rPr>
          <w:rFonts w:ascii="宋体" w:hAnsi="宋体" w:cs="宋体"/>
          <w:sz w:val="24"/>
          <w:szCs w:val="24"/>
          <w:lang w:eastAsia="zh-CN"/>
        </w:rPr>
        <w:t>6.2、售后要求</w:t>
      </w:r>
    </w:p>
    <w:p w14:paraId="37E60B9B">
      <w:pPr>
        <w:pStyle w:val="33"/>
        <w:spacing w:line="360" w:lineRule="auto"/>
        <w:ind w:firstLine="204" w:firstLineChars="85"/>
        <w:jc w:val="both"/>
        <w:rPr>
          <w:rFonts w:hint="default" w:ascii="宋体" w:hAnsi="宋体" w:cs="宋体"/>
          <w:sz w:val="24"/>
          <w:szCs w:val="24"/>
          <w:lang w:eastAsia="zh-CN"/>
        </w:rPr>
      </w:pPr>
      <w:r>
        <w:rPr>
          <w:rFonts w:ascii="宋体" w:hAnsi="宋体" w:cs="宋体"/>
          <w:snapToGrid w:val="0"/>
          <w:kern w:val="21"/>
          <w:sz w:val="24"/>
          <w:szCs w:val="24"/>
          <w:lang w:eastAsia="zh-CN"/>
        </w:rPr>
        <w:t>①.</w:t>
      </w:r>
      <w:r>
        <w:rPr>
          <w:rFonts w:ascii="宋体" w:hAnsi="宋体" w:cs="宋体"/>
          <w:sz w:val="24"/>
          <w:szCs w:val="24"/>
          <w:lang w:eastAsia="zh-CN"/>
        </w:rPr>
        <w:t>本项目服务质量保证期为经最终验收合格后1年，在质量保证期内，提供免费纠错服务，数据格式转换、数据迁移、系统升级、挂接软件服务。成交方在接到采购方故障通知后6小时内应委派专业技术人员到现场免费提供咨询、维修和导入等服务，并及时填写维修报告(包括故障原因、处理情况及采购方意见等)报采购方备案，若12小时内无法排除故障，则应先使用备用数据，保证采购方使用。其中发生一切费用由成交方承担。质量保证期内成交方有责任对数据进行不定期的巡查检修。</w:t>
      </w:r>
    </w:p>
    <w:p w14:paraId="5EF3820C">
      <w:pPr>
        <w:pStyle w:val="33"/>
        <w:spacing w:line="360" w:lineRule="auto"/>
        <w:ind w:firstLine="204" w:firstLineChars="85"/>
        <w:jc w:val="both"/>
        <w:rPr>
          <w:rFonts w:hint="default" w:ascii="宋体" w:hAnsi="宋体" w:cs="宋体"/>
          <w:sz w:val="24"/>
          <w:szCs w:val="24"/>
          <w:lang w:eastAsia="zh-CN"/>
        </w:rPr>
      </w:pPr>
      <w:r>
        <w:rPr>
          <w:rFonts w:ascii="宋体" w:hAnsi="宋体" w:cs="宋体"/>
          <w:sz w:val="24"/>
          <w:szCs w:val="24"/>
          <w:lang w:eastAsia="zh-CN"/>
        </w:rPr>
        <w:t>②.质保期满后，成交方仍须负责对其实施的项目提供技术支持服务，提供电话、传真、现场多种方式技术支持服务，全方位响应需求。6小时内到达现场，并最迟在第2个工作日内排除错误，2个工作日内不能解决的，必须采取临时应急等措施，以保证采购方的正常使用。</w:t>
      </w:r>
    </w:p>
    <w:p w14:paraId="4788D5CD">
      <w:pPr>
        <w:pStyle w:val="33"/>
        <w:spacing w:line="360" w:lineRule="auto"/>
        <w:ind w:firstLine="204" w:firstLineChars="85"/>
        <w:jc w:val="both"/>
        <w:rPr>
          <w:rFonts w:hint="default" w:ascii="宋体" w:hAnsi="宋体" w:cs="宋体"/>
          <w:sz w:val="24"/>
          <w:szCs w:val="24"/>
          <w:lang w:eastAsia="zh-CN"/>
        </w:rPr>
      </w:pPr>
      <w:r>
        <w:rPr>
          <w:rFonts w:ascii="宋体" w:hAnsi="宋体" w:cs="宋体"/>
          <w:sz w:val="24"/>
          <w:szCs w:val="24"/>
          <w:lang w:eastAsia="zh-CN"/>
        </w:rPr>
        <w:t>③.免费维护期满后提供的技术支持和维护，只收取成本价。</w:t>
      </w:r>
    </w:p>
    <w:p w14:paraId="1DE5E840">
      <w:pPr>
        <w:pStyle w:val="33"/>
        <w:spacing w:line="360" w:lineRule="auto"/>
        <w:ind w:firstLine="204" w:firstLineChars="85"/>
        <w:jc w:val="both"/>
        <w:rPr>
          <w:rFonts w:hint="default" w:ascii="宋体" w:hAnsi="宋体" w:cs="宋体"/>
          <w:sz w:val="24"/>
          <w:szCs w:val="24"/>
          <w:lang w:eastAsia="zh-CN"/>
        </w:rPr>
      </w:pPr>
      <w:r>
        <w:rPr>
          <w:rFonts w:ascii="宋体" w:hAnsi="宋体" w:cs="宋体"/>
          <w:sz w:val="24"/>
          <w:szCs w:val="24"/>
          <w:lang w:eastAsia="zh-CN"/>
        </w:rPr>
        <w:t>④.采购方如有其他系统需要和加工数据衔接，成交方技术服务和技术支持已经包含在合同内，并对保证数据不受影响作出承诺。</w:t>
      </w:r>
    </w:p>
    <w:p w14:paraId="0846A51F">
      <w:pPr>
        <w:pStyle w:val="33"/>
        <w:spacing w:line="360" w:lineRule="auto"/>
        <w:ind w:firstLine="204" w:firstLineChars="85"/>
        <w:jc w:val="both"/>
        <w:rPr>
          <w:rFonts w:hint="default" w:ascii="宋体" w:hAnsi="宋体" w:cs="宋体"/>
          <w:sz w:val="24"/>
          <w:szCs w:val="24"/>
          <w:lang w:eastAsia="zh-CN"/>
        </w:rPr>
      </w:pPr>
      <w:r>
        <w:rPr>
          <w:rFonts w:ascii="宋体" w:hAnsi="宋体" w:cs="宋体"/>
          <w:sz w:val="24"/>
          <w:szCs w:val="24"/>
          <w:lang w:eastAsia="zh-CN"/>
        </w:rPr>
        <w:t>⑤.对采购方技术人员进行操作、维修等技术的培训指导，至能独立操作，简单故障的排除。为采购方提供日常批量档案数字化解决方案，培训扫描工作人员。</w:t>
      </w:r>
    </w:p>
    <w:p w14:paraId="3F9B930C">
      <w:pPr>
        <w:pStyle w:val="33"/>
        <w:spacing w:line="360" w:lineRule="auto"/>
        <w:ind w:firstLine="205" w:firstLineChars="85"/>
        <w:jc w:val="both"/>
        <w:rPr>
          <w:rFonts w:hint="default" w:ascii="宋体" w:hAnsi="宋体" w:cs="宋体"/>
          <w:b/>
          <w:bCs/>
          <w:sz w:val="24"/>
          <w:szCs w:val="24"/>
        </w:rPr>
      </w:pPr>
      <w:r>
        <w:rPr>
          <w:rFonts w:ascii="宋体" w:hAnsi="宋体" w:cs="宋体"/>
          <w:b/>
          <w:bCs/>
          <w:kern w:val="2"/>
          <w:sz w:val="24"/>
          <w:szCs w:val="24"/>
          <w:lang w:eastAsia="zh-CN"/>
        </w:rPr>
        <w:t>7.</w:t>
      </w:r>
      <w:r>
        <w:rPr>
          <w:rFonts w:ascii="宋体" w:hAnsi="宋体" w:cs="宋体"/>
          <w:sz w:val="24"/>
          <w:szCs w:val="24"/>
        </w:rPr>
        <w:t xml:space="preserve"> </w:t>
      </w:r>
      <w:r>
        <w:rPr>
          <w:rFonts w:ascii="宋体" w:hAnsi="宋体" w:cs="宋体"/>
          <w:b/>
          <w:bCs/>
          <w:kern w:val="2"/>
          <w:sz w:val="24"/>
          <w:szCs w:val="24"/>
          <w:lang w:eastAsia="zh-CN"/>
        </w:rPr>
        <w:t>关于“违约责任”的说明：</w:t>
      </w:r>
    </w:p>
    <w:p w14:paraId="39FB6A27">
      <w:pPr>
        <w:spacing w:line="360" w:lineRule="auto"/>
        <w:ind w:firstLine="204" w:firstLineChars="85"/>
        <w:rPr>
          <w:rFonts w:ascii="宋体" w:hAnsi="宋体" w:cs="宋体"/>
          <w:sz w:val="24"/>
        </w:rPr>
      </w:pPr>
      <w:r>
        <w:rPr>
          <w:rFonts w:hint="eastAsia" w:ascii="宋体" w:hAnsi="宋体" w:cs="宋体"/>
          <w:sz w:val="24"/>
        </w:rPr>
        <w:t>7.1成交供应商符合验收条件的，采购人严格按照网上竞价文件要求在双方约定的时间内进行验收。</w:t>
      </w:r>
    </w:p>
    <w:p w14:paraId="21022309">
      <w:pPr>
        <w:spacing w:line="360" w:lineRule="auto"/>
        <w:ind w:firstLine="204" w:firstLineChars="85"/>
        <w:rPr>
          <w:rFonts w:ascii="宋体" w:hAnsi="宋体" w:cs="宋体"/>
          <w:sz w:val="24"/>
        </w:rPr>
      </w:pPr>
      <w:r>
        <w:rPr>
          <w:rFonts w:hint="eastAsia" w:ascii="宋体" w:hAnsi="宋体" w:cs="宋体"/>
          <w:sz w:val="24"/>
        </w:rPr>
        <w:t>7.2成交供应商所提供的服务不符合合同要求且拒不整改的，采购人有权拒收并没收其履约保证金。</w:t>
      </w:r>
    </w:p>
    <w:p w14:paraId="1D708347">
      <w:pPr>
        <w:spacing w:line="360" w:lineRule="auto"/>
        <w:ind w:firstLine="204" w:firstLineChars="85"/>
        <w:rPr>
          <w:rFonts w:ascii="宋体" w:hAnsi="宋体" w:cs="宋体"/>
          <w:sz w:val="24"/>
        </w:rPr>
      </w:pPr>
      <w:r>
        <w:rPr>
          <w:rFonts w:hint="eastAsia" w:ascii="宋体" w:hAnsi="宋体" w:cs="宋体"/>
          <w:sz w:val="24"/>
        </w:rPr>
        <w:t xml:space="preserve">7.3成交供应商不能按时完整交付服务的，每逾期1天，需向采购人支付违约金500元，逾期超过7天的，采购人有权单方解除合同，并没收其履约保证金。 </w:t>
      </w:r>
    </w:p>
    <w:p w14:paraId="03CCDBBD">
      <w:pPr>
        <w:spacing w:line="360" w:lineRule="auto"/>
        <w:ind w:firstLine="204" w:firstLineChars="85"/>
        <w:rPr>
          <w:rFonts w:ascii="宋体" w:hAnsi="宋体" w:cs="宋体"/>
          <w:sz w:val="24"/>
        </w:rPr>
      </w:pPr>
      <w:r>
        <w:rPr>
          <w:rFonts w:hint="eastAsia" w:ascii="宋体" w:hAnsi="宋体" w:cs="宋体"/>
          <w:sz w:val="24"/>
        </w:rPr>
        <w:t xml:space="preserve">7.4成交供应商未经采购人同意单方面终止合同的，采购人将没收其履约保证金。 </w:t>
      </w:r>
    </w:p>
    <w:p w14:paraId="0018B4BC">
      <w:pPr>
        <w:spacing w:line="360" w:lineRule="auto"/>
        <w:ind w:firstLine="204" w:firstLineChars="85"/>
        <w:rPr>
          <w:rFonts w:ascii="宋体" w:hAnsi="宋体" w:cs="宋体"/>
          <w:sz w:val="24"/>
        </w:rPr>
      </w:pPr>
      <w:r>
        <w:rPr>
          <w:rFonts w:hint="eastAsia" w:ascii="宋体" w:hAnsi="宋体" w:cs="宋体"/>
          <w:sz w:val="24"/>
        </w:rPr>
        <w:t>7.5因成交供应商违约对采购人造成损失的赔偿金及合同约定的违约金均可由采购人从未支付的合同款或履约保证金中扣除。</w:t>
      </w:r>
    </w:p>
    <w:p w14:paraId="691BC640">
      <w:pPr>
        <w:spacing w:line="360" w:lineRule="auto"/>
        <w:ind w:firstLine="204" w:firstLineChars="85"/>
        <w:rPr>
          <w:rFonts w:ascii="宋体" w:hAnsi="宋体" w:cs="宋体"/>
          <w:color w:val="000000"/>
          <w:kern w:val="0"/>
          <w:sz w:val="24"/>
        </w:rPr>
      </w:pPr>
      <w:r>
        <w:rPr>
          <w:rFonts w:hint="eastAsia" w:ascii="宋体" w:hAnsi="宋体" w:cs="宋体"/>
          <w:sz w:val="24"/>
        </w:rPr>
        <w:t>7.6</w:t>
      </w:r>
      <w:r>
        <w:rPr>
          <w:rFonts w:hint="eastAsia" w:ascii="宋体" w:hAnsi="宋体" w:cs="宋体"/>
          <w:bCs/>
          <w:kern w:val="0"/>
          <w:sz w:val="24"/>
        </w:rPr>
        <w:t>除上述具体违约情形外，成交人出现不符合网上竞价文件、响应文件、合同要求的其他情形，每发现一次，需向采购人支付违约金500元。</w:t>
      </w:r>
    </w:p>
    <w:p w14:paraId="0720792D">
      <w:pPr>
        <w:spacing w:line="360" w:lineRule="auto"/>
        <w:ind w:firstLine="205" w:firstLineChars="85"/>
        <w:rPr>
          <w:rFonts w:ascii="宋体" w:hAnsi="宋体" w:cs="宋体"/>
          <w:b/>
          <w:bCs/>
          <w:sz w:val="24"/>
        </w:rPr>
      </w:pPr>
      <w:r>
        <w:rPr>
          <w:rFonts w:hint="eastAsia" w:ascii="宋体" w:hAnsi="宋体" w:cs="宋体"/>
          <w:b/>
          <w:bCs/>
          <w:sz w:val="24"/>
        </w:rPr>
        <w:t>8.</w:t>
      </w:r>
      <w:r>
        <w:rPr>
          <w:rFonts w:hint="eastAsia" w:ascii="宋体" w:hAnsi="宋体" w:cs="宋体"/>
          <w:sz w:val="24"/>
        </w:rPr>
        <w:t xml:space="preserve"> </w:t>
      </w:r>
      <w:r>
        <w:rPr>
          <w:rFonts w:hint="eastAsia" w:ascii="宋体" w:hAnsi="宋体" w:cs="宋体"/>
          <w:b/>
          <w:bCs/>
          <w:sz w:val="24"/>
        </w:rPr>
        <w:t>关于违约终止合同的说明：</w:t>
      </w:r>
    </w:p>
    <w:p w14:paraId="0D1E9884">
      <w:pPr>
        <w:pStyle w:val="33"/>
        <w:spacing w:line="360" w:lineRule="auto"/>
        <w:ind w:firstLine="204" w:firstLineChars="85"/>
        <w:rPr>
          <w:rFonts w:hint="default" w:ascii="宋体" w:hAnsi="宋体" w:cs="宋体"/>
          <w:color w:val="000000"/>
          <w:sz w:val="24"/>
          <w:szCs w:val="24"/>
          <w:lang w:eastAsia="zh-CN"/>
        </w:rPr>
      </w:pPr>
      <w:r>
        <w:rPr>
          <w:rFonts w:ascii="宋体" w:hAnsi="宋体" w:cs="宋体"/>
          <w:color w:val="000000"/>
          <w:sz w:val="24"/>
          <w:szCs w:val="24"/>
          <w:lang w:eastAsia="zh-CN"/>
        </w:rPr>
        <w:t>8.1.在合同履行期间，若遇政府部门或上级单位出台有关该项目的政策调整，继续履行合同将违反相关政策文件要求的，采购人须提前30日通知成交人终止合同，因此造成的合同解除采购人不承担违约责任。</w:t>
      </w:r>
    </w:p>
    <w:p w14:paraId="52FD07EE">
      <w:pPr>
        <w:pStyle w:val="33"/>
        <w:spacing w:line="360" w:lineRule="auto"/>
        <w:ind w:firstLine="204" w:firstLineChars="85"/>
        <w:rPr>
          <w:rFonts w:hint="default" w:ascii="宋体" w:hAnsi="宋体" w:cs="宋体"/>
          <w:color w:val="000000"/>
          <w:sz w:val="24"/>
          <w:szCs w:val="24"/>
          <w:lang w:eastAsia="zh-CN"/>
        </w:rPr>
      </w:pPr>
      <w:r>
        <w:rPr>
          <w:rFonts w:ascii="宋体" w:hAnsi="宋体" w:cs="宋体"/>
          <w:color w:val="000000"/>
          <w:sz w:val="24"/>
          <w:szCs w:val="24"/>
          <w:lang w:eastAsia="zh-CN"/>
        </w:rPr>
        <w:t>8.2.有下列情形之一，采购人有权单方解除合同并不退还履约保证金，成交人还需向采购人支付本合同金额20%的违约金：</w:t>
      </w:r>
    </w:p>
    <w:p w14:paraId="46BC4D42">
      <w:pPr>
        <w:pStyle w:val="33"/>
        <w:spacing w:line="360" w:lineRule="auto"/>
        <w:ind w:firstLine="204" w:firstLineChars="85"/>
        <w:rPr>
          <w:rFonts w:hint="default" w:ascii="宋体" w:hAnsi="宋体" w:cs="宋体"/>
          <w:color w:val="000000"/>
          <w:sz w:val="24"/>
          <w:szCs w:val="24"/>
          <w:lang w:eastAsia="zh-CN"/>
        </w:rPr>
      </w:pPr>
      <w:r>
        <w:rPr>
          <w:rFonts w:ascii="宋体" w:hAnsi="宋体" w:cs="宋体"/>
          <w:color w:val="000000"/>
          <w:sz w:val="24"/>
          <w:szCs w:val="24"/>
          <w:lang w:eastAsia="zh-CN"/>
        </w:rPr>
        <w:t>（1）成交人迟延交货超过15天的；</w:t>
      </w:r>
    </w:p>
    <w:p w14:paraId="00926720">
      <w:pPr>
        <w:pStyle w:val="33"/>
        <w:spacing w:line="360" w:lineRule="auto"/>
        <w:ind w:firstLine="204" w:firstLineChars="85"/>
        <w:rPr>
          <w:rFonts w:hint="default" w:ascii="宋体" w:hAnsi="宋体" w:cs="宋体"/>
          <w:color w:val="000000"/>
          <w:sz w:val="24"/>
          <w:szCs w:val="24"/>
          <w:lang w:eastAsia="zh-CN"/>
        </w:rPr>
      </w:pPr>
      <w:r>
        <w:rPr>
          <w:rFonts w:ascii="宋体" w:hAnsi="宋体" w:cs="宋体"/>
          <w:color w:val="000000"/>
          <w:sz w:val="24"/>
          <w:szCs w:val="24"/>
          <w:lang w:eastAsia="zh-CN"/>
        </w:rPr>
        <w:t>（2）成交人提供的货物质量不符合合同约定且拒绝退货退换货的；</w:t>
      </w:r>
    </w:p>
    <w:p w14:paraId="55FC2EC8">
      <w:pPr>
        <w:pStyle w:val="33"/>
        <w:spacing w:line="360" w:lineRule="auto"/>
        <w:ind w:firstLine="204" w:firstLineChars="85"/>
        <w:rPr>
          <w:rFonts w:hint="default" w:ascii="宋体" w:hAnsi="宋体" w:cs="宋体"/>
          <w:color w:val="000000"/>
          <w:sz w:val="24"/>
          <w:szCs w:val="24"/>
          <w:lang w:eastAsia="zh-CN"/>
        </w:rPr>
      </w:pPr>
      <w:r>
        <w:rPr>
          <w:rFonts w:ascii="宋体" w:hAnsi="宋体" w:cs="宋体"/>
          <w:color w:val="000000"/>
          <w:sz w:val="24"/>
          <w:szCs w:val="24"/>
          <w:lang w:eastAsia="zh-CN"/>
        </w:rPr>
        <w:t>（3）成交人无故拒绝履行本合同。</w:t>
      </w:r>
    </w:p>
    <w:p w14:paraId="738FD3E6">
      <w:pPr>
        <w:pStyle w:val="33"/>
        <w:spacing w:line="360" w:lineRule="auto"/>
        <w:ind w:firstLine="204" w:firstLineChars="85"/>
        <w:rPr>
          <w:rFonts w:hint="default" w:ascii="宋体" w:hAnsi="宋体" w:cs="宋体"/>
          <w:color w:val="000000"/>
          <w:sz w:val="24"/>
          <w:szCs w:val="24"/>
          <w:lang w:eastAsia="zh-CN"/>
        </w:rPr>
      </w:pPr>
      <w:r>
        <w:rPr>
          <w:rFonts w:ascii="宋体" w:hAnsi="宋体" w:cs="宋体"/>
          <w:color w:val="000000"/>
          <w:sz w:val="24"/>
          <w:szCs w:val="24"/>
          <w:lang w:eastAsia="zh-CN"/>
        </w:rPr>
        <w:t>在明确违约责任后，成交人应自收到采购人通知之日起7日内向采购人指定账户缴交违约金、赔偿金等。违约金不足以弥补给采购人造成的损失的，成交人还应承担相应的赔偿责任。</w:t>
      </w:r>
    </w:p>
    <w:p w14:paraId="7FB3EF5A">
      <w:pPr>
        <w:pStyle w:val="14"/>
        <w:spacing w:before="0" w:beforeAutospacing="0" w:after="0" w:afterAutospacing="0" w:line="360" w:lineRule="auto"/>
        <w:ind w:firstLine="205" w:firstLineChars="85"/>
      </w:pPr>
      <w:r>
        <w:rPr>
          <w:rStyle w:val="18"/>
          <w:rFonts w:hint="eastAsia"/>
        </w:rPr>
        <w:t>9.关于“诉讼相关费用承担”的说明：</w:t>
      </w:r>
    </w:p>
    <w:p w14:paraId="66E850B2">
      <w:pPr>
        <w:pStyle w:val="14"/>
        <w:spacing w:before="0" w:beforeAutospacing="0" w:after="0" w:afterAutospacing="0" w:line="360" w:lineRule="auto"/>
        <w:ind w:firstLine="204" w:firstLineChars="85"/>
        <w:rPr>
          <w:b/>
          <w:bCs/>
        </w:rPr>
      </w:pPr>
      <w:r>
        <w:rPr>
          <w:rFonts w:hint="eastAsia"/>
        </w:rPr>
        <w:t>9.1若因成交供应商未履行合同项下义务导致采购人所产生的一切损失（包括但不限于人身财产的损失、律师费、诉讼费、保全费、鉴定费等），均由成交供应商承担赔偿责任。</w:t>
      </w:r>
      <w:bookmarkEnd w:id="3"/>
      <w:bookmarkEnd w:id="4"/>
      <w:bookmarkEnd w:id="5"/>
      <w:bookmarkEnd w:id="6"/>
    </w:p>
    <w:p w14:paraId="22D39733">
      <w:pPr>
        <w:pStyle w:val="14"/>
        <w:spacing w:before="0" w:beforeAutospacing="0" w:after="0" w:afterAutospacing="0" w:line="360" w:lineRule="auto"/>
        <w:ind w:firstLine="205" w:firstLineChars="85"/>
        <w:rPr>
          <w:b/>
          <w:bCs/>
        </w:rPr>
      </w:pPr>
      <w:r>
        <w:rPr>
          <w:rFonts w:hint="eastAsia"/>
          <w:b/>
          <w:bCs/>
        </w:rPr>
        <w:t>10.关于“</w:t>
      </w:r>
      <w:r>
        <w:rPr>
          <w:rFonts w:hint="eastAsia"/>
          <w:b/>
          <w:bCs/>
          <w:lang w:val="zh-TW"/>
        </w:rPr>
        <w:t>不可抗力</w:t>
      </w:r>
      <w:r>
        <w:rPr>
          <w:rFonts w:hint="eastAsia"/>
          <w:b/>
          <w:bCs/>
        </w:rPr>
        <w:t>”的说明：</w:t>
      </w:r>
    </w:p>
    <w:p w14:paraId="6B19ABA5">
      <w:pPr>
        <w:pStyle w:val="14"/>
        <w:spacing w:before="0" w:beforeAutospacing="0" w:after="0" w:afterAutospacing="0" w:line="360" w:lineRule="auto"/>
        <w:ind w:firstLine="205" w:firstLineChars="85"/>
        <w:rPr>
          <w:lang w:val="zh-TW"/>
        </w:rPr>
      </w:pPr>
      <w:r>
        <w:rPr>
          <w:rFonts w:hint="eastAsia"/>
          <w:b/>
          <w:bCs/>
        </w:rPr>
        <w:t>10</w:t>
      </w:r>
      <w:r>
        <w:rPr>
          <w:rFonts w:hint="eastAsia"/>
        </w:rPr>
        <w:t>.1</w:t>
      </w:r>
      <w:r>
        <w:rPr>
          <w:rFonts w:hint="eastAsia"/>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13C72FD8">
      <w:pPr>
        <w:pStyle w:val="14"/>
        <w:spacing w:before="0" w:beforeAutospacing="0" w:after="0" w:afterAutospacing="0" w:line="360" w:lineRule="auto"/>
        <w:ind w:firstLine="205" w:firstLineChars="85"/>
        <w:rPr>
          <w:rStyle w:val="18"/>
        </w:rPr>
      </w:pPr>
      <w:r>
        <w:rPr>
          <w:rFonts w:hint="eastAsia"/>
          <w:b/>
          <w:bCs/>
        </w:rPr>
        <w:t>10</w:t>
      </w:r>
      <w:r>
        <w:rPr>
          <w:rFonts w:hint="eastAsia"/>
        </w:rPr>
        <w:t>.2</w:t>
      </w:r>
      <w:r>
        <w:rPr>
          <w:rFonts w:hint="eastAsia"/>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296FE5C3">
      <w:pPr>
        <w:pStyle w:val="14"/>
        <w:spacing w:before="0" w:beforeAutospacing="0" w:after="0" w:afterAutospacing="0" w:line="360" w:lineRule="auto"/>
        <w:ind w:firstLine="205" w:firstLineChars="85"/>
        <w:rPr>
          <w:rStyle w:val="18"/>
        </w:rPr>
      </w:pPr>
      <w:r>
        <w:rPr>
          <w:rStyle w:val="18"/>
          <w:rFonts w:hint="eastAsia"/>
        </w:rPr>
        <w:t>11.关于“专利权及知识产权”的说明：</w:t>
      </w:r>
    </w:p>
    <w:p w14:paraId="22CB9D3D">
      <w:pPr>
        <w:pStyle w:val="14"/>
        <w:spacing w:before="0" w:beforeAutospacing="0" w:after="0" w:afterAutospacing="0" w:line="360" w:lineRule="auto"/>
        <w:ind w:firstLine="204" w:firstLineChars="85"/>
        <w:rPr>
          <w:lang w:val="zh-TW"/>
        </w:rPr>
      </w:pPr>
      <w:r>
        <w:rPr>
          <w:rFonts w:hint="eastAsia"/>
        </w:rPr>
        <w:t>11.1</w:t>
      </w:r>
      <w:r>
        <w:rPr>
          <w:rFonts w:hint="eastAsia"/>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rPr>
        <w:t>成交供应商</w:t>
      </w:r>
      <w:r>
        <w:rPr>
          <w:rFonts w:hint="eastAsia"/>
          <w:lang w:val="zh-TW"/>
        </w:rPr>
        <w:t>须与第三方交涉并承担可能发生的责任与一切费用。如采购人因此而遭致损失的，</w:t>
      </w:r>
      <w:r>
        <w:rPr>
          <w:rFonts w:hint="eastAsia"/>
        </w:rPr>
        <w:t>成交供应商</w:t>
      </w:r>
      <w:r>
        <w:rPr>
          <w:rFonts w:hint="eastAsia"/>
          <w:lang w:val="zh-TW"/>
        </w:rPr>
        <w:t>应赔偿该损失。</w:t>
      </w:r>
    </w:p>
    <w:p w14:paraId="7B584708">
      <w:pPr>
        <w:pStyle w:val="14"/>
        <w:spacing w:before="0" w:beforeAutospacing="0" w:after="0" w:afterAutospacing="0" w:line="360" w:lineRule="auto"/>
        <w:ind w:firstLine="205" w:firstLineChars="85"/>
      </w:pPr>
      <w:r>
        <w:rPr>
          <w:rStyle w:val="18"/>
          <w:rFonts w:hint="eastAsia"/>
        </w:rPr>
        <w:t>12.关于“保密条款”的说明：</w:t>
      </w:r>
    </w:p>
    <w:p w14:paraId="50D0CEC9">
      <w:pPr>
        <w:pStyle w:val="14"/>
        <w:spacing w:before="0" w:beforeAutospacing="0" w:after="0" w:afterAutospacing="0" w:line="360" w:lineRule="auto"/>
        <w:ind w:firstLine="204" w:firstLineChars="85"/>
      </w:pPr>
      <w:r>
        <w:rPr>
          <w:rFonts w:hint="eastAsia"/>
        </w:rPr>
        <w:t>12.1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供应商进入采购人工作区域的工作人员需签订《个人保密承诺书》，严格履行保密义务，自愿接受保密审查，不违规记录、存储、复制采购人任何信息，不违规留存采购人任何资料。</w:t>
      </w:r>
    </w:p>
    <w:p w14:paraId="3180C839">
      <w:pPr>
        <w:pStyle w:val="14"/>
        <w:spacing w:before="0" w:beforeAutospacing="0" w:after="0" w:afterAutospacing="0" w:line="360" w:lineRule="auto"/>
        <w:ind w:firstLine="204" w:firstLineChars="85"/>
      </w:pPr>
      <w:r>
        <w:rPr>
          <w:rFonts w:hint="eastAsia"/>
        </w:rPr>
        <w:t>12.2成交供应商违反本条约定泄露采购人的涉密信息的，应承担相应的法律责任，造成采购人损失的，成交供应商应当依法承担赔偿责任。</w:t>
      </w:r>
    </w:p>
    <w:p w14:paraId="4E356DCC">
      <w:pPr>
        <w:pStyle w:val="14"/>
        <w:spacing w:before="0" w:beforeAutospacing="0" w:after="0" w:afterAutospacing="0" w:line="360" w:lineRule="auto"/>
        <w:ind w:firstLine="204" w:firstLineChars="85"/>
        <w:rPr>
          <w:b/>
          <w:bCs/>
        </w:rPr>
      </w:pPr>
      <w:r>
        <w:rPr>
          <w:rFonts w:hint="eastAsia"/>
        </w:rPr>
        <w:t>12.3本条款不因合同届满或解除而失效。</w:t>
      </w:r>
    </w:p>
    <w:p w14:paraId="3713096B">
      <w:pPr>
        <w:pStyle w:val="14"/>
        <w:spacing w:before="0" w:beforeAutospacing="0" w:after="0" w:afterAutospacing="0" w:line="360" w:lineRule="auto"/>
        <w:ind w:firstLine="205" w:firstLineChars="85"/>
        <w:rPr>
          <w:b/>
          <w:bCs/>
        </w:rPr>
      </w:pPr>
      <w:r>
        <w:rPr>
          <w:rFonts w:hint="eastAsia"/>
          <w:b/>
          <w:bCs/>
        </w:rPr>
        <w:t>13.关于“</w:t>
      </w:r>
      <w:r>
        <w:rPr>
          <w:rFonts w:hint="eastAsia"/>
          <w:b/>
          <w:bCs/>
          <w:lang w:val="zh-TW"/>
        </w:rPr>
        <w:t>廉政条款</w:t>
      </w:r>
      <w:r>
        <w:rPr>
          <w:rFonts w:hint="eastAsia"/>
          <w:b/>
          <w:bCs/>
        </w:rPr>
        <w:t>”的说明</w:t>
      </w:r>
    </w:p>
    <w:p w14:paraId="65272ECA">
      <w:pPr>
        <w:pStyle w:val="14"/>
        <w:spacing w:before="0" w:beforeAutospacing="0" w:after="0" w:afterAutospacing="0" w:line="360" w:lineRule="auto"/>
        <w:ind w:firstLine="204" w:firstLineChars="85"/>
        <w:rPr>
          <w:b/>
          <w:bCs/>
        </w:rPr>
      </w:pPr>
      <w:r>
        <w:rPr>
          <w:rFonts w:hint="eastAsia"/>
        </w:rPr>
        <w:t>13.1</w:t>
      </w:r>
      <w:r>
        <w:rPr>
          <w:rFonts w:hint="eastAsia"/>
          <w:lang w:val="zh-TW"/>
        </w:rPr>
        <w:t>供应商及其工作人员不得有以任何形式行贿采购人工作人员的行为，若发现并被核查属实的，采购人有权解除合同，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14:paraId="193FDF12">
      <w:pPr>
        <w:pStyle w:val="14"/>
        <w:spacing w:before="0" w:beforeAutospacing="0" w:after="0" w:afterAutospacing="0" w:line="360" w:lineRule="auto"/>
        <w:ind w:firstLine="205" w:firstLineChars="85"/>
        <w:rPr>
          <w:b/>
          <w:bCs/>
        </w:rPr>
      </w:pPr>
      <w:r>
        <w:rPr>
          <w:rFonts w:hint="eastAsia"/>
          <w:b/>
          <w:bCs/>
        </w:rPr>
        <w:t>14.关于“</w:t>
      </w:r>
      <w:r>
        <w:rPr>
          <w:rFonts w:hint="eastAsia"/>
          <w:b/>
          <w:bCs/>
          <w:lang w:val="zh-TW"/>
        </w:rPr>
        <w:t>合同纠纷处理方式</w:t>
      </w:r>
      <w:r>
        <w:rPr>
          <w:rFonts w:hint="eastAsia"/>
          <w:b/>
          <w:bCs/>
        </w:rPr>
        <w:t>”的说明</w:t>
      </w:r>
    </w:p>
    <w:p w14:paraId="14678F04">
      <w:pPr>
        <w:pStyle w:val="14"/>
        <w:spacing w:before="0" w:beforeAutospacing="0" w:after="0" w:afterAutospacing="0" w:line="360" w:lineRule="auto"/>
        <w:ind w:firstLine="204" w:firstLineChars="85"/>
        <w:rPr>
          <w:lang w:val="zh-TW"/>
        </w:rPr>
      </w:pPr>
      <w:r>
        <w:rPr>
          <w:rFonts w:hint="eastAsia"/>
        </w:rPr>
        <w:t>14.1采购人及成交供应商</w:t>
      </w:r>
      <w:r>
        <w:rPr>
          <w:rFonts w:hint="eastAsia"/>
          <w:lang w:val="zh-TW"/>
        </w:rPr>
        <w:t>双方必须认真履行合同条款。因本合同或与本合同有关的一切事项发生争议，由双方友好协商解决，协商不成的，任何一方均可向采购人所在地人民法院提起诉讼。</w:t>
      </w:r>
    </w:p>
    <w:p w14:paraId="38EC6F98">
      <w:pPr>
        <w:pStyle w:val="14"/>
        <w:spacing w:before="0" w:beforeAutospacing="0" w:after="0" w:afterAutospacing="0" w:line="360" w:lineRule="auto"/>
        <w:ind w:firstLine="204" w:firstLineChars="85"/>
        <w:rPr>
          <w:lang w:val="zh-TW"/>
        </w:rPr>
      </w:pPr>
      <w:r>
        <w:rPr>
          <w:rFonts w:hint="eastAsia"/>
        </w:rPr>
        <w:t>14.2</w:t>
      </w:r>
      <w:r>
        <w:rPr>
          <w:rFonts w:hint="eastAsia"/>
          <w:lang w:val="zh-TW"/>
        </w:rPr>
        <w:t>合同补充和修改：本合同生效后，双方对合同内容的变更或补充应采取书面形式，并经双方签字并盖章确认。</w:t>
      </w:r>
    </w:p>
    <w:p w14:paraId="2E21569C">
      <w:pPr>
        <w:pStyle w:val="14"/>
        <w:spacing w:before="0" w:beforeAutospacing="0" w:after="0" w:afterAutospacing="0" w:line="360" w:lineRule="auto"/>
        <w:ind w:firstLine="205" w:firstLineChars="85"/>
        <w:rPr>
          <w:b/>
          <w:bCs/>
        </w:rPr>
      </w:pPr>
      <w:r>
        <w:rPr>
          <w:rFonts w:hint="eastAsia"/>
          <w:b/>
          <w:bCs/>
        </w:rPr>
        <w:t>15.进入监管区有关违约责任</w:t>
      </w:r>
    </w:p>
    <w:p w14:paraId="0696CE87">
      <w:pPr>
        <w:pStyle w:val="14"/>
        <w:spacing w:before="0" w:beforeAutospacing="0" w:after="0" w:afterAutospacing="0" w:line="360" w:lineRule="auto"/>
        <w:ind w:firstLine="204" w:firstLineChars="85"/>
      </w:pPr>
      <w:r>
        <w:rPr>
          <w:rFonts w:hint="eastAsia"/>
        </w:rPr>
        <w:t>15.1</w:t>
      </w:r>
      <w:r>
        <w:rPr>
          <w:rFonts w:hint="eastAsia"/>
          <w:color w:val="000000"/>
        </w:rPr>
        <w:t>采购人为特殊单位，成交人进入采购人监管区的工作人员必须遵守采购人的工作制度和监管安全规定，服从采购人人员的指挥，不得为罪犯传递信息、现金、手机、毒品、枪支、刀具等违禁品、违规品，若有发现经核查属实的，成交人须马上更换工作人员，并视情况向采购人支付10000元的违约金。发生二次（含）以上或造成严重后果的，采购人有权单方解除合同并没收履约保证金，成交人还应承担相关的法律责任。违约金可直接从当月应付货款中扣除，不足部分，成交人应自收到采购人通知之日起30日内缴纳。</w:t>
      </w:r>
    </w:p>
    <w:p w14:paraId="799018E0">
      <w:pPr>
        <w:pStyle w:val="14"/>
        <w:spacing w:before="0" w:beforeAutospacing="0" w:after="0" w:afterAutospacing="0" w:line="360" w:lineRule="auto"/>
        <w:ind w:firstLine="205" w:firstLineChars="85"/>
        <w:rPr>
          <w:b/>
          <w:bCs/>
          <w:lang w:val="zh-TW"/>
        </w:rPr>
      </w:pPr>
      <w:r>
        <w:rPr>
          <w:rFonts w:hint="eastAsia"/>
          <w:b/>
          <w:bCs/>
        </w:rPr>
        <w:t>四</w:t>
      </w:r>
      <w:r>
        <w:rPr>
          <w:rFonts w:hint="eastAsia"/>
          <w:b/>
          <w:bCs/>
          <w:lang w:val="zh-TW"/>
        </w:rPr>
        <w:t>、其他要求</w:t>
      </w:r>
    </w:p>
    <w:p w14:paraId="31358FE3">
      <w:pPr>
        <w:pStyle w:val="14"/>
        <w:spacing w:before="0" w:beforeAutospacing="0" w:after="0" w:afterAutospacing="0" w:line="360" w:lineRule="auto"/>
        <w:ind w:firstLine="204" w:firstLineChars="85"/>
        <w:rPr>
          <w:lang w:val="zh-TW"/>
        </w:rPr>
      </w:pPr>
      <w:r>
        <w:rPr>
          <w:rFonts w:hint="eastAsia"/>
        </w:rPr>
        <w:t>供应商</w:t>
      </w:r>
      <w:r>
        <w:rPr>
          <w:rFonts w:hint="eastAsia"/>
          <w:lang w:val="zh-TW"/>
        </w:rPr>
        <w:t>的报价不能超过最高限价，必须提供所投品牌及型号，否则按无效报价处理。</w:t>
      </w:r>
    </w:p>
    <w:p w14:paraId="3E52E571">
      <w:pPr>
        <w:pStyle w:val="27"/>
        <w:spacing w:beforeAutospacing="0" w:afterAutospacing="0" w:line="360" w:lineRule="auto"/>
        <w:ind w:firstLine="204" w:firstLineChars="85"/>
        <w:outlineLvl w:val="9"/>
        <w:rPr>
          <w:rFonts w:hint="default" w:ascii="宋体" w:hAnsi="宋体" w:eastAsia="宋体"/>
          <w:szCs w:val="24"/>
        </w:rPr>
      </w:pPr>
    </w:p>
    <w:p w14:paraId="3231495B">
      <w:pPr>
        <w:pStyle w:val="2"/>
        <w:jc w:val="center"/>
        <w:outlineLvl w:val="0"/>
        <w:rPr>
          <w:rFonts w:ascii="宋体" w:hAnsi="宋体"/>
          <w:b/>
          <w:bCs/>
          <w:sz w:val="36"/>
          <w:szCs w:val="36"/>
        </w:rPr>
      </w:pPr>
      <w:r>
        <w:rPr>
          <w:rFonts w:hint="eastAsia" w:ascii="宋体" w:hAnsi="宋体"/>
          <w:b/>
          <w:bCs/>
          <w:sz w:val="36"/>
          <w:szCs w:val="36"/>
        </w:rPr>
        <w:br w:type="page"/>
      </w:r>
      <w:r>
        <w:rPr>
          <w:rFonts w:hint="eastAsia" w:ascii="宋体" w:hAnsi="宋体"/>
          <w:b/>
          <w:bCs/>
          <w:sz w:val="36"/>
          <w:szCs w:val="36"/>
        </w:rPr>
        <w:t>第四章  响应文件格式</w:t>
      </w:r>
    </w:p>
    <w:p w14:paraId="7100ABE3">
      <w:pPr>
        <w:adjustRightInd w:val="0"/>
        <w:snapToGrid w:val="0"/>
        <w:spacing w:line="560" w:lineRule="exact"/>
        <w:rPr>
          <w:rFonts w:ascii="宋体" w:hAnsi="宋体" w:cs="宋体"/>
          <w:sz w:val="24"/>
        </w:rPr>
      </w:pPr>
    </w:p>
    <w:p w14:paraId="345CB835">
      <w:pPr>
        <w:adjustRightInd w:val="0"/>
        <w:snapToGrid w:val="0"/>
        <w:spacing w:line="560" w:lineRule="exact"/>
        <w:ind w:firstLine="480" w:firstLineChars="200"/>
        <w:jc w:val="center"/>
        <w:rPr>
          <w:rFonts w:ascii="宋体" w:hAnsi="宋体" w:cs="宋体"/>
          <w:sz w:val="24"/>
        </w:rPr>
      </w:pPr>
      <w:r>
        <w:rPr>
          <w:rFonts w:hint="eastAsia" w:ascii="宋体" w:hAnsi="宋体" w:cs="宋体"/>
          <w:sz w:val="24"/>
        </w:rPr>
        <w:t>响应文件编制说明</w:t>
      </w:r>
    </w:p>
    <w:p w14:paraId="1D0B9E91">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7076F59B">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2.格式要求：响应文件应由单位负责人或授权代表签名并每页加盖公章及骑缝章。</w:t>
      </w:r>
    </w:p>
    <w:p w14:paraId="3F75EA08"/>
    <w:p w14:paraId="0CC7AAC1"/>
    <w:p w14:paraId="2CB9BDAC"/>
    <w:p w14:paraId="48DB0D88"/>
    <w:p w14:paraId="4E739248"/>
    <w:p w14:paraId="501AC962"/>
    <w:p w14:paraId="22BB6C73"/>
    <w:p w14:paraId="340BB737"/>
    <w:p w14:paraId="754F49F7"/>
    <w:p w14:paraId="49D8E223"/>
    <w:p w14:paraId="46FE4911"/>
    <w:p w14:paraId="2783F9E8"/>
    <w:p w14:paraId="72D52929">
      <w:pPr>
        <w:pStyle w:val="15"/>
        <w:ind w:firstLine="210"/>
      </w:pPr>
    </w:p>
    <w:p w14:paraId="0C05A46F">
      <w:pPr>
        <w:pStyle w:val="8"/>
      </w:pPr>
    </w:p>
    <w:p w14:paraId="2577CD02">
      <w:pPr>
        <w:pStyle w:val="3"/>
      </w:pPr>
    </w:p>
    <w:p w14:paraId="7589CE1E">
      <w:pPr>
        <w:pStyle w:val="8"/>
      </w:pPr>
    </w:p>
    <w:p w14:paraId="1BDD1145">
      <w:pPr>
        <w:spacing w:line="1000" w:lineRule="exact"/>
        <w:jc w:val="center"/>
        <w:rPr>
          <w:rFonts w:ascii="黑体" w:hAnsi="黑体" w:eastAsia="黑体"/>
          <w:color w:val="000000"/>
          <w:sz w:val="96"/>
          <w:szCs w:val="96"/>
        </w:rPr>
      </w:pPr>
    </w:p>
    <w:p w14:paraId="2862B233">
      <w:pPr>
        <w:rPr>
          <w:rFonts w:ascii="黑体" w:hAnsi="黑体" w:eastAsia="黑体"/>
          <w:color w:val="000000"/>
          <w:sz w:val="96"/>
          <w:szCs w:val="96"/>
        </w:rPr>
      </w:pPr>
      <w:bookmarkStart w:id="8" w:name="OLE_LINK1"/>
      <w:bookmarkStart w:id="9" w:name="OLE_LINK2"/>
      <w:r>
        <w:rPr>
          <w:rFonts w:hint="eastAsia" w:ascii="黑体" w:hAnsi="黑体" w:eastAsia="黑体"/>
          <w:color w:val="000000"/>
          <w:sz w:val="96"/>
          <w:szCs w:val="96"/>
        </w:rPr>
        <w:br w:type="page"/>
      </w:r>
    </w:p>
    <w:p w14:paraId="12F53EFF">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14:paraId="65EC989D">
      <w:pPr>
        <w:pStyle w:val="28"/>
        <w:spacing w:after="120" w:line="500" w:lineRule="exact"/>
        <w:outlineLvl w:val="9"/>
        <w:rPr>
          <w:rStyle w:val="29"/>
          <w:rFonts w:hAnsi="宋体" w:cs="宋体"/>
          <w:b/>
          <w:bCs/>
          <w:color w:val="FF0000"/>
          <w:sz w:val="44"/>
          <w:szCs w:val="44"/>
        </w:rPr>
      </w:pPr>
    </w:p>
    <w:p w14:paraId="08DC1867">
      <w:pPr>
        <w:pStyle w:val="28"/>
        <w:spacing w:after="120" w:line="500" w:lineRule="exact"/>
        <w:jc w:val="center"/>
        <w:outlineLvl w:val="9"/>
        <w:rPr>
          <w:rStyle w:val="29"/>
          <w:rFonts w:hAnsi="宋体" w:cs="宋体"/>
          <w:b/>
          <w:bCs/>
          <w:color w:val="FF0000"/>
          <w:sz w:val="44"/>
          <w:szCs w:val="44"/>
        </w:rPr>
      </w:pPr>
      <w:r>
        <w:rPr>
          <w:rStyle w:val="29"/>
          <w:rFonts w:hint="eastAsia" w:hAnsi="宋体" w:cs="宋体"/>
          <w:b/>
          <w:bCs/>
          <w:color w:val="FF0000"/>
          <w:sz w:val="44"/>
          <w:szCs w:val="44"/>
        </w:rPr>
        <w:t>（第一部分  资格及技术商务部分）</w:t>
      </w:r>
    </w:p>
    <w:p w14:paraId="7114923E">
      <w:pPr>
        <w:spacing w:line="1000" w:lineRule="exact"/>
        <w:ind w:firstLine="1920" w:firstLineChars="200"/>
        <w:jc w:val="left"/>
        <w:rPr>
          <w:color w:val="000000"/>
          <w:sz w:val="96"/>
          <w:szCs w:val="96"/>
        </w:rPr>
      </w:pPr>
    </w:p>
    <w:p w14:paraId="7BCB0A9C">
      <w:pPr>
        <w:spacing w:line="1000" w:lineRule="exact"/>
        <w:ind w:firstLine="1920" w:firstLineChars="200"/>
        <w:jc w:val="left"/>
        <w:rPr>
          <w:color w:val="000000"/>
          <w:sz w:val="96"/>
          <w:szCs w:val="96"/>
        </w:rPr>
      </w:pPr>
    </w:p>
    <w:p w14:paraId="303144F1"/>
    <w:p w14:paraId="3E664D01">
      <w:pPr>
        <w:spacing w:line="1000" w:lineRule="exact"/>
        <w:ind w:firstLine="1920" w:firstLineChars="200"/>
        <w:jc w:val="left"/>
        <w:rPr>
          <w:color w:val="000000"/>
          <w:sz w:val="96"/>
          <w:szCs w:val="96"/>
        </w:rPr>
      </w:pPr>
    </w:p>
    <w:p w14:paraId="2F96ACDD">
      <w:pPr>
        <w:pStyle w:val="10"/>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14:paraId="137D2710">
      <w:pPr>
        <w:pStyle w:val="10"/>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14:paraId="6C4515B0">
      <w:pPr>
        <w:pStyle w:val="10"/>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14:paraId="2F016C3F">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14:paraId="1B0EC92F">
      <w:pPr>
        <w:spacing w:line="360" w:lineRule="auto"/>
        <w:ind w:firstLine="148" w:firstLineChars="49"/>
        <w:rPr>
          <w:rFonts w:ascii="宋体" w:hAnsi="宋体" w:cs="宋体"/>
          <w:b/>
          <w:sz w:val="30"/>
        </w:rPr>
      </w:pPr>
      <w:r>
        <w:rPr>
          <w:rFonts w:hint="eastAsia" w:ascii="宋体" w:hAnsi="宋体" w:cs="宋体"/>
          <w:b/>
          <w:sz w:val="30"/>
        </w:rPr>
        <w:t xml:space="preserve">    地址：</w:t>
      </w:r>
      <w:r>
        <w:rPr>
          <w:rFonts w:hint="eastAsia" w:ascii="宋体" w:hAnsi="宋体" w:cs="宋体"/>
          <w:b/>
          <w:sz w:val="30"/>
          <w:u w:val="single"/>
        </w:rPr>
        <w:t xml:space="preserve">                                        </w:t>
      </w:r>
    </w:p>
    <w:p w14:paraId="214C5CB6"/>
    <w:p w14:paraId="4A0768BC"/>
    <w:p w14:paraId="6C50DC64"/>
    <w:p w14:paraId="178FC7F7">
      <w:pPr>
        <w:pStyle w:val="15"/>
        <w:ind w:firstLine="210"/>
      </w:pPr>
    </w:p>
    <w:p w14:paraId="035BC7F0">
      <w:pPr>
        <w:pStyle w:val="2"/>
      </w:pPr>
    </w:p>
    <w:p w14:paraId="099C83A2">
      <w:pPr>
        <w:pStyle w:val="2"/>
      </w:pPr>
    </w:p>
    <w:p w14:paraId="17400FFA">
      <w:pPr>
        <w:pStyle w:val="15"/>
        <w:ind w:firstLine="210"/>
      </w:pPr>
    </w:p>
    <w:p w14:paraId="153082A1">
      <w:pPr>
        <w:pStyle w:val="3"/>
      </w:pPr>
    </w:p>
    <w:p w14:paraId="596269C7">
      <w:pPr>
        <w:rPr>
          <w:rFonts w:hAnsi="宋体" w:cs="宋体"/>
          <w:b/>
          <w:sz w:val="36"/>
        </w:rPr>
      </w:pPr>
      <w:r>
        <w:rPr>
          <w:rFonts w:hint="eastAsia" w:hAnsi="宋体" w:cs="宋体"/>
          <w:b/>
          <w:sz w:val="36"/>
        </w:rPr>
        <w:br w:type="page"/>
      </w:r>
    </w:p>
    <w:p w14:paraId="54ED6ACB">
      <w:pPr>
        <w:pStyle w:val="28"/>
        <w:spacing w:after="120" w:line="500" w:lineRule="exact"/>
        <w:jc w:val="center"/>
        <w:outlineLvl w:val="9"/>
        <w:rPr>
          <w:rFonts w:hAnsi="宋体" w:cs="宋体"/>
          <w:b/>
          <w:sz w:val="36"/>
        </w:rPr>
      </w:pPr>
      <w:r>
        <w:rPr>
          <w:rFonts w:hint="eastAsia" w:hAnsi="宋体" w:cs="宋体"/>
          <w:b/>
          <w:sz w:val="36"/>
        </w:rPr>
        <w:t>目  录</w:t>
      </w:r>
    </w:p>
    <w:p w14:paraId="043DE40C">
      <w:pPr>
        <w:pStyle w:val="28"/>
        <w:spacing w:after="120" w:line="500" w:lineRule="exact"/>
        <w:outlineLvl w:val="9"/>
        <w:rPr>
          <w:rFonts w:hAnsi="宋体" w:cs="宋体"/>
          <w:b/>
          <w:sz w:val="36"/>
        </w:rPr>
      </w:pPr>
    </w:p>
    <w:p w14:paraId="3A06676A">
      <w:pPr>
        <w:pStyle w:val="28"/>
        <w:spacing w:line="480" w:lineRule="auto"/>
        <w:outlineLvl w:val="9"/>
        <w:rPr>
          <w:rFonts w:hAnsi="宋体" w:cs="宋体"/>
          <w:bCs/>
          <w:sz w:val="24"/>
        </w:rPr>
      </w:pPr>
      <w:r>
        <w:rPr>
          <w:rFonts w:hint="eastAsia" w:hAnsi="宋体" w:cs="宋体"/>
          <w:bCs/>
          <w:sz w:val="24"/>
        </w:rPr>
        <w:t>1、网上竞价承诺书</w:t>
      </w:r>
    </w:p>
    <w:p w14:paraId="004C7987">
      <w:pPr>
        <w:pStyle w:val="28"/>
        <w:spacing w:line="480" w:lineRule="auto"/>
        <w:outlineLvl w:val="9"/>
        <w:rPr>
          <w:rFonts w:hAnsi="宋体" w:cs="宋体"/>
          <w:bCs/>
          <w:sz w:val="24"/>
        </w:rPr>
      </w:pPr>
      <w:r>
        <w:rPr>
          <w:rFonts w:hint="eastAsia" w:hAnsi="宋体" w:cs="宋体"/>
          <w:bCs/>
          <w:sz w:val="24"/>
        </w:rPr>
        <w:t>2、</w:t>
      </w:r>
      <w:r>
        <w:rPr>
          <w:rFonts w:hint="eastAsia" w:hAnsi="宋体"/>
          <w:sz w:val="24"/>
        </w:rPr>
        <w:t>有效营业执照复印件</w:t>
      </w:r>
      <w:r>
        <w:rPr>
          <w:rFonts w:hAnsi="宋体" w:cs="宋体"/>
          <w:sz w:val="24"/>
        </w:rPr>
        <w:t>等证明文件</w:t>
      </w:r>
    </w:p>
    <w:p w14:paraId="050BEBAB">
      <w:pPr>
        <w:pStyle w:val="28"/>
        <w:spacing w:line="480" w:lineRule="auto"/>
        <w:outlineLvl w:val="9"/>
        <w:rPr>
          <w:rFonts w:hAnsi="宋体"/>
          <w:sz w:val="24"/>
        </w:rPr>
      </w:pPr>
      <w:r>
        <w:rPr>
          <w:rFonts w:hint="eastAsia" w:hAnsi="宋体" w:cs="宋体"/>
          <w:bCs/>
          <w:sz w:val="24"/>
        </w:rPr>
        <w:t>3、</w:t>
      </w:r>
      <w:r>
        <w:rPr>
          <w:rFonts w:hint="eastAsia" w:hAnsi="宋体"/>
          <w:sz w:val="24"/>
        </w:rPr>
        <w:t>单位授权书</w:t>
      </w:r>
    </w:p>
    <w:p w14:paraId="19E71DEC">
      <w:pPr>
        <w:pStyle w:val="28"/>
        <w:spacing w:line="480" w:lineRule="auto"/>
        <w:outlineLvl w:val="9"/>
        <w:rPr>
          <w:rFonts w:hAnsi="宋体"/>
          <w:sz w:val="24"/>
        </w:rPr>
      </w:pPr>
      <w:r>
        <w:rPr>
          <w:rFonts w:hint="eastAsia" w:hAnsi="宋体"/>
          <w:sz w:val="24"/>
        </w:rPr>
        <w:t>4、网上竞价文件要求的其他资格和技术商务材料</w:t>
      </w:r>
    </w:p>
    <w:p w14:paraId="213E1D06">
      <w:pPr>
        <w:pStyle w:val="28"/>
        <w:spacing w:line="360" w:lineRule="auto"/>
        <w:outlineLvl w:val="9"/>
        <w:rPr>
          <w:rFonts w:hAnsi="宋体" w:cs="宋体"/>
          <w:bCs/>
          <w:sz w:val="24"/>
        </w:rPr>
      </w:pPr>
    </w:p>
    <w:p w14:paraId="1B97FF4B">
      <w:pPr>
        <w:widowControl/>
        <w:shd w:val="clear" w:color="auto" w:fill="FFFFFF"/>
        <w:spacing w:line="360" w:lineRule="auto"/>
        <w:jc w:val="center"/>
        <w:rPr>
          <w:rFonts w:ascii="宋体" w:hAnsi="宋体" w:cs="宋体"/>
          <w:b/>
          <w:kern w:val="0"/>
          <w:sz w:val="72"/>
          <w:szCs w:val="72"/>
          <w:shd w:val="clear" w:color="auto" w:fill="FFFFFF"/>
          <w:lang w:bidi="ar"/>
        </w:rPr>
      </w:pPr>
    </w:p>
    <w:p w14:paraId="78486A11">
      <w:pPr>
        <w:widowControl/>
        <w:shd w:val="clear" w:color="auto" w:fill="FFFFFF"/>
        <w:spacing w:line="360" w:lineRule="auto"/>
        <w:jc w:val="center"/>
        <w:rPr>
          <w:rFonts w:ascii="宋体" w:hAnsi="宋体" w:cs="宋体"/>
          <w:b/>
          <w:kern w:val="0"/>
          <w:sz w:val="72"/>
          <w:szCs w:val="72"/>
          <w:shd w:val="clear" w:color="auto" w:fill="FFFFFF"/>
          <w:lang w:bidi="ar"/>
        </w:rPr>
      </w:pPr>
    </w:p>
    <w:p w14:paraId="4ED4BC70">
      <w:pPr>
        <w:widowControl/>
        <w:shd w:val="clear" w:color="auto" w:fill="FFFFFF"/>
        <w:spacing w:line="360" w:lineRule="auto"/>
        <w:jc w:val="center"/>
        <w:rPr>
          <w:rFonts w:ascii="宋体" w:hAnsi="宋体" w:cs="宋体"/>
          <w:b/>
          <w:kern w:val="0"/>
          <w:sz w:val="72"/>
          <w:szCs w:val="72"/>
          <w:shd w:val="clear" w:color="auto" w:fill="FFFFFF"/>
          <w:lang w:bidi="ar"/>
        </w:rPr>
        <w:sectPr>
          <w:footerReference r:id="rId3" w:type="default"/>
          <w:pgSz w:w="11906" w:h="16838"/>
          <w:pgMar w:top="1417" w:right="1417" w:bottom="1417" w:left="1417" w:header="851" w:footer="646" w:gutter="0"/>
          <w:cols w:space="720" w:num="1"/>
          <w:docGrid w:linePitch="312" w:charSpace="0"/>
        </w:sectPr>
      </w:pPr>
    </w:p>
    <w:p w14:paraId="6F066707">
      <w:pPr>
        <w:widowControl/>
        <w:shd w:val="clear" w:color="auto" w:fill="FFFFFF"/>
        <w:spacing w:line="420" w:lineRule="exact"/>
        <w:ind w:left="723" w:firstLine="3092" w:firstLineChars="1100"/>
        <w:rPr>
          <w:rFonts w:ascii="宋体" w:hAnsi="宋体" w:cs="宋体"/>
          <w:b/>
          <w:kern w:val="0"/>
          <w:sz w:val="28"/>
          <w:szCs w:val="28"/>
          <w:shd w:val="clear" w:color="auto" w:fill="FFFFFF"/>
          <w:lang w:bidi="ar"/>
        </w:rPr>
      </w:pPr>
      <w:r>
        <w:rPr>
          <w:rFonts w:hint="eastAsia" w:ascii="宋体" w:hAnsi="宋体" w:cs="宋体"/>
          <w:b/>
          <w:kern w:val="0"/>
          <w:sz w:val="28"/>
          <w:szCs w:val="28"/>
          <w:shd w:val="clear" w:color="auto" w:fill="FFFFFF"/>
          <w:lang w:bidi="ar"/>
        </w:rPr>
        <w:t>1、网上竞价承诺书</w:t>
      </w:r>
    </w:p>
    <w:p w14:paraId="152CD3B0">
      <w:pPr>
        <w:widowControl/>
        <w:shd w:val="clear" w:color="auto" w:fill="FFFFFF"/>
        <w:spacing w:line="420" w:lineRule="exact"/>
        <w:rPr>
          <w:rFonts w:ascii="宋体" w:hAnsi="宋体" w:cs="宋体"/>
          <w:b/>
          <w:kern w:val="0"/>
          <w:sz w:val="28"/>
          <w:szCs w:val="28"/>
          <w:shd w:val="clear" w:color="auto" w:fill="FFFFFF"/>
          <w:lang w:bidi="ar"/>
        </w:rPr>
      </w:pPr>
    </w:p>
    <w:p w14:paraId="7CD9B8A3">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致：</w:t>
      </w:r>
      <w:r>
        <w:rPr>
          <w:rFonts w:hint="eastAsia" w:ascii="宋体" w:hAnsi="宋体" w:cs="宋体"/>
          <w:kern w:val="0"/>
          <w:sz w:val="24"/>
          <w:u w:val="single"/>
          <w:shd w:val="clear" w:color="auto" w:fill="FFFFFF"/>
          <w:lang w:bidi="ar"/>
        </w:rPr>
        <w:t>（采购人或采购代理机构）</w:t>
      </w:r>
    </w:p>
    <w:p w14:paraId="447510FB">
      <w:pPr>
        <w:widowControl/>
        <w:shd w:val="clear" w:color="auto" w:fill="FFFFFF"/>
        <w:spacing w:line="42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根据</w:t>
      </w:r>
      <w:r>
        <w:rPr>
          <w:rFonts w:hint="eastAsia" w:ascii="宋体" w:hAnsi="宋体" w:cs="宋体"/>
          <w:kern w:val="0"/>
          <w:sz w:val="24"/>
          <w:u w:val="single"/>
          <w:shd w:val="clear" w:color="auto" w:fill="FFFFFF"/>
          <w:lang w:bidi="ar"/>
        </w:rPr>
        <w:t>         </w:t>
      </w:r>
      <w:r>
        <w:rPr>
          <w:rStyle w:val="32"/>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项目（项目编号：</w:t>
      </w:r>
      <w:r>
        <w:rPr>
          <w:rFonts w:hint="eastAsia" w:ascii="宋体" w:hAnsi="宋体" w:cs="宋体"/>
          <w:kern w:val="0"/>
          <w:sz w:val="24"/>
          <w:u w:val="single"/>
          <w:shd w:val="clear" w:color="auto" w:fill="FFFFFF"/>
          <w:lang w:bidi="ar"/>
        </w:rPr>
        <w:t>        </w:t>
      </w:r>
      <w:r>
        <w:rPr>
          <w:rStyle w:val="32"/>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）网上竞价文件要求，我公司郑重承诺：</w:t>
      </w:r>
    </w:p>
    <w:p w14:paraId="3A1A5C8A">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一、保证依据本网上竞价文件要求和我公司响应文件的承诺，及时与采购人签订合同，按响应文件承诺的价格及时向采购人提供符合竞价文件、响应文件和合同的产品和服务。</w:t>
      </w:r>
    </w:p>
    <w:p w14:paraId="40B41CD3">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二、本项目网上竞价文件、我公司提交的响应文件包括对售后服务的承诺对我公司具有同等约束力。</w:t>
      </w:r>
    </w:p>
    <w:p w14:paraId="45AB9E42">
      <w:pPr>
        <w:widowControl/>
        <w:spacing w:line="460" w:lineRule="exact"/>
        <w:ind w:firstLine="480" w:firstLineChars="200"/>
        <w:jc w:val="left"/>
        <w:rPr>
          <w:rFonts w:ascii="宋体" w:hAnsi="宋体"/>
          <w:sz w:val="24"/>
        </w:rPr>
      </w:pPr>
      <w:r>
        <w:rPr>
          <w:rFonts w:hint="eastAsia" w:ascii="宋体" w:hAnsi="宋体"/>
          <w:sz w:val="24"/>
          <w:lang w:bidi="ar"/>
        </w:rPr>
        <w:t>三、我</w:t>
      </w:r>
      <w:r>
        <w:rPr>
          <w:rFonts w:hint="eastAsia" w:ascii="宋体" w:hAnsi="宋体"/>
          <w:sz w:val="24"/>
        </w:rPr>
        <w:t>公司确认响应文件中所有提交的文件和材料是真实的、准确的。</w:t>
      </w:r>
    </w:p>
    <w:p w14:paraId="25DFFF4F">
      <w:pPr>
        <w:spacing w:line="460" w:lineRule="exact"/>
        <w:ind w:firstLine="480" w:firstLineChars="200"/>
        <w:jc w:val="left"/>
        <w:rPr>
          <w:rFonts w:ascii="宋体" w:hAnsi="宋体"/>
          <w:sz w:val="24"/>
          <w:lang w:bidi="ar"/>
        </w:rPr>
      </w:pPr>
      <w:r>
        <w:rPr>
          <w:rFonts w:hint="eastAsia" w:ascii="宋体" w:hAnsi="宋体"/>
          <w:sz w:val="24"/>
          <w:lang w:bidi="ar"/>
        </w:rPr>
        <w:t>四、</w:t>
      </w:r>
      <w:r>
        <w:rPr>
          <w:rFonts w:hint="eastAsia" w:ascii="宋体" w:hAnsi="宋体"/>
          <w:sz w:val="24"/>
        </w:rPr>
        <w:t>我公司在参加本次采购活动前3年内，在经营活动中没有重大违法记录，也无行贿犯罪记录。</w:t>
      </w:r>
    </w:p>
    <w:p w14:paraId="62882D1D">
      <w:pPr>
        <w:spacing w:line="460" w:lineRule="exact"/>
        <w:ind w:firstLine="480" w:firstLineChars="200"/>
        <w:jc w:val="left"/>
        <w:rPr>
          <w:rFonts w:ascii="宋体" w:hAnsi="宋体" w:cs="宋体"/>
          <w:kern w:val="0"/>
          <w:sz w:val="24"/>
          <w:shd w:val="clear" w:color="auto" w:fill="FFFFFF"/>
          <w:lang w:bidi="ar"/>
        </w:rPr>
      </w:pPr>
      <w:r>
        <w:rPr>
          <w:rFonts w:hint="eastAsia" w:ascii="宋体" w:hAnsi="宋体" w:cs="宋体"/>
          <w:kern w:val="0"/>
          <w:sz w:val="24"/>
          <w:shd w:val="clear" w:color="auto" w:fill="FFFFFF"/>
          <w:lang w:bidi="ar"/>
        </w:rPr>
        <w:t>五、我公司承诺</w:t>
      </w:r>
      <w:r>
        <w:rPr>
          <w:rFonts w:hint="eastAsia" w:ascii="宋体" w:hAnsi="宋体"/>
          <w:sz w:val="24"/>
        </w:rPr>
        <w:t>具备履行合同所必需的设备和专业技术能力。</w:t>
      </w:r>
    </w:p>
    <w:p w14:paraId="6438EC10">
      <w:pPr>
        <w:spacing w:line="460" w:lineRule="exact"/>
        <w:ind w:firstLine="480" w:firstLineChars="200"/>
        <w:jc w:val="left"/>
        <w:rPr>
          <w:rFonts w:ascii="宋体" w:hAnsi="宋体"/>
          <w:sz w:val="24"/>
          <w:lang w:bidi="ar"/>
        </w:rPr>
      </w:pPr>
      <w:r>
        <w:rPr>
          <w:rFonts w:hint="eastAsia" w:ascii="宋体" w:hAnsi="宋体"/>
          <w:sz w:val="24"/>
          <w:lang w:bidi="ar"/>
        </w:rPr>
        <w:t>六、我公司承诺不存在“单位负责人为同一人或者存在直接控股、管理关系的不同供应商，同时参加同一合同包项下的网上竞价活动”的情形。</w:t>
      </w:r>
    </w:p>
    <w:p w14:paraId="7ACDA5BA">
      <w:pPr>
        <w:spacing w:line="460" w:lineRule="exact"/>
        <w:ind w:firstLine="480" w:firstLineChars="200"/>
        <w:jc w:val="left"/>
        <w:rPr>
          <w:rFonts w:ascii="宋体" w:hAnsi="宋体"/>
          <w:sz w:val="24"/>
          <w:lang w:bidi="ar"/>
        </w:rPr>
      </w:pPr>
      <w:r>
        <w:rPr>
          <w:rFonts w:hint="eastAsia" w:ascii="宋体" w:hAnsi="宋体"/>
          <w:sz w:val="24"/>
          <w:lang w:bidi="ar"/>
        </w:rPr>
        <w:t>七、我公司承诺不存在“</w:t>
      </w:r>
      <w:r>
        <w:rPr>
          <w:rFonts w:hint="eastAsia" w:ascii="宋体" w:hAnsi="宋体" w:cs="宋体"/>
          <w:sz w:val="24"/>
        </w:rPr>
        <w:t>在本项目以往的网上竞价活动中放弃成交、不能履行采购合同的情形（因不可抗力原因除外）</w:t>
      </w:r>
      <w:r>
        <w:rPr>
          <w:rFonts w:hint="eastAsia" w:ascii="宋体" w:hAnsi="宋体"/>
          <w:sz w:val="24"/>
          <w:lang w:bidi="ar"/>
        </w:rPr>
        <w:t>”。</w:t>
      </w:r>
    </w:p>
    <w:p w14:paraId="47409647">
      <w:pPr>
        <w:spacing w:line="460" w:lineRule="exact"/>
        <w:ind w:firstLine="480" w:firstLineChars="200"/>
        <w:jc w:val="left"/>
        <w:rPr>
          <w:rFonts w:ascii="宋体" w:hAnsi="宋体" w:cs="宋体"/>
          <w:sz w:val="24"/>
          <w:highlight w:val="yellow"/>
        </w:rPr>
      </w:pPr>
      <w:r>
        <w:rPr>
          <w:rFonts w:hint="eastAsia" w:ascii="宋体" w:hAnsi="宋体"/>
          <w:sz w:val="24"/>
          <w:lang w:bidi="ar"/>
        </w:rPr>
        <w:t>八、我公司承诺</w:t>
      </w:r>
      <w:r>
        <w:rPr>
          <w:rFonts w:hint="eastAsia" w:ascii="宋体" w:hAnsi="宋体" w:cs="宋体"/>
          <w:sz w:val="24"/>
        </w:rPr>
        <w:t>未被列入福建省监狱管理局黑名单</w:t>
      </w:r>
      <w:r>
        <w:rPr>
          <w:rFonts w:hint="eastAsia" w:ascii="宋体" w:hAnsi="宋体"/>
          <w:sz w:val="24"/>
          <w:lang w:bidi="ar"/>
        </w:rPr>
        <w:t>。</w:t>
      </w:r>
      <w:r>
        <w:rPr>
          <w:rFonts w:hint="eastAsia" w:ascii="宋体" w:hAnsi="宋体" w:cs="宋体"/>
          <w:b/>
          <w:bCs/>
          <w:sz w:val="24"/>
        </w:rPr>
        <w:t>（注：本条仅适用于</w:t>
      </w:r>
      <w:r>
        <w:rPr>
          <w:rFonts w:hint="eastAsia" w:ascii="宋体" w:hAnsi="宋体" w:cs="宋体"/>
          <w:sz w:val="24"/>
        </w:rPr>
        <w:t>福建省监狱管理局</w:t>
      </w:r>
      <w:r>
        <w:rPr>
          <w:rFonts w:hint="eastAsia" w:ascii="宋体" w:hAnsi="宋体" w:cs="宋体"/>
          <w:b/>
          <w:bCs/>
          <w:sz w:val="24"/>
        </w:rPr>
        <w:t>及其下属监狱单独立项的采购项目）</w:t>
      </w:r>
    </w:p>
    <w:p w14:paraId="31F1DA65">
      <w:pPr>
        <w:spacing w:line="460" w:lineRule="exact"/>
        <w:ind w:firstLine="480" w:firstLineChars="200"/>
        <w:jc w:val="left"/>
        <w:rPr>
          <w:rFonts w:ascii="宋体" w:hAnsi="宋体" w:cs="宋体"/>
          <w:sz w:val="24"/>
        </w:rPr>
      </w:pPr>
      <w:r>
        <w:rPr>
          <w:rFonts w:hint="eastAsia" w:ascii="宋体" w:hAnsi="宋体" w:cs="宋体"/>
          <w:sz w:val="24"/>
        </w:rPr>
        <w:t>九、我公司承诺网上竞价过程中，将按</w:t>
      </w:r>
      <w:r>
        <w:rPr>
          <w:rFonts w:hint="eastAsia" w:ascii="宋体" w:hAnsi="宋体"/>
          <w:sz w:val="24"/>
        </w:rPr>
        <w:t>本项目网上竞价文件要求在最高限价总价以及最高单价限价（若有）内进行报价，</w:t>
      </w:r>
      <w:r>
        <w:rPr>
          <w:rFonts w:hint="eastAsia" w:ascii="宋体" w:hAnsi="宋体" w:cs="宋体"/>
          <w:sz w:val="24"/>
        </w:rPr>
        <w:t>成交后，提供不高于最高单价限价的最终成交分项单价报价。</w:t>
      </w:r>
    </w:p>
    <w:p w14:paraId="00C97D92">
      <w:pPr>
        <w:spacing w:line="460" w:lineRule="exact"/>
        <w:ind w:firstLine="480" w:firstLineChars="200"/>
        <w:jc w:val="left"/>
        <w:rPr>
          <w:rFonts w:ascii="宋体" w:hAnsi="宋体" w:cs="宋体"/>
          <w:kern w:val="0"/>
          <w:sz w:val="24"/>
          <w:shd w:val="clear" w:color="auto" w:fill="FFFFFF"/>
          <w:lang w:bidi="ar"/>
        </w:rPr>
      </w:pPr>
      <w:r>
        <w:rPr>
          <w:rFonts w:hint="eastAsia" w:ascii="宋体" w:hAnsi="宋体" w:cs="宋体"/>
          <w:sz w:val="24"/>
        </w:rPr>
        <w:t>十、</w:t>
      </w:r>
      <w:r>
        <w:rPr>
          <w:rFonts w:hint="eastAsia" w:ascii="宋体" w:hAnsi="宋体"/>
          <w:sz w:val="24"/>
          <w:lang w:bidi="ar"/>
        </w:rPr>
        <w:t>我公司已理解</w:t>
      </w:r>
      <w:r>
        <w:rPr>
          <w:rFonts w:hint="eastAsia" w:ascii="宋体" w:hAnsi="宋体"/>
          <w:sz w:val="24"/>
        </w:rPr>
        <w:t>且完全响应本项目网上竞价文件的各项要求。</w:t>
      </w:r>
    </w:p>
    <w:p w14:paraId="180F8EF8">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十一、以</w:t>
      </w:r>
      <w:r>
        <w:rPr>
          <w:rFonts w:hint="eastAsia" w:ascii="宋体" w:hAnsi="宋体" w:cs="宋体"/>
          <w:kern w:val="0"/>
          <w:sz w:val="24"/>
          <w:u w:val="single"/>
          <w:shd w:val="clear" w:color="auto" w:fill="FFFFFF"/>
          <w:lang w:bidi="ar"/>
        </w:rPr>
        <w:t>      </w:t>
      </w:r>
      <w:r>
        <w:rPr>
          <w:rStyle w:val="32"/>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方式提供的金额为人民币</w:t>
      </w:r>
      <w:r>
        <w:rPr>
          <w:rFonts w:hint="eastAsia" w:ascii="宋体" w:hAnsi="宋体" w:cs="宋体"/>
          <w:kern w:val="0"/>
          <w:sz w:val="24"/>
          <w:u w:val="single"/>
          <w:shd w:val="clear" w:color="auto" w:fill="FFFFFF"/>
          <w:lang w:bidi="ar"/>
        </w:rPr>
        <w:t>       </w:t>
      </w:r>
      <w:r>
        <w:rPr>
          <w:rStyle w:val="32"/>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元的保证金，已到指定账户。</w:t>
      </w:r>
    </w:p>
    <w:p w14:paraId="047CC28A">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十二、我方获得成交资格后若无法按约定条款履行义务，采购人有权取消我方成交资格，我方完全接受按有关法规对我方的处罚。</w:t>
      </w:r>
    </w:p>
    <w:p w14:paraId="1F74394B">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十三、我方同意提供网上竞价文件要求的一切数据或资料。完全理解贵方不一定要接受收到的任何竞价。</w:t>
      </w:r>
    </w:p>
    <w:p w14:paraId="635A96D4">
      <w:pPr>
        <w:widowControl/>
        <w:shd w:val="clear" w:color="auto" w:fill="FFFFFF"/>
        <w:spacing w:line="420" w:lineRule="exact"/>
        <w:jc w:val="left"/>
        <w:rPr>
          <w:rFonts w:ascii="宋体" w:hAnsi="宋体" w:cs="宋体"/>
          <w:kern w:val="0"/>
          <w:sz w:val="24"/>
          <w:shd w:val="clear" w:color="auto" w:fill="FFFFFF"/>
          <w:lang w:bidi="ar"/>
        </w:rPr>
      </w:pPr>
    </w:p>
    <w:p w14:paraId="2E2C8BA0">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供应商（</w:t>
      </w:r>
      <w:r>
        <w:rPr>
          <w:rFonts w:hint="eastAsia" w:ascii="宋体" w:hAnsi="宋体" w:cs="宋体"/>
          <w:sz w:val="24"/>
        </w:rPr>
        <w:t>全称并加盖供应商公章</w:t>
      </w:r>
      <w:r>
        <w:rPr>
          <w:rFonts w:hint="eastAsia" w:ascii="宋体" w:hAnsi="宋体" w:cs="宋体"/>
          <w:kern w:val="0"/>
          <w:sz w:val="24"/>
          <w:shd w:val="clear" w:color="auto" w:fill="FFFFFF"/>
          <w:lang w:bidi="ar"/>
        </w:rPr>
        <w:t>）：</w:t>
      </w:r>
      <w:r>
        <w:rPr>
          <w:rFonts w:hint="eastAsia" w:ascii="宋体" w:hAnsi="宋体" w:cs="宋体"/>
          <w:kern w:val="0"/>
          <w:sz w:val="24"/>
          <w:u w:val="single"/>
          <w:shd w:val="clear" w:color="auto" w:fill="FFFFFF"/>
          <w:lang w:bidi="ar"/>
        </w:rPr>
        <w:t xml:space="preserve">              </w:t>
      </w:r>
      <w:r>
        <w:rPr>
          <w:rFonts w:hint="eastAsia" w:ascii="宋体" w:hAnsi="宋体" w:cs="宋体"/>
          <w:kern w:val="0"/>
          <w:sz w:val="24"/>
          <w:shd w:val="clear" w:color="auto" w:fill="FFFFFF"/>
          <w:lang w:bidi="ar"/>
        </w:rPr>
        <w:t>       </w:t>
      </w:r>
      <w:r>
        <w:rPr>
          <w:rStyle w:val="32"/>
          <w:rFonts w:hint="eastAsia" w:ascii="宋体" w:hAnsi="宋体" w:cs="宋体"/>
          <w:kern w:val="0"/>
          <w:sz w:val="24"/>
          <w:shd w:val="clear" w:color="auto" w:fill="FFFFFF"/>
          <w:lang w:bidi="ar"/>
        </w:rPr>
        <w:t> </w:t>
      </w:r>
      <w:r>
        <w:rPr>
          <w:rFonts w:hint="eastAsia" w:ascii="宋体" w:hAnsi="宋体" w:cs="宋体"/>
          <w:kern w:val="0"/>
          <w:sz w:val="24"/>
          <w:shd w:val="clear" w:color="auto" w:fill="FFFFFF"/>
          <w:lang w:bidi="ar"/>
        </w:rPr>
        <w:t> </w:t>
      </w:r>
    </w:p>
    <w:p w14:paraId="277CF370">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供应商法定代表人(或供应商代表)签字：</w:t>
      </w:r>
      <w:r>
        <w:rPr>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     </w:t>
      </w:r>
    </w:p>
    <w:p w14:paraId="0425BA2A">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日期：</w:t>
      </w:r>
      <w:r>
        <w:rPr>
          <w:rFonts w:hint="eastAsia" w:ascii="宋体" w:hAnsi="宋体" w:cs="宋体"/>
          <w:kern w:val="0"/>
          <w:sz w:val="24"/>
          <w:u w:val="single"/>
          <w:shd w:val="clear" w:color="auto" w:fill="FFFFFF"/>
          <w:lang w:bidi="ar"/>
        </w:rPr>
        <w:t>    </w:t>
      </w:r>
      <w:r>
        <w:rPr>
          <w:rStyle w:val="32"/>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年   </w:t>
      </w:r>
      <w:r>
        <w:rPr>
          <w:rStyle w:val="32"/>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月  </w:t>
      </w:r>
      <w:r>
        <w:rPr>
          <w:rStyle w:val="32"/>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日</w:t>
      </w:r>
    </w:p>
    <w:p w14:paraId="0FB92ED5">
      <w:pPr>
        <w:spacing w:line="400" w:lineRule="exact"/>
        <w:rPr>
          <w:rFonts w:ascii="宋体" w:hAnsi="宋体" w:cs="宋体"/>
          <w:sz w:val="24"/>
        </w:rPr>
        <w:sectPr>
          <w:pgSz w:w="11906" w:h="16838"/>
          <w:pgMar w:top="1247" w:right="924" w:bottom="1089" w:left="1259" w:header="851" w:footer="646" w:gutter="0"/>
          <w:cols w:space="720" w:num="1"/>
          <w:docGrid w:linePitch="312" w:charSpace="0"/>
        </w:sectPr>
      </w:pPr>
    </w:p>
    <w:p w14:paraId="63BFF313">
      <w:pPr>
        <w:pStyle w:val="28"/>
        <w:spacing w:line="360" w:lineRule="auto"/>
        <w:jc w:val="center"/>
        <w:outlineLvl w:val="9"/>
        <w:rPr>
          <w:rFonts w:hAnsi="宋体" w:cs="宋体"/>
          <w:b/>
          <w:szCs w:val="28"/>
        </w:rPr>
      </w:pPr>
      <w:r>
        <w:rPr>
          <w:rFonts w:hint="eastAsia" w:hAnsi="宋体" w:cs="宋体"/>
          <w:b/>
          <w:szCs w:val="28"/>
        </w:rPr>
        <w:t>2、有效营业执照复印件等证明文件</w:t>
      </w:r>
    </w:p>
    <w:p w14:paraId="19340514">
      <w:pPr>
        <w:pStyle w:val="28"/>
        <w:spacing w:line="360" w:lineRule="auto"/>
        <w:jc w:val="center"/>
        <w:outlineLvl w:val="9"/>
        <w:rPr>
          <w:rFonts w:hAnsi="宋体" w:cs="宋体"/>
          <w:b/>
          <w:szCs w:val="28"/>
        </w:rPr>
      </w:pPr>
    </w:p>
    <w:p w14:paraId="04D68AA4"/>
    <w:p w14:paraId="63F9C796"/>
    <w:p w14:paraId="05D023DC"/>
    <w:p w14:paraId="3888A49A">
      <w:pPr>
        <w:tabs>
          <w:tab w:val="center" w:pos="4861"/>
        </w:tabs>
        <w:jc w:val="left"/>
        <w:sectPr>
          <w:pgSz w:w="11906" w:h="16838"/>
          <w:pgMar w:top="1247" w:right="924" w:bottom="1089" w:left="1259" w:header="851" w:footer="646" w:gutter="0"/>
          <w:cols w:space="720" w:num="1"/>
          <w:docGrid w:linePitch="312" w:charSpace="0"/>
        </w:sectPr>
      </w:pPr>
      <w:r>
        <w:rPr>
          <w:rFonts w:hint="eastAsia"/>
        </w:rPr>
        <w:tab/>
      </w:r>
      <w:r>
        <w:rPr>
          <w:rFonts w:hint="eastAsia" w:ascii="宋体" w:hAnsi="宋体" w:eastAsia="新宋体"/>
          <w:sz w:val="24"/>
        </w:rPr>
        <w:t>按网上竞价文件第一章要求提供</w:t>
      </w:r>
    </w:p>
    <w:p w14:paraId="49F9E3C2">
      <w:pPr>
        <w:pStyle w:val="28"/>
        <w:spacing w:line="360" w:lineRule="auto"/>
        <w:jc w:val="center"/>
        <w:outlineLvl w:val="9"/>
        <w:rPr>
          <w:rFonts w:hAnsi="宋体" w:cs="宋体"/>
          <w:b/>
          <w:szCs w:val="28"/>
        </w:rPr>
      </w:pPr>
      <w:r>
        <w:rPr>
          <w:rFonts w:hint="eastAsia" w:hAnsi="宋体" w:cs="宋体"/>
          <w:b/>
          <w:szCs w:val="28"/>
        </w:rPr>
        <w:t>3、单位授权书</w:t>
      </w:r>
    </w:p>
    <w:p w14:paraId="6001083D">
      <w:pPr>
        <w:pStyle w:val="14"/>
        <w:spacing w:before="0" w:beforeAutospacing="0" w:after="0" w:afterAutospacing="0" w:line="420" w:lineRule="exact"/>
      </w:pPr>
      <w:r>
        <w:rPr>
          <w:rFonts w:hint="eastAsia"/>
        </w:rPr>
        <w:t>致：</w:t>
      </w:r>
      <w:r>
        <w:rPr>
          <w:rFonts w:hint="eastAsia"/>
          <w:u w:val="single"/>
        </w:rPr>
        <w:t>（采购人或采购代理机构）</w:t>
      </w:r>
    </w:p>
    <w:p w14:paraId="0D388E21">
      <w:pPr>
        <w:pStyle w:val="14"/>
        <w:spacing w:before="0" w:beforeAutospacing="0" w:after="0" w:afterAutospacing="0" w:line="420" w:lineRule="exact"/>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1F1B1468">
      <w:pPr>
        <w:pStyle w:val="14"/>
        <w:spacing w:before="0" w:beforeAutospacing="0" w:after="0" w:afterAutospacing="0" w:line="420" w:lineRule="exact"/>
        <w:ind w:firstLine="336"/>
      </w:pPr>
      <w:r>
        <w:rPr>
          <w:rFonts w:hint="eastAsia"/>
        </w:rPr>
        <w:t>供应商代表无转委权。特此授权。</w:t>
      </w:r>
    </w:p>
    <w:p w14:paraId="7D19D88C">
      <w:pPr>
        <w:pStyle w:val="14"/>
        <w:spacing w:before="0" w:beforeAutospacing="0" w:after="0" w:afterAutospacing="0" w:line="420" w:lineRule="exact"/>
        <w:jc w:val="center"/>
      </w:pPr>
      <w:r>
        <w:rPr>
          <w:rFonts w:hint="eastAsia"/>
        </w:rPr>
        <w:t>（以下无正文）</w:t>
      </w:r>
    </w:p>
    <w:p w14:paraId="6542E331">
      <w:pPr>
        <w:pStyle w:val="14"/>
        <w:spacing w:before="0" w:beforeAutospacing="0" w:after="0" w:afterAutospacing="0" w:line="420" w:lineRule="exact"/>
      </w:pPr>
      <w:r>
        <w:rPr>
          <w:rFonts w:hint="eastAsia"/>
        </w:rPr>
        <w:t> </w:t>
      </w:r>
    </w:p>
    <w:p w14:paraId="1235C865">
      <w:pPr>
        <w:pStyle w:val="14"/>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4D66FC57">
      <w:pPr>
        <w:pStyle w:val="14"/>
        <w:spacing w:before="0" w:beforeAutospacing="0" w:after="0" w:afterAutospacing="0" w:line="420" w:lineRule="exact"/>
      </w:pPr>
      <w:r>
        <w:rPr>
          <w:rFonts w:hint="eastAsia"/>
        </w:rPr>
        <w:t>供应商代表：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40273031">
      <w:pPr>
        <w:pStyle w:val="14"/>
        <w:spacing w:before="0" w:beforeAutospacing="0" w:after="0" w:afterAutospacing="0" w:line="420" w:lineRule="exact"/>
      </w:pPr>
      <w:r>
        <w:rPr>
          <w:rFonts w:hint="eastAsia"/>
        </w:rPr>
        <w:t> </w:t>
      </w:r>
    </w:p>
    <w:p w14:paraId="3AFE49EF">
      <w:pPr>
        <w:pStyle w:val="14"/>
        <w:spacing w:before="0" w:beforeAutospacing="0" w:after="0" w:afterAutospacing="0" w:line="420" w:lineRule="exact"/>
      </w:pPr>
      <w:r>
        <w:rPr>
          <w:rFonts w:hint="eastAsia"/>
        </w:rPr>
        <w:t>授权方</w:t>
      </w:r>
    </w:p>
    <w:p w14:paraId="31E7C630">
      <w:pPr>
        <w:pStyle w:val="14"/>
        <w:spacing w:before="0" w:beforeAutospacing="0" w:after="0" w:afterAutospacing="0" w:line="420" w:lineRule="exact"/>
      </w:pPr>
      <w:r>
        <w:rPr>
          <w:rFonts w:hint="eastAsia"/>
        </w:rPr>
        <w:t>供应商：</w:t>
      </w:r>
      <w:r>
        <w:rPr>
          <w:rFonts w:hint="eastAsia"/>
          <w:u w:val="single"/>
        </w:rPr>
        <w:t>（全称并加盖单位公章）</w:t>
      </w:r>
    </w:p>
    <w:p w14:paraId="143FAA2D">
      <w:pPr>
        <w:pStyle w:val="14"/>
        <w:spacing w:before="0" w:beforeAutospacing="0" w:after="0" w:afterAutospacing="0" w:line="420" w:lineRule="exact"/>
      </w:pPr>
      <w:r>
        <w:rPr>
          <w:rFonts w:hint="eastAsia"/>
        </w:rPr>
        <w:t>单位负责人签字或盖章：</w:t>
      </w:r>
      <w:r>
        <w:rPr>
          <w:rFonts w:hint="eastAsia"/>
          <w:u w:val="single"/>
        </w:rPr>
        <w:t>                   </w:t>
      </w:r>
    </w:p>
    <w:p w14:paraId="4D268DA9">
      <w:pPr>
        <w:pStyle w:val="14"/>
        <w:spacing w:before="0" w:beforeAutospacing="0" w:after="0" w:afterAutospacing="0" w:line="420" w:lineRule="exact"/>
      </w:pPr>
      <w:r>
        <w:rPr>
          <w:rFonts w:hint="eastAsia"/>
        </w:rPr>
        <w:t> </w:t>
      </w:r>
    </w:p>
    <w:p w14:paraId="416F60E5">
      <w:pPr>
        <w:pStyle w:val="14"/>
        <w:spacing w:before="0" w:beforeAutospacing="0" w:after="0" w:afterAutospacing="0" w:line="420" w:lineRule="exact"/>
      </w:pPr>
      <w:r>
        <w:rPr>
          <w:rFonts w:hint="eastAsia"/>
        </w:rPr>
        <w:t>接受授权方</w:t>
      </w:r>
    </w:p>
    <w:p w14:paraId="48F253DF">
      <w:pPr>
        <w:pStyle w:val="14"/>
        <w:spacing w:before="0" w:beforeAutospacing="0" w:after="0" w:afterAutospacing="0" w:line="420" w:lineRule="exact"/>
      </w:pPr>
      <w:r>
        <w:rPr>
          <w:rFonts w:hint="eastAsia"/>
        </w:rPr>
        <w:t>供应商代表签字：</w:t>
      </w:r>
      <w:r>
        <w:rPr>
          <w:rFonts w:hint="eastAsia"/>
          <w:u w:val="single"/>
        </w:rPr>
        <w:t>                   </w:t>
      </w:r>
    </w:p>
    <w:p w14:paraId="330E062D">
      <w:pPr>
        <w:pStyle w:val="14"/>
        <w:spacing w:before="0" w:beforeAutospacing="0" w:after="0" w:afterAutospacing="0" w:line="420" w:lineRule="exact"/>
      </w:pPr>
      <w:r>
        <w:rPr>
          <w:rFonts w:hint="eastAsia"/>
        </w:rPr>
        <w:t> </w:t>
      </w:r>
    </w:p>
    <w:p w14:paraId="44596555">
      <w:pPr>
        <w:pStyle w:val="14"/>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1FE21E45">
      <w:pPr>
        <w:pStyle w:val="14"/>
        <w:spacing w:before="0" w:beforeAutospacing="0" w:after="0" w:afterAutospacing="0" w:line="420" w:lineRule="exact"/>
      </w:pPr>
      <w:r>
        <w:rPr>
          <w:rFonts w:hint="eastAsia"/>
        </w:rPr>
        <w:t>附：单位负责人、供应商代表的身份证正反面复印件</w:t>
      </w:r>
    </w:p>
    <w:tbl>
      <w:tblPr>
        <w:tblStyle w:val="16"/>
        <w:tblW w:w="6816"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14:paraId="6DA63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14:paraId="55A8A5CF">
            <w:pPr>
              <w:pStyle w:val="14"/>
              <w:spacing w:before="0" w:beforeAutospacing="0" w:after="0" w:afterAutospacing="0" w:line="420" w:lineRule="exact"/>
              <w:jc w:val="center"/>
            </w:pPr>
            <w:r>
              <w:rPr>
                <w:rStyle w:val="18"/>
                <w:rFonts w:hint="eastAsia"/>
              </w:rPr>
              <w:t> </w:t>
            </w:r>
          </w:p>
          <w:p w14:paraId="4C323888">
            <w:pPr>
              <w:pStyle w:val="14"/>
              <w:spacing w:before="0" w:beforeAutospacing="0" w:after="0" w:afterAutospacing="0" w:line="420" w:lineRule="exact"/>
              <w:jc w:val="center"/>
            </w:pPr>
            <w:r>
              <w:rPr>
                <w:rStyle w:val="18"/>
                <w:rFonts w:hint="eastAsia"/>
              </w:rPr>
              <w:t>要求：真实有效且内容完整、清晰、整洁。</w:t>
            </w:r>
          </w:p>
          <w:p w14:paraId="178123ED">
            <w:pPr>
              <w:pStyle w:val="14"/>
              <w:spacing w:before="0" w:beforeAutospacing="0" w:after="0" w:afterAutospacing="0" w:line="420" w:lineRule="exact"/>
              <w:jc w:val="center"/>
            </w:pPr>
            <w:r>
              <w:rPr>
                <w:rStyle w:val="18"/>
                <w:rFonts w:hint="eastAsia"/>
              </w:rPr>
              <w:t> </w:t>
            </w:r>
          </w:p>
        </w:tc>
      </w:tr>
    </w:tbl>
    <w:p w14:paraId="34928759">
      <w:pPr>
        <w:spacing w:line="400" w:lineRule="exact"/>
        <w:rPr>
          <w:rFonts w:ascii="宋体" w:hAnsi="宋体" w:cs="宋体"/>
          <w:bCs/>
          <w:kern w:val="0"/>
          <w:szCs w:val="21"/>
        </w:rPr>
      </w:pPr>
      <w:r>
        <w:rPr>
          <w:rFonts w:hint="eastAsia" w:ascii="宋体" w:hAnsi="宋体" w:cs="宋体"/>
          <w:szCs w:val="21"/>
        </w:rPr>
        <w:t>注：1、法定代表人（单位负责人）身份证复印件、被授权人身份证复印件须</w:t>
      </w:r>
      <w:r>
        <w:rPr>
          <w:rFonts w:hint="eastAsia" w:ascii="宋体" w:hAnsi="宋体" w:cs="宋体"/>
          <w:bCs/>
          <w:kern w:val="0"/>
          <w:szCs w:val="21"/>
        </w:rPr>
        <w:t>加盖单位公章。</w:t>
      </w:r>
    </w:p>
    <w:p w14:paraId="7B3EA0EF">
      <w:pPr>
        <w:spacing w:line="400" w:lineRule="exact"/>
        <w:ind w:firstLine="420"/>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企业、事业单位和社会团体法人的“单位负责人”指法定代表人，即与实际提交的“营业执照等证明文件”载明的一致。以非法人身份参加</w:t>
      </w:r>
      <w:r>
        <w:rPr>
          <w:rFonts w:hint="eastAsia" w:ascii="宋体" w:hAnsi="宋体" w:cs="宋体"/>
          <w:bCs/>
          <w:kern w:val="0"/>
          <w:szCs w:val="21"/>
        </w:rPr>
        <w:t>报价</w:t>
      </w:r>
      <w:r>
        <w:rPr>
          <w:rFonts w:ascii="宋体" w:hAnsi="宋体" w:cs="宋体"/>
          <w:bCs/>
          <w:kern w:val="0"/>
          <w:szCs w:val="21"/>
        </w:rPr>
        <w:t>的，“单位负责人”指代表单位行使职权的主要负责人，即与实际提交的“营业执照等证明文件”载明的一致。</w:t>
      </w:r>
      <w:r>
        <w:rPr>
          <w:rFonts w:hint="eastAsia" w:ascii="宋体" w:hAnsi="宋体" w:cs="宋体"/>
          <w:bCs/>
          <w:kern w:val="0"/>
          <w:szCs w:val="21"/>
        </w:rPr>
        <w:t>供应商</w:t>
      </w:r>
      <w:r>
        <w:rPr>
          <w:rFonts w:ascii="宋体" w:hAnsi="宋体" w:cs="宋体"/>
          <w:bCs/>
          <w:kern w:val="0"/>
          <w:szCs w:val="21"/>
        </w:rPr>
        <w:t>（自然人除外）：若</w:t>
      </w:r>
      <w:r>
        <w:rPr>
          <w:rFonts w:hint="eastAsia" w:ascii="宋体" w:hAnsi="宋体" w:cs="宋体"/>
          <w:bCs/>
          <w:kern w:val="0"/>
          <w:szCs w:val="21"/>
        </w:rPr>
        <w:t>供应商代表</w:t>
      </w:r>
      <w:r>
        <w:rPr>
          <w:rFonts w:ascii="宋体" w:hAnsi="宋体" w:cs="宋体"/>
          <w:bCs/>
          <w:kern w:val="0"/>
          <w:szCs w:val="21"/>
        </w:rPr>
        <w:t>为单位负责人授权的委托代理人，应提供本授权书；若</w:t>
      </w:r>
      <w:r>
        <w:rPr>
          <w:rFonts w:hint="eastAsia" w:ascii="宋体" w:hAnsi="宋体" w:cs="宋体"/>
          <w:bCs/>
          <w:kern w:val="0"/>
          <w:szCs w:val="21"/>
        </w:rPr>
        <w:t>供应商代表</w:t>
      </w:r>
      <w:r>
        <w:rPr>
          <w:rFonts w:ascii="宋体" w:hAnsi="宋体" w:cs="宋体"/>
          <w:bCs/>
          <w:kern w:val="0"/>
          <w:szCs w:val="21"/>
        </w:rPr>
        <w:t>为单位负责人，应在此项下提交其身份证正反面复印件，可不提供本授权书。</w:t>
      </w:r>
    </w:p>
    <w:p w14:paraId="4E5EF522">
      <w:pPr>
        <w:pStyle w:val="10"/>
        <w:spacing w:line="360" w:lineRule="auto"/>
        <w:rPr>
          <w:rFonts w:hAnsi="宋体"/>
          <w:b/>
          <w:sz w:val="28"/>
          <w:szCs w:val="28"/>
        </w:rPr>
      </w:pPr>
    </w:p>
    <w:p w14:paraId="07A20657">
      <w:pPr>
        <w:spacing w:line="360" w:lineRule="auto"/>
        <w:jc w:val="center"/>
        <w:rPr>
          <w:rFonts w:ascii="宋体" w:hAnsi="宋体"/>
          <w:b/>
          <w:sz w:val="32"/>
          <w:szCs w:val="22"/>
        </w:rPr>
      </w:pPr>
      <w:r>
        <w:rPr>
          <w:rFonts w:hint="eastAsia" w:ascii="宋体" w:hAnsi="宋体"/>
          <w:b/>
          <w:sz w:val="32"/>
          <w:szCs w:val="22"/>
        </w:rPr>
        <w:t>4.特定资格要求（若有）</w:t>
      </w:r>
    </w:p>
    <w:p w14:paraId="72848126">
      <w:pPr>
        <w:spacing w:line="360" w:lineRule="auto"/>
        <w:jc w:val="center"/>
        <w:rPr>
          <w:rFonts w:ascii="宋体" w:hAnsi="宋体"/>
          <w:b/>
          <w:sz w:val="32"/>
          <w:szCs w:val="22"/>
        </w:rPr>
      </w:pPr>
    </w:p>
    <w:p w14:paraId="4E826660">
      <w:pPr>
        <w:spacing w:line="360" w:lineRule="auto"/>
        <w:jc w:val="center"/>
        <w:rPr>
          <w:rFonts w:ascii="宋体" w:hAnsi="宋体"/>
          <w:b/>
          <w:sz w:val="32"/>
          <w:szCs w:val="22"/>
        </w:rPr>
      </w:pPr>
      <w:r>
        <w:rPr>
          <w:rFonts w:hint="eastAsia" w:ascii="宋体" w:hAnsi="宋体"/>
          <w:b/>
          <w:sz w:val="32"/>
          <w:szCs w:val="22"/>
        </w:rPr>
        <w:t>按网上竞价文件第一章要求提供</w:t>
      </w:r>
    </w:p>
    <w:p w14:paraId="4DFE3D7D">
      <w:pPr>
        <w:spacing w:line="360" w:lineRule="auto"/>
        <w:jc w:val="center"/>
        <w:rPr>
          <w:rFonts w:ascii="宋体" w:hAnsi="宋体"/>
          <w:b/>
          <w:sz w:val="32"/>
          <w:szCs w:val="22"/>
        </w:rPr>
      </w:pPr>
    </w:p>
    <w:p w14:paraId="58D14933">
      <w:pPr>
        <w:spacing w:line="360" w:lineRule="auto"/>
        <w:jc w:val="center"/>
        <w:rPr>
          <w:rFonts w:ascii="宋体" w:hAnsi="宋体"/>
          <w:b/>
          <w:sz w:val="32"/>
          <w:szCs w:val="22"/>
        </w:rPr>
      </w:pPr>
    </w:p>
    <w:p w14:paraId="2F94040B">
      <w:pPr>
        <w:spacing w:line="360" w:lineRule="auto"/>
        <w:jc w:val="center"/>
        <w:rPr>
          <w:rFonts w:ascii="宋体" w:hAnsi="宋体"/>
          <w:b/>
          <w:sz w:val="32"/>
          <w:szCs w:val="22"/>
        </w:rPr>
      </w:pPr>
    </w:p>
    <w:p w14:paraId="3159C477">
      <w:pPr>
        <w:spacing w:line="360" w:lineRule="auto"/>
        <w:jc w:val="center"/>
        <w:rPr>
          <w:rFonts w:ascii="宋体" w:hAnsi="宋体"/>
          <w:b/>
          <w:sz w:val="32"/>
          <w:szCs w:val="22"/>
        </w:rPr>
      </w:pPr>
    </w:p>
    <w:p w14:paraId="5AC1125D">
      <w:pPr>
        <w:spacing w:line="360" w:lineRule="auto"/>
        <w:jc w:val="center"/>
        <w:rPr>
          <w:rFonts w:ascii="宋体" w:hAnsi="宋体"/>
          <w:b/>
          <w:sz w:val="32"/>
          <w:szCs w:val="22"/>
        </w:rPr>
      </w:pPr>
    </w:p>
    <w:p w14:paraId="4C1BD2A0">
      <w:pPr>
        <w:spacing w:line="360" w:lineRule="auto"/>
        <w:jc w:val="center"/>
        <w:rPr>
          <w:rFonts w:ascii="宋体" w:hAnsi="宋体"/>
          <w:b/>
          <w:sz w:val="32"/>
          <w:szCs w:val="22"/>
        </w:rPr>
      </w:pPr>
    </w:p>
    <w:p w14:paraId="455A7D85">
      <w:pPr>
        <w:spacing w:line="360" w:lineRule="auto"/>
        <w:jc w:val="center"/>
        <w:rPr>
          <w:rFonts w:ascii="宋体" w:hAnsi="宋体"/>
          <w:b/>
          <w:sz w:val="32"/>
          <w:szCs w:val="22"/>
        </w:rPr>
      </w:pPr>
    </w:p>
    <w:p w14:paraId="723D63B9">
      <w:pPr>
        <w:spacing w:line="360" w:lineRule="auto"/>
        <w:jc w:val="center"/>
        <w:rPr>
          <w:rFonts w:ascii="宋体" w:hAnsi="宋体"/>
          <w:b/>
          <w:sz w:val="32"/>
          <w:szCs w:val="22"/>
        </w:rPr>
      </w:pPr>
    </w:p>
    <w:p w14:paraId="3069C7DA">
      <w:pPr>
        <w:spacing w:line="360" w:lineRule="auto"/>
        <w:jc w:val="center"/>
        <w:rPr>
          <w:rFonts w:ascii="宋体" w:hAnsi="宋体"/>
          <w:b/>
          <w:sz w:val="32"/>
          <w:szCs w:val="22"/>
        </w:rPr>
      </w:pPr>
    </w:p>
    <w:p w14:paraId="0AF464FF">
      <w:pPr>
        <w:spacing w:line="360" w:lineRule="auto"/>
        <w:jc w:val="center"/>
        <w:rPr>
          <w:rFonts w:ascii="宋体" w:hAnsi="宋体"/>
          <w:b/>
          <w:sz w:val="32"/>
          <w:szCs w:val="22"/>
        </w:rPr>
      </w:pPr>
    </w:p>
    <w:p w14:paraId="5E6F6CB4">
      <w:pPr>
        <w:spacing w:line="360" w:lineRule="auto"/>
        <w:jc w:val="center"/>
        <w:rPr>
          <w:rFonts w:ascii="宋体" w:hAnsi="宋体"/>
          <w:b/>
          <w:sz w:val="32"/>
          <w:szCs w:val="22"/>
        </w:rPr>
      </w:pPr>
    </w:p>
    <w:p w14:paraId="01FB103B">
      <w:pPr>
        <w:spacing w:line="360" w:lineRule="auto"/>
        <w:jc w:val="center"/>
        <w:rPr>
          <w:rFonts w:ascii="宋体" w:hAnsi="宋体"/>
          <w:b/>
          <w:sz w:val="32"/>
          <w:szCs w:val="22"/>
        </w:rPr>
      </w:pPr>
    </w:p>
    <w:p w14:paraId="6ABA2454">
      <w:pPr>
        <w:spacing w:line="360" w:lineRule="auto"/>
        <w:rPr>
          <w:rFonts w:ascii="宋体" w:hAnsi="宋体"/>
          <w:b/>
          <w:sz w:val="32"/>
          <w:szCs w:val="22"/>
        </w:rPr>
      </w:pPr>
    </w:p>
    <w:p w14:paraId="2028AD31">
      <w:pPr>
        <w:rPr>
          <w:rFonts w:ascii="Times New Roman" w:hAnsi="Times New Roman"/>
        </w:rPr>
      </w:pPr>
    </w:p>
    <w:p w14:paraId="4B0E07A0">
      <w:pPr>
        <w:rPr>
          <w:rFonts w:ascii="Times New Roman" w:hAnsi="Times New Roman"/>
          <w:b/>
          <w:sz w:val="32"/>
        </w:rPr>
      </w:pPr>
    </w:p>
    <w:p w14:paraId="7C6B858D">
      <w:pPr>
        <w:rPr>
          <w:rFonts w:ascii="Times New Roman" w:hAnsi="Times New Roman"/>
        </w:rPr>
      </w:pPr>
    </w:p>
    <w:p w14:paraId="7C0D19F2">
      <w:pPr>
        <w:rPr>
          <w:rFonts w:ascii="Times New Roman" w:hAnsi="Times New Roman"/>
          <w:b/>
          <w:sz w:val="32"/>
        </w:rPr>
      </w:pPr>
    </w:p>
    <w:p w14:paraId="7EA79458">
      <w:pPr>
        <w:rPr>
          <w:rFonts w:ascii="宋体" w:hAnsi="宋体"/>
          <w:b/>
          <w:sz w:val="28"/>
          <w:szCs w:val="28"/>
        </w:rPr>
      </w:pPr>
      <w:r>
        <w:rPr>
          <w:rFonts w:hint="eastAsia" w:ascii="宋体" w:hAnsi="宋体"/>
          <w:b/>
          <w:sz w:val="28"/>
          <w:szCs w:val="28"/>
        </w:rPr>
        <w:br w:type="page"/>
      </w:r>
    </w:p>
    <w:p w14:paraId="0AD58110">
      <w:pPr>
        <w:spacing w:line="360" w:lineRule="auto"/>
        <w:jc w:val="center"/>
        <w:rPr>
          <w:rFonts w:ascii="楷体_GB2312" w:eastAsia="楷体_GB2312"/>
          <w:b/>
          <w:sz w:val="40"/>
          <w:szCs w:val="40"/>
        </w:rPr>
      </w:pPr>
      <w:r>
        <w:rPr>
          <w:rFonts w:hint="eastAsia" w:ascii="宋体" w:hAnsi="宋体"/>
          <w:b/>
          <w:sz w:val="28"/>
          <w:szCs w:val="28"/>
        </w:rPr>
        <w:t>5.供应商需提供的其他材料</w:t>
      </w:r>
    </w:p>
    <w:p w14:paraId="66B40F06">
      <w:pPr>
        <w:pStyle w:val="33"/>
        <w:spacing w:line="360" w:lineRule="auto"/>
        <w:jc w:val="center"/>
        <w:rPr>
          <w:rFonts w:hint="default" w:ascii="宋体" w:hAnsi="宋体" w:cs="宋体"/>
          <w:sz w:val="24"/>
          <w:szCs w:val="24"/>
        </w:rPr>
      </w:pPr>
      <w:r>
        <w:rPr>
          <w:rFonts w:ascii="宋体" w:hAnsi="宋体" w:cs="宋体"/>
          <w:bCs/>
          <w:sz w:val="24"/>
          <w:szCs w:val="24"/>
          <w:lang w:eastAsia="zh-CN"/>
        </w:rPr>
        <w:t>（1）</w:t>
      </w:r>
      <w:r>
        <w:rPr>
          <w:rFonts w:ascii="宋体" w:hAnsi="宋体" w:cs="宋体"/>
          <w:sz w:val="24"/>
          <w:szCs w:val="24"/>
        </w:rPr>
        <w:t>标的说明一览表</w:t>
      </w:r>
    </w:p>
    <w:p w14:paraId="5E54B3D1">
      <w:pPr>
        <w:pStyle w:val="33"/>
        <w:spacing w:line="360" w:lineRule="auto"/>
        <w:ind w:firstLine="480"/>
        <w:jc w:val="both"/>
        <w:rPr>
          <w:rFonts w:hint="default" w:ascii="宋体" w:hAnsi="宋体" w:cs="宋体"/>
          <w:sz w:val="24"/>
          <w:szCs w:val="24"/>
        </w:rPr>
      </w:pPr>
      <w:r>
        <w:rPr>
          <w:rFonts w:ascii="宋体" w:hAnsi="宋体" w:cs="宋体"/>
          <w:sz w:val="24"/>
          <w:szCs w:val="24"/>
        </w:rPr>
        <w:t>项目编号：</w:t>
      </w:r>
      <w:r>
        <w:rPr>
          <w:rFonts w:ascii="宋体" w:hAnsi="宋体" w:cs="宋体"/>
          <w:sz w:val="24"/>
          <w:szCs w:val="24"/>
          <w:u w:val="single"/>
        </w:rPr>
        <w:t>　　　　　　　　</w:t>
      </w:r>
    </w:p>
    <w:tbl>
      <w:tblPr>
        <w:tblStyle w:val="16"/>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21"/>
        <w:gridCol w:w="868"/>
        <w:gridCol w:w="2139"/>
        <w:gridCol w:w="1863"/>
        <w:gridCol w:w="810"/>
        <w:gridCol w:w="1421"/>
      </w:tblGrid>
      <w:tr w14:paraId="6F8EF4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1" w:type="dxa"/>
          </w:tcPr>
          <w:p w14:paraId="59D9DE56">
            <w:pPr>
              <w:pStyle w:val="33"/>
              <w:spacing w:line="360" w:lineRule="auto"/>
              <w:jc w:val="center"/>
              <w:rPr>
                <w:rFonts w:hint="default" w:ascii="宋体" w:hAnsi="宋体" w:cs="宋体"/>
                <w:sz w:val="24"/>
                <w:szCs w:val="24"/>
              </w:rPr>
            </w:pPr>
            <w:r>
              <w:rPr>
                <w:rFonts w:ascii="宋体" w:hAnsi="宋体" w:cs="宋体"/>
                <w:sz w:val="24"/>
                <w:szCs w:val="24"/>
                <w:lang w:eastAsia="zh-CN"/>
              </w:rPr>
              <w:t>合同</w:t>
            </w:r>
            <w:r>
              <w:rPr>
                <w:rFonts w:ascii="宋体" w:hAnsi="宋体" w:cs="宋体"/>
                <w:sz w:val="24"/>
                <w:szCs w:val="24"/>
              </w:rPr>
              <w:t>包</w:t>
            </w:r>
          </w:p>
        </w:tc>
        <w:tc>
          <w:tcPr>
            <w:tcW w:w="868" w:type="dxa"/>
          </w:tcPr>
          <w:p w14:paraId="353D2162">
            <w:pPr>
              <w:pStyle w:val="33"/>
              <w:spacing w:line="360" w:lineRule="auto"/>
              <w:jc w:val="center"/>
              <w:rPr>
                <w:rFonts w:hint="default" w:ascii="宋体" w:hAnsi="宋体" w:cs="宋体"/>
                <w:sz w:val="24"/>
                <w:szCs w:val="24"/>
              </w:rPr>
            </w:pPr>
            <w:r>
              <w:rPr>
                <w:rFonts w:ascii="宋体" w:hAnsi="宋体" w:cs="宋体"/>
                <w:sz w:val="24"/>
                <w:szCs w:val="24"/>
              </w:rPr>
              <w:t>品目号</w:t>
            </w:r>
          </w:p>
        </w:tc>
        <w:tc>
          <w:tcPr>
            <w:tcW w:w="2139" w:type="dxa"/>
          </w:tcPr>
          <w:p w14:paraId="01ACB5E4">
            <w:pPr>
              <w:pStyle w:val="33"/>
              <w:spacing w:line="360" w:lineRule="auto"/>
              <w:jc w:val="center"/>
              <w:rPr>
                <w:rFonts w:hint="default" w:ascii="宋体" w:hAnsi="宋体" w:cs="宋体"/>
                <w:sz w:val="24"/>
                <w:szCs w:val="24"/>
                <w:lang w:eastAsia="zh-CN"/>
              </w:rPr>
            </w:pPr>
            <w:r>
              <w:rPr>
                <w:rFonts w:ascii="宋体" w:hAnsi="宋体" w:cs="宋体"/>
                <w:sz w:val="24"/>
                <w:szCs w:val="24"/>
                <w:lang w:eastAsia="zh-CN"/>
              </w:rPr>
              <w:t>货物名称/服务名称/工程名称</w:t>
            </w:r>
          </w:p>
        </w:tc>
        <w:tc>
          <w:tcPr>
            <w:tcW w:w="1863" w:type="dxa"/>
          </w:tcPr>
          <w:p w14:paraId="6B11FBAF">
            <w:pPr>
              <w:pStyle w:val="33"/>
              <w:spacing w:line="360" w:lineRule="auto"/>
              <w:jc w:val="center"/>
              <w:rPr>
                <w:rFonts w:hint="default" w:ascii="宋体" w:hAnsi="宋体" w:cs="宋体"/>
                <w:sz w:val="24"/>
                <w:szCs w:val="24"/>
              </w:rPr>
            </w:pPr>
            <w:r>
              <w:rPr>
                <w:rFonts w:ascii="宋体" w:hAnsi="宋体" w:cs="宋体"/>
                <w:sz w:val="24"/>
                <w:szCs w:val="24"/>
                <w:lang w:eastAsia="zh-CN"/>
              </w:rPr>
              <w:t>数量/</w:t>
            </w:r>
            <w:r>
              <w:rPr>
                <w:rFonts w:hint="default" w:ascii="宋体" w:hAnsi="宋体" w:cs="宋体"/>
                <w:sz w:val="24"/>
                <w:szCs w:val="24"/>
              </w:rPr>
              <w:t>服务期限</w:t>
            </w:r>
            <w:r>
              <w:rPr>
                <w:rFonts w:ascii="宋体" w:hAnsi="宋体" w:cs="宋体"/>
                <w:sz w:val="24"/>
                <w:szCs w:val="24"/>
                <w:lang w:eastAsia="zh-CN"/>
              </w:rPr>
              <w:t>/施工工期</w:t>
            </w:r>
          </w:p>
        </w:tc>
        <w:tc>
          <w:tcPr>
            <w:tcW w:w="810" w:type="dxa"/>
          </w:tcPr>
          <w:p w14:paraId="02C72B6E">
            <w:pPr>
              <w:pStyle w:val="33"/>
              <w:spacing w:line="360" w:lineRule="auto"/>
              <w:jc w:val="center"/>
              <w:rPr>
                <w:rFonts w:hint="default" w:ascii="宋体" w:hAnsi="宋体" w:cs="宋体"/>
                <w:sz w:val="24"/>
                <w:szCs w:val="24"/>
              </w:rPr>
            </w:pPr>
            <w:r>
              <w:rPr>
                <w:rFonts w:ascii="宋体" w:hAnsi="宋体" w:cs="宋体"/>
                <w:sz w:val="24"/>
                <w:szCs w:val="24"/>
              </w:rPr>
              <w:t>规格</w:t>
            </w:r>
          </w:p>
        </w:tc>
        <w:tc>
          <w:tcPr>
            <w:tcW w:w="1421" w:type="dxa"/>
          </w:tcPr>
          <w:p w14:paraId="67FD76F7">
            <w:pPr>
              <w:pStyle w:val="33"/>
              <w:spacing w:line="360" w:lineRule="auto"/>
              <w:jc w:val="center"/>
              <w:rPr>
                <w:rFonts w:hint="default" w:ascii="宋体" w:hAnsi="宋体" w:cs="宋体"/>
                <w:sz w:val="24"/>
                <w:szCs w:val="24"/>
              </w:rPr>
            </w:pPr>
            <w:r>
              <w:rPr>
                <w:rFonts w:ascii="宋体" w:hAnsi="宋体" w:cs="宋体"/>
                <w:sz w:val="24"/>
                <w:szCs w:val="24"/>
              </w:rPr>
              <w:t>来源地</w:t>
            </w:r>
          </w:p>
        </w:tc>
      </w:tr>
      <w:tr w14:paraId="626E6E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1" w:type="dxa"/>
            <w:vMerge w:val="restart"/>
          </w:tcPr>
          <w:p w14:paraId="345C854F">
            <w:pPr>
              <w:pStyle w:val="33"/>
              <w:spacing w:line="360" w:lineRule="auto"/>
              <w:jc w:val="both"/>
              <w:rPr>
                <w:rFonts w:hint="default" w:ascii="宋体" w:hAnsi="宋体" w:cs="宋体"/>
                <w:sz w:val="24"/>
                <w:szCs w:val="24"/>
              </w:rPr>
            </w:pPr>
            <w:r>
              <w:rPr>
                <w:rFonts w:ascii="宋体" w:hAnsi="宋体" w:cs="宋体"/>
                <w:sz w:val="24"/>
                <w:szCs w:val="24"/>
              </w:rPr>
              <w:t>*</w:t>
            </w:r>
          </w:p>
        </w:tc>
        <w:tc>
          <w:tcPr>
            <w:tcW w:w="868" w:type="dxa"/>
          </w:tcPr>
          <w:p w14:paraId="6C83C664">
            <w:pPr>
              <w:pStyle w:val="33"/>
              <w:spacing w:line="360" w:lineRule="auto"/>
              <w:jc w:val="both"/>
              <w:rPr>
                <w:rFonts w:hint="default" w:ascii="宋体" w:hAnsi="宋体" w:cs="宋体"/>
                <w:sz w:val="24"/>
                <w:szCs w:val="24"/>
              </w:rPr>
            </w:pPr>
            <w:r>
              <w:rPr>
                <w:rFonts w:ascii="宋体" w:hAnsi="宋体" w:cs="宋体"/>
                <w:sz w:val="24"/>
                <w:szCs w:val="24"/>
              </w:rPr>
              <w:t>*-1</w:t>
            </w:r>
          </w:p>
        </w:tc>
        <w:tc>
          <w:tcPr>
            <w:tcW w:w="2139" w:type="dxa"/>
          </w:tcPr>
          <w:p w14:paraId="2EB7659B">
            <w:pPr>
              <w:spacing w:line="360" w:lineRule="auto"/>
              <w:rPr>
                <w:rFonts w:ascii="宋体" w:hAnsi="宋体" w:cs="宋体"/>
                <w:sz w:val="24"/>
              </w:rPr>
            </w:pPr>
          </w:p>
        </w:tc>
        <w:tc>
          <w:tcPr>
            <w:tcW w:w="1863" w:type="dxa"/>
          </w:tcPr>
          <w:p w14:paraId="3391100E">
            <w:pPr>
              <w:spacing w:line="360" w:lineRule="auto"/>
              <w:rPr>
                <w:rFonts w:ascii="宋体" w:hAnsi="宋体" w:cs="宋体"/>
                <w:sz w:val="24"/>
              </w:rPr>
            </w:pPr>
          </w:p>
        </w:tc>
        <w:tc>
          <w:tcPr>
            <w:tcW w:w="810" w:type="dxa"/>
          </w:tcPr>
          <w:p w14:paraId="4BEA7AD6">
            <w:pPr>
              <w:spacing w:line="360" w:lineRule="auto"/>
              <w:rPr>
                <w:rFonts w:ascii="宋体" w:hAnsi="宋体" w:cs="宋体"/>
                <w:sz w:val="24"/>
              </w:rPr>
            </w:pPr>
          </w:p>
        </w:tc>
        <w:tc>
          <w:tcPr>
            <w:tcW w:w="1421" w:type="dxa"/>
          </w:tcPr>
          <w:p w14:paraId="1DB3AE2C">
            <w:pPr>
              <w:spacing w:line="360" w:lineRule="auto"/>
              <w:rPr>
                <w:rFonts w:ascii="宋体" w:hAnsi="宋体" w:cs="宋体"/>
                <w:sz w:val="24"/>
              </w:rPr>
            </w:pPr>
          </w:p>
        </w:tc>
      </w:tr>
      <w:tr w14:paraId="2B9EF2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1" w:type="dxa"/>
            <w:vMerge w:val="continue"/>
          </w:tcPr>
          <w:p w14:paraId="7EBB3AA2">
            <w:pPr>
              <w:spacing w:line="360" w:lineRule="auto"/>
              <w:rPr>
                <w:rFonts w:ascii="宋体" w:hAnsi="宋体" w:cs="宋体"/>
                <w:sz w:val="24"/>
              </w:rPr>
            </w:pPr>
          </w:p>
        </w:tc>
        <w:tc>
          <w:tcPr>
            <w:tcW w:w="868" w:type="dxa"/>
          </w:tcPr>
          <w:p w14:paraId="2159AA84">
            <w:pPr>
              <w:pStyle w:val="33"/>
              <w:spacing w:line="360" w:lineRule="auto"/>
              <w:jc w:val="both"/>
              <w:rPr>
                <w:rFonts w:hint="default" w:ascii="宋体" w:hAnsi="宋体" w:cs="宋体"/>
                <w:sz w:val="24"/>
                <w:szCs w:val="24"/>
              </w:rPr>
            </w:pPr>
            <w:r>
              <w:rPr>
                <w:rFonts w:ascii="宋体" w:hAnsi="宋体" w:cs="宋体"/>
                <w:sz w:val="24"/>
                <w:szCs w:val="24"/>
              </w:rPr>
              <w:t>…</w:t>
            </w:r>
          </w:p>
        </w:tc>
        <w:tc>
          <w:tcPr>
            <w:tcW w:w="2139" w:type="dxa"/>
          </w:tcPr>
          <w:p w14:paraId="0E323BB2">
            <w:pPr>
              <w:spacing w:line="360" w:lineRule="auto"/>
              <w:rPr>
                <w:rFonts w:ascii="宋体" w:hAnsi="宋体" w:cs="宋体"/>
                <w:sz w:val="24"/>
              </w:rPr>
            </w:pPr>
          </w:p>
        </w:tc>
        <w:tc>
          <w:tcPr>
            <w:tcW w:w="1863" w:type="dxa"/>
          </w:tcPr>
          <w:p w14:paraId="43A61571">
            <w:pPr>
              <w:spacing w:line="360" w:lineRule="auto"/>
              <w:rPr>
                <w:rFonts w:ascii="宋体" w:hAnsi="宋体" w:cs="宋体"/>
                <w:sz w:val="24"/>
              </w:rPr>
            </w:pPr>
          </w:p>
        </w:tc>
        <w:tc>
          <w:tcPr>
            <w:tcW w:w="810" w:type="dxa"/>
          </w:tcPr>
          <w:p w14:paraId="48BA39DE">
            <w:pPr>
              <w:spacing w:line="360" w:lineRule="auto"/>
              <w:rPr>
                <w:rFonts w:ascii="宋体" w:hAnsi="宋体" w:cs="宋体"/>
                <w:sz w:val="24"/>
              </w:rPr>
            </w:pPr>
          </w:p>
        </w:tc>
        <w:tc>
          <w:tcPr>
            <w:tcW w:w="1421" w:type="dxa"/>
          </w:tcPr>
          <w:p w14:paraId="508AA867">
            <w:pPr>
              <w:spacing w:line="360" w:lineRule="auto"/>
              <w:rPr>
                <w:rFonts w:ascii="宋体" w:hAnsi="宋体" w:cs="宋体"/>
                <w:sz w:val="24"/>
              </w:rPr>
            </w:pPr>
          </w:p>
        </w:tc>
      </w:tr>
      <w:tr w14:paraId="173EE5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1" w:type="dxa"/>
          </w:tcPr>
          <w:p w14:paraId="3F4A30EA">
            <w:pPr>
              <w:pStyle w:val="33"/>
              <w:spacing w:line="360" w:lineRule="auto"/>
              <w:jc w:val="both"/>
              <w:rPr>
                <w:rFonts w:hint="default" w:ascii="宋体" w:hAnsi="宋体" w:cs="宋体"/>
                <w:sz w:val="24"/>
                <w:szCs w:val="24"/>
              </w:rPr>
            </w:pPr>
            <w:r>
              <w:rPr>
                <w:rFonts w:ascii="宋体" w:hAnsi="宋体" w:cs="宋体"/>
                <w:sz w:val="24"/>
                <w:szCs w:val="24"/>
              </w:rPr>
              <w:t>…</w:t>
            </w:r>
          </w:p>
        </w:tc>
        <w:tc>
          <w:tcPr>
            <w:tcW w:w="868" w:type="dxa"/>
          </w:tcPr>
          <w:p w14:paraId="2B51E812">
            <w:pPr>
              <w:spacing w:line="360" w:lineRule="auto"/>
              <w:rPr>
                <w:rFonts w:ascii="宋体" w:hAnsi="宋体" w:cs="宋体"/>
                <w:sz w:val="24"/>
              </w:rPr>
            </w:pPr>
          </w:p>
        </w:tc>
        <w:tc>
          <w:tcPr>
            <w:tcW w:w="2139" w:type="dxa"/>
          </w:tcPr>
          <w:p w14:paraId="29162FA3">
            <w:pPr>
              <w:spacing w:line="360" w:lineRule="auto"/>
              <w:rPr>
                <w:rFonts w:ascii="宋体" w:hAnsi="宋体" w:cs="宋体"/>
                <w:sz w:val="24"/>
              </w:rPr>
            </w:pPr>
          </w:p>
        </w:tc>
        <w:tc>
          <w:tcPr>
            <w:tcW w:w="1863" w:type="dxa"/>
          </w:tcPr>
          <w:p w14:paraId="36EA642A">
            <w:pPr>
              <w:spacing w:line="360" w:lineRule="auto"/>
              <w:rPr>
                <w:rFonts w:ascii="宋体" w:hAnsi="宋体" w:cs="宋体"/>
                <w:sz w:val="24"/>
              </w:rPr>
            </w:pPr>
          </w:p>
        </w:tc>
        <w:tc>
          <w:tcPr>
            <w:tcW w:w="810" w:type="dxa"/>
          </w:tcPr>
          <w:p w14:paraId="00733987">
            <w:pPr>
              <w:spacing w:line="360" w:lineRule="auto"/>
              <w:rPr>
                <w:rFonts w:ascii="宋体" w:hAnsi="宋体" w:cs="宋体"/>
                <w:sz w:val="24"/>
              </w:rPr>
            </w:pPr>
          </w:p>
        </w:tc>
        <w:tc>
          <w:tcPr>
            <w:tcW w:w="1421" w:type="dxa"/>
          </w:tcPr>
          <w:p w14:paraId="39C82537">
            <w:pPr>
              <w:spacing w:line="360" w:lineRule="auto"/>
              <w:rPr>
                <w:rFonts w:ascii="宋体" w:hAnsi="宋体" w:cs="宋体"/>
                <w:sz w:val="24"/>
              </w:rPr>
            </w:pPr>
          </w:p>
        </w:tc>
      </w:tr>
    </w:tbl>
    <w:p w14:paraId="6DBAC8DD">
      <w:pPr>
        <w:pStyle w:val="33"/>
        <w:spacing w:line="360" w:lineRule="auto"/>
        <w:jc w:val="both"/>
        <w:rPr>
          <w:rFonts w:hint="default" w:ascii="宋体" w:hAnsi="宋体" w:cs="宋体"/>
          <w:sz w:val="24"/>
          <w:szCs w:val="24"/>
        </w:rPr>
      </w:pPr>
      <w:r>
        <w:rPr>
          <w:rFonts w:ascii="宋体" w:hAnsi="宋体" w:cs="宋体"/>
          <w:sz w:val="24"/>
          <w:szCs w:val="24"/>
        </w:rPr>
        <w:t>※注意：</w:t>
      </w:r>
    </w:p>
    <w:p w14:paraId="0861D62D">
      <w:pPr>
        <w:pStyle w:val="33"/>
        <w:spacing w:line="360" w:lineRule="auto"/>
        <w:ind w:firstLine="480"/>
        <w:jc w:val="both"/>
        <w:rPr>
          <w:rFonts w:hint="default" w:ascii="宋体" w:hAnsi="宋体" w:cs="宋体"/>
          <w:sz w:val="24"/>
          <w:szCs w:val="24"/>
        </w:rPr>
      </w:pPr>
      <w:r>
        <w:rPr>
          <w:rFonts w:ascii="宋体" w:hAnsi="宋体" w:cs="宋体"/>
          <w:sz w:val="24"/>
          <w:szCs w:val="24"/>
        </w:rPr>
        <w:t>1、本表应按照下列规定填写：</w:t>
      </w:r>
    </w:p>
    <w:p w14:paraId="3D01139E">
      <w:pPr>
        <w:pStyle w:val="33"/>
        <w:spacing w:line="360" w:lineRule="auto"/>
        <w:ind w:firstLine="480"/>
        <w:jc w:val="both"/>
        <w:rPr>
          <w:rFonts w:hint="default" w:ascii="宋体" w:hAnsi="宋体" w:cs="宋体"/>
          <w:sz w:val="24"/>
          <w:szCs w:val="24"/>
        </w:rPr>
      </w:pPr>
      <w:r>
        <w:rPr>
          <w:rFonts w:ascii="宋体" w:hAnsi="宋体" w:cs="宋体"/>
          <w:sz w:val="24"/>
          <w:szCs w:val="24"/>
        </w:rPr>
        <w:t>1.1“采购包”、“品目号”、“</w:t>
      </w:r>
      <w:r>
        <w:rPr>
          <w:rFonts w:ascii="宋体" w:hAnsi="宋体" w:cs="宋体"/>
          <w:sz w:val="24"/>
          <w:szCs w:val="24"/>
          <w:lang w:eastAsia="zh-CN"/>
        </w:rPr>
        <w:t>货物名称/服务名称/工程名称</w:t>
      </w:r>
      <w:r>
        <w:rPr>
          <w:rFonts w:ascii="宋体" w:hAnsi="宋体" w:cs="宋体"/>
          <w:sz w:val="24"/>
          <w:szCs w:val="24"/>
        </w:rPr>
        <w:t>”及“</w:t>
      </w:r>
      <w:r>
        <w:rPr>
          <w:rFonts w:ascii="宋体" w:hAnsi="宋体" w:cs="宋体"/>
          <w:sz w:val="24"/>
          <w:szCs w:val="24"/>
          <w:lang w:eastAsia="zh-CN"/>
        </w:rPr>
        <w:t>数量/</w:t>
      </w:r>
      <w:r>
        <w:rPr>
          <w:rFonts w:hint="default" w:ascii="宋体" w:hAnsi="宋体" w:cs="宋体"/>
          <w:sz w:val="24"/>
          <w:szCs w:val="24"/>
        </w:rPr>
        <w:t>服务期限</w:t>
      </w:r>
      <w:r>
        <w:rPr>
          <w:rFonts w:ascii="宋体" w:hAnsi="宋体" w:cs="宋体"/>
          <w:sz w:val="24"/>
          <w:szCs w:val="24"/>
          <w:lang w:eastAsia="zh-CN"/>
        </w:rPr>
        <w:t>/施工工期</w:t>
      </w:r>
      <w:r>
        <w:rPr>
          <w:rFonts w:ascii="宋体" w:hAnsi="宋体" w:cs="宋体"/>
          <w:sz w:val="24"/>
          <w:szCs w:val="24"/>
        </w:rPr>
        <w:t>”应与</w:t>
      </w:r>
      <w:r>
        <w:rPr>
          <w:rFonts w:ascii="宋体" w:hAnsi="宋体" w:cs="宋体"/>
          <w:sz w:val="24"/>
          <w:szCs w:val="24"/>
          <w:lang w:eastAsia="zh-CN"/>
        </w:rPr>
        <w:t>第三章</w:t>
      </w:r>
      <w:r>
        <w:rPr>
          <w:rFonts w:ascii="宋体" w:hAnsi="宋体" w:cs="宋体"/>
          <w:sz w:val="24"/>
          <w:szCs w:val="24"/>
        </w:rPr>
        <w:t>《采购标的一览表》中的有关内容（“采购包”、“品目号”、“</w:t>
      </w:r>
      <w:r>
        <w:rPr>
          <w:rFonts w:ascii="宋体" w:hAnsi="宋体" w:cs="宋体"/>
          <w:sz w:val="24"/>
          <w:szCs w:val="24"/>
          <w:lang w:eastAsia="zh-CN"/>
        </w:rPr>
        <w:t>货物名称/服务名称/工程名称</w:t>
      </w:r>
      <w:r>
        <w:rPr>
          <w:rFonts w:ascii="宋体" w:hAnsi="宋体" w:cs="宋体"/>
          <w:sz w:val="24"/>
          <w:szCs w:val="24"/>
        </w:rPr>
        <w:t>”及“</w:t>
      </w:r>
      <w:r>
        <w:rPr>
          <w:rFonts w:ascii="宋体" w:hAnsi="宋体" w:cs="宋体"/>
          <w:sz w:val="24"/>
          <w:szCs w:val="24"/>
          <w:lang w:eastAsia="zh-CN"/>
        </w:rPr>
        <w:t>数量/</w:t>
      </w:r>
      <w:r>
        <w:rPr>
          <w:rFonts w:hint="default" w:ascii="宋体" w:hAnsi="宋体" w:cs="宋体"/>
          <w:sz w:val="24"/>
          <w:szCs w:val="24"/>
        </w:rPr>
        <w:t>服务期限</w:t>
      </w:r>
      <w:r>
        <w:rPr>
          <w:rFonts w:ascii="宋体" w:hAnsi="宋体" w:cs="宋体"/>
          <w:sz w:val="24"/>
          <w:szCs w:val="24"/>
          <w:lang w:eastAsia="zh-CN"/>
        </w:rPr>
        <w:t>/施工工期</w:t>
      </w:r>
      <w:r>
        <w:rPr>
          <w:rFonts w:ascii="宋体" w:hAnsi="宋体" w:cs="宋体"/>
          <w:sz w:val="24"/>
          <w:szCs w:val="24"/>
        </w:rPr>
        <w:t>”）保持一致。</w:t>
      </w:r>
    </w:p>
    <w:p w14:paraId="63C9AC2B">
      <w:pPr>
        <w:pStyle w:val="33"/>
        <w:spacing w:line="360" w:lineRule="auto"/>
        <w:ind w:firstLine="480"/>
        <w:jc w:val="both"/>
        <w:rPr>
          <w:rFonts w:hint="default" w:ascii="宋体" w:hAnsi="宋体" w:cs="宋体"/>
          <w:sz w:val="24"/>
          <w:szCs w:val="24"/>
        </w:rPr>
      </w:pPr>
      <w:r>
        <w:rPr>
          <w:rFonts w:ascii="宋体" w:hAnsi="宋体" w:cs="宋体"/>
          <w:sz w:val="24"/>
          <w:szCs w:val="24"/>
        </w:rPr>
        <w:t>1.2货物</w:t>
      </w:r>
      <w:r>
        <w:rPr>
          <w:rFonts w:ascii="宋体" w:hAnsi="宋体" w:cs="宋体"/>
          <w:sz w:val="24"/>
          <w:szCs w:val="24"/>
          <w:lang w:eastAsia="zh-CN"/>
        </w:rPr>
        <w:t>类项目</w:t>
      </w:r>
      <w:r>
        <w:rPr>
          <w:rFonts w:ascii="宋体" w:hAnsi="宋体" w:cs="宋体"/>
          <w:sz w:val="24"/>
          <w:szCs w:val="24"/>
        </w:rPr>
        <w:t>：“规格”项下应填写货物制造厂商赋予的品牌（属于节能、环保清单产品的货物，填写的品牌名称应与清单载明的品牌名称保持一致）及具体型号。“来源地”应填写货物的原产地。</w:t>
      </w:r>
    </w:p>
    <w:p w14:paraId="3E15D506">
      <w:pPr>
        <w:pStyle w:val="33"/>
        <w:spacing w:line="360" w:lineRule="auto"/>
        <w:ind w:firstLine="480"/>
        <w:jc w:val="both"/>
        <w:rPr>
          <w:rFonts w:hint="default" w:ascii="宋体" w:hAnsi="宋体" w:cs="宋体"/>
          <w:sz w:val="24"/>
          <w:szCs w:val="24"/>
        </w:rPr>
      </w:pPr>
      <w:r>
        <w:rPr>
          <w:rFonts w:ascii="宋体" w:hAnsi="宋体" w:cs="宋体"/>
          <w:sz w:val="24"/>
          <w:szCs w:val="24"/>
        </w:rPr>
        <w:t>1.3服务</w:t>
      </w:r>
      <w:r>
        <w:rPr>
          <w:rFonts w:ascii="宋体" w:hAnsi="宋体" w:cs="宋体"/>
          <w:sz w:val="24"/>
          <w:szCs w:val="24"/>
          <w:lang w:eastAsia="zh-CN"/>
        </w:rPr>
        <w:t>类项目</w:t>
      </w:r>
      <w:r>
        <w:rPr>
          <w:rFonts w:ascii="宋体" w:hAnsi="宋体" w:cs="宋体"/>
          <w:sz w:val="24"/>
          <w:szCs w:val="24"/>
        </w:rPr>
        <w:t>：“规格”项下应填写服务提供者提供的服务标准及品牌（若有）。“来源地”应填写服务提供者的所在地。</w:t>
      </w:r>
    </w:p>
    <w:p w14:paraId="3D2B08A4">
      <w:pPr>
        <w:pStyle w:val="33"/>
        <w:spacing w:line="360" w:lineRule="auto"/>
        <w:ind w:firstLine="480"/>
        <w:jc w:val="both"/>
        <w:rPr>
          <w:rFonts w:hint="default" w:ascii="宋体" w:hAnsi="宋体" w:cs="宋体"/>
          <w:sz w:val="24"/>
          <w:szCs w:val="24"/>
        </w:rPr>
      </w:pPr>
      <w:r>
        <w:rPr>
          <w:rFonts w:ascii="宋体" w:hAnsi="宋体" w:cs="宋体"/>
          <w:sz w:val="24"/>
          <w:szCs w:val="24"/>
          <w:lang w:eastAsia="zh-CN"/>
        </w:rPr>
        <w:t>1</w:t>
      </w:r>
      <w:r>
        <w:rPr>
          <w:rFonts w:hint="default" w:ascii="宋体" w:hAnsi="宋体" w:cs="宋体"/>
          <w:sz w:val="24"/>
          <w:szCs w:val="24"/>
          <w:lang w:eastAsia="zh-CN"/>
        </w:rPr>
        <w:t>.4</w:t>
      </w:r>
      <w:r>
        <w:rPr>
          <w:rFonts w:ascii="宋体" w:hAnsi="宋体" w:cs="宋体"/>
          <w:sz w:val="24"/>
          <w:szCs w:val="24"/>
          <w:lang w:eastAsia="zh-CN"/>
        </w:rPr>
        <w:t>工程类项目</w:t>
      </w:r>
      <w:r>
        <w:rPr>
          <w:rFonts w:ascii="宋体" w:hAnsi="宋体" w:cs="宋体"/>
          <w:sz w:val="24"/>
          <w:szCs w:val="24"/>
        </w:rPr>
        <w:t>：</w:t>
      </w:r>
      <w:r>
        <w:rPr>
          <w:rFonts w:ascii="宋体" w:hAnsi="宋体" w:cs="宋体"/>
          <w:sz w:val="24"/>
          <w:szCs w:val="24"/>
          <w:lang w:eastAsia="zh-CN"/>
        </w:rPr>
        <w:t>若网上竞价文件有要求供应商填写工程主材品牌（型号）的，可在</w:t>
      </w:r>
      <w:r>
        <w:rPr>
          <w:rFonts w:ascii="宋体" w:hAnsi="宋体" w:cs="宋体"/>
          <w:sz w:val="24"/>
          <w:szCs w:val="24"/>
        </w:rPr>
        <w:t>“规格”项下</w:t>
      </w:r>
      <w:r>
        <w:rPr>
          <w:rFonts w:ascii="宋体" w:hAnsi="宋体" w:cs="宋体"/>
          <w:sz w:val="24"/>
          <w:szCs w:val="24"/>
          <w:lang w:eastAsia="zh-CN"/>
        </w:rPr>
        <w:t>填写，否则工程类项目“规格”项下无需填写内容，</w:t>
      </w:r>
      <w:r>
        <w:rPr>
          <w:rFonts w:ascii="宋体" w:hAnsi="宋体" w:cs="宋体"/>
          <w:sz w:val="24"/>
          <w:szCs w:val="24"/>
        </w:rPr>
        <w:t>“来源地”应填写</w:t>
      </w:r>
      <w:r>
        <w:rPr>
          <w:rFonts w:ascii="宋体" w:hAnsi="宋体" w:cs="宋体"/>
          <w:sz w:val="24"/>
          <w:szCs w:val="24"/>
          <w:lang w:eastAsia="zh-CN"/>
        </w:rPr>
        <w:t>工程承接者的所在地</w:t>
      </w:r>
      <w:r>
        <w:rPr>
          <w:rFonts w:ascii="宋体" w:hAnsi="宋体" w:cs="宋体"/>
          <w:sz w:val="24"/>
          <w:szCs w:val="24"/>
        </w:rPr>
        <w:t>。</w:t>
      </w:r>
    </w:p>
    <w:p w14:paraId="46622FAB">
      <w:pPr>
        <w:pStyle w:val="33"/>
        <w:spacing w:line="360" w:lineRule="auto"/>
        <w:ind w:firstLine="480"/>
        <w:jc w:val="right"/>
        <w:rPr>
          <w:rFonts w:hint="default" w:ascii="宋体" w:hAnsi="宋体" w:cs="宋体"/>
          <w:sz w:val="24"/>
          <w:szCs w:val="24"/>
        </w:rPr>
      </w:pPr>
    </w:p>
    <w:p w14:paraId="7A2749D7">
      <w:pPr>
        <w:pStyle w:val="33"/>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14:paraId="5A3F1F8D">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523868AC">
      <w:pPr>
        <w:pStyle w:val="3"/>
        <w:spacing w:line="360" w:lineRule="auto"/>
        <w:ind w:left="0" w:leftChars="0"/>
        <w:rPr>
          <w:rFonts w:ascii="宋体" w:hAnsi="宋体" w:cs="宋体"/>
          <w:sz w:val="24"/>
        </w:rPr>
      </w:pPr>
      <w:r>
        <w:rPr>
          <w:rFonts w:ascii="宋体" w:hAnsi="宋体" w:cs="宋体"/>
          <w:sz w:val="24"/>
        </w:rPr>
        <w:t xml:space="preserve"> </w:t>
      </w:r>
    </w:p>
    <w:p w14:paraId="6FC8C5ED">
      <w:pPr>
        <w:pStyle w:val="4"/>
        <w:rPr>
          <w:rFonts w:ascii="宋体" w:hAnsi="宋体" w:cs="宋体"/>
          <w:sz w:val="24"/>
        </w:rPr>
      </w:pPr>
    </w:p>
    <w:p w14:paraId="68E4B510">
      <w:pPr>
        <w:pStyle w:val="4"/>
        <w:rPr>
          <w:rFonts w:ascii="宋体" w:hAnsi="宋体" w:cs="宋体"/>
          <w:sz w:val="24"/>
        </w:rPr>
      </w:pPr>
    </w:p>
    <w:p w14:paraId="5E06076F">
      <w:pPr>
        <w:pStyle w:val="4"/>
        <w:rPr>
          <w:rFonts w:ascii="宋体" w:hAnsi="宋体" w:cs="宋体"/>
          <w:sz w:val="24"/>
        </w:rPr>
      </w:pPr>
    </w:p>
    <w:p w14:paraId="333B43D1">
      <w:pPr>
        <w:pStyle w:val="4"/>
        <w:rPr>
          <w:rFonts w:ascii="宋体" w:hAnsi="宋体" w:cs="宋体"/>
          <w:sz w:val="24"/>
        </w:rPr>
      </w:pPr>
    </w:p>
    <w:p w14:paraId="339825B5">
      <w:pPr>
        <w:pStyle w:val="4"/>
        <w:numPr>
          <w:ilvl w:val="0"/>
          <w:numId w:val="2"/>
        </w:numPr>
        <w:jc w:val="center"/>
        <w:rPr>
          <w:rFonts w:ascii="宋体" w:hAnsi="宋体" w:cs="宋体"/>
          <w:sz w:val="24"/>
        </w:rPr>
      </w:pPr>
      <w:r>
        <w:rPr>
          <w:rFonts w:hint="eastAsia" w:ascii="宋体" w:hAnsi="宋体" w:cs="宋体"/>
          <w:sz w:val="24"/>
        </w:rPr>
        <w:t>网上竞价内容及要求偏离表</w:t>
      </w:r>
    </w:p>
    <w:p w14:paraId="63A29659">
      <w:pPr>
        <w:pStyle w:val="4"/>
        <w:rPr>
          <w:rFonts w:ascii="宋体" w:hAnsi="宋体" w:cs="宋体"/>
          <w:b/>
          <w:bCs/>
          <w:sz w:val="28"/>
          <w:szCs w:val="28"/>
        </w:rPr>
      </w:pPr>
    </w:p>
    <w:p w14:paraId="438BE823">
      <w:pPr>
        <w:pStyle w:val="14"/>
        <w:spacing w:before="0" w:beforeAutospacing="0" w:after="0" w:afterAutospacing="0" w:line="360" w:lineRule="auto"/>
        <w:ind w:right="376"/>
      </w:pPr>
      <w:r>
        <w:rPr>
          <w:rFonts w:hint="eastAsia"/>
        </w:rPr>
        <w:t>供应商名称：</w:t>
      </w:r>
      <w:r>
        <w:rPr>
          <w:rFonts w:hint="eastAsia"/>
          <w:u w:val="single"/>
        </w:rPr>
        <w:t>（全称加盖单位公章）</w:t>
      </w:r>
      <w:r>
        <w:rPr>
          <w:rFonts w:hint="eastAsia"/>
        </w:rPr>
        <w:t xml:space="preserve">         项目编号：</w:t>
      </w:r>
      <w:r>
        <w:rPr>
          <w:rFonts w:hint="eastAsia"/>
          <w:u w:val="single"/>
        </w:rPr>
        <w:t>　　　　　　　　　　</w:t>
      </w:r>
    </w:p>
    <w:tbl>
      <w:tblPr>
        <w:tblStyle w:val="16"/>
        <w:tblW w:w="8539" w:type="dxa"/>
        <w:tblInd w:w="0" w:type="dxa"/>
        <w:tblLayout w:type="fixed"/>
        <w:tblCellMar>
          <w:top w:w="0" w:type="dxa"/>
          <w:left w:w="0" w:type="dxa"/>
          <w:bottom w:w="0" w:type="dxa"/>
          <w:right w:w="0" w:type="dxa"/>
        </w:tblCellMar>
      </w:tblPr>
      <w:tblGrid>
        <w:gridCol w:w="695"/>
        <w:gridCol w:w="3159"/>
        <w:gridCol w:w="2894"/>
        <w:gridCol w:w="1791"/>
      </w:tblGrid>
      <w:tr w14:paraId="0123C8A5">
        <w:tblPrEx>
          <w:tblCellMar>
            <w:top w:w="0" w:type="dxa"/>
            <w:left w:w="0" w:type="dxa"/>
            <w:bottom w:w="0" w:type="dxa"/>
            <w:right w:w="0" w:type="dxa"/>
          </w:tblCellMar>
        </w:tblPrEx>
        <w:tc>
          <w:tcPr>
            <w:tcW w:w="69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0845844">
            <w:pPr>
              <w:pStyle w:val="14"/>
              <w:wordWrap w:val="0"/>
              <w:spacing w:before="0" w:beforeAutospacing="0" w:after="0" w:afterAutospacing="0" w:line="360" w:lineRule="auto"/>
              <w:jc w:val="center"/>
            </w:pPr>
            <w:r>
              <w:rPr>
                <w:rFonts w:hint="eastAsia"/>
              </w:rPr>
              <w:t>合同包</w:t>
            </w:r>
          </w:p>
        </w:tc>
        <w:tc>
          <w:tcPr>
            <w:tcW w:w="3159"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9AA6052">
            <w:pPr>
              <w:pStyle w:val="14"/>
              <w:wordWrap w:val="0"/>
              <w:spacing w:before="0" w:beforeAutospacing="0" w:after="0" w:afterAutospacing="0" w:line="360" w:lineRule="auto"/>
              <w:jc w:val="center"/>
            </w:pPr>
            <w:r>
              <w:rPr>
                <w:rFonts w:hint="eastAsia"/>
              </w:rPr>
              <w:t>网上竞价内容及要求</w:t>
            </w:r>
          </w:p>
        </w:tc>
        <w:tc>
          <w:tcPr>
            <w:tcW w:w="289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F5C3206">
            <w:pPr>
              <w:pStyle w:val="14"/>
              <w:wordWrap w:val="0"/>
              <w:spacing w:before="0" w:beforeAutospacing="0" w:after="0" w:afterAutospacing="0" w:line="360" w:lineRule="auto"/>
              <w:jc w:val="center"/>
            </w:pPr>
            <w:r>
              <w:rPr>
                <w:rFonts w:hint="eastAsia"/>
              </w:rPr>
              <w:t>响应文件响应承诺</w:t>
            </w:r>
          </w:p>
        </w:tc>
        <w:tc>
          <w:tcPr>
            <w:tcW w:w="179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E792078">
            <w:pPr>
              <w:pStyle w:val="14"/>
              <w:wordWrap w:val="0"/>
              <w:spacing w:before="0" w:beforeAutospacing="0" w:after="0" w:afterAutospacing="0" w:line="360" w:lineRule="auto"/>
              <w:jc w:val="center"/>
            </w:pPr>
            <w:r>
              <w:rPr>
                <w:rFonts w:hint="eastAsia"/>
              </w:rPr>
              <w:t>是否偏离及说明</w:t>
            </w:r>
          </w:p>
        </w:tc>
      </w:tr>
      <w:tr w14:paraId="4196C0FB">
        <w:tblPrEx>
          <w:tblCellMar>
            <w:top w:w="0" w:type="dxa"/>
            <w:left w:w="0" w:type="dxa"/>
            <w:bottom w:w="0" w:type="dxa"/>
            <w:right w:w="0" w:type="dxa"/>
          </w:tblCellMar>
        </w:tblPrEx>
        <w:tc>
          <w:tcPr>
            <w:tcW w:w="69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ABB2B22">
            <w:pPr>
              <w:jc w:val="center"/>
              <w:rPr>
                <w:rFonts w:ascii="宋体" w:hAnsi="宋体" w:cs="宋体"/>
                <w:sz w:val="24"/>
              </w:rPr>
            </w:pPr>
          </w:p>
        </w:tc>
        <w:tc>
          <w:tcPr>
            <w:tcW w:w="3159"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6E00181">
            <w:pPr>
              <w:pStyle w:val="14"/>
              <w:wordWrap w:val="0"/>
              <w:spacing w:before="0" w:beforeAutospacing="0" w:after="0" w:afterAutospacing="0" w:line="480" w:lineRule="atLeast"/>
              <w:jc w:val="center"/>
            </w:pPr>
          </w:p>
        </w:tc>
        <w:tc>
          <w:tcPr>
            <w:tcW w:w="289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E279C6B">
            <w:pPr>
              <w:pStyle w:val="14"/>
              <w:wordWrap w:val="0"/>
              <w:spacing w:before="0" w:beforeAutospacing="0" w:after="0" w:afterAutospacing="0" w:line="480" w:lineRule="atLeast"/>
              <w:jc w:val="center"/>
            </w:pPr>
          </w:p>
        </w:tc>
        <w:tc>
          <w:tcPr>
            <w:tcW w:w="179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06BA926">
            <w:pPr>
              <w:pStyle w:val="14"/>
              <w:wordWrap w:val="0"/>
              <w:spacing w:before="0" w:beforeAutospacing="0" w:after="0" w:afterAutospacing="0" w:line="480" w:lineRule="atLeast"/>
              <w:jc w:val="center"/>
            </w:pPr>
          </w:p>
        </w:tc>
      </w:tr>
      <w:tr w14:paraId="18120915">
        <w:tblPrEx>
          <w:tblCellMar>
            <w:top w:w="0" w:type="dxa"/>
            <w:left w:w="0" w:type="dxa"/>
            <w:bottom w:w="0" w:type="dxa"/>
            <w:right w:w="0" w:type="dxa"/>
          </w:tblCellMar>
        </w:tblPrEx>
        <w:tc>
          <w:tcPr>
            <w:tcW w:w="69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27F3AA6">
            <w:pPr>
              <w:jc w:val="center"/>
              <w:rPr>
                <w:rFonts w:ascii="宋体" w:hAnsi="宋体" w:cs="宋体"/>
                <w:sz w:val="24"/>
              </w:rPr>
            </w:pPr>
          </w:p>
        </w:tc>
        <w:tc>
          <w:tcPr>
            <w:tcW w:w="3159"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5897E82">
            <w:pPr>
              <w:pStyle w:val="14"/>
              <w:wordWrap w:val="0"/>
              <w:spacing w:before="0" w:beforeAutospacing="0" w:after="0" w:afterAutospacing="0" w:line="480" w:lineRule="atLeast"/>
              <w:jc w:val="center"/>
            </w:pPr>
          </w:p>
        </w:tc>
        <w:tc>
          <w:tcPr>
            <w:tcW w:w="289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E20D9D3">
            <w:pPr>
              <w:pStyle w:val="14"/>
              <w:wordWrap w:val="0"/>
              <w:spacing w:before="0" w:beforeAutospacing="0" w:after="0" w:afterAutospacing="0" w:line="480" w:lineRule="atLeast"/>
              <w:jc w:val="center"/>
            </w:pPr>
          </w:p>
        </w:tc>
        <w:tc>
          <w:tcPr>
            <w:tcW w:w="179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0EF6683">
            <w:pPr>
              <w:pStyle w:val="14"/>
              <w:wordWrap w:val="0"/>
              <w:spacing w:before="0" w:beforeAutospacing="0" w:after="0" w:afterAutospacing="0" w:line="480" w:lineRule="atLeast"/>
              <w:jc w:val="center"/>
            </w:pPr>
          </w:p>
        </w:tc>
      </w:tr>
      <w:tr w14:paraId="0E33D840">
        <w:tblPrEx>
          <w:tblCellMar>
            <w:top w:w="0" w:type="dxa"/>
            <w:left w:w="0" w:type="dxa"/>
            <w:bottom w:w="0" w:type="dxa"/>
            <w:right w:w="0" w:type="dxa"/>
          </w:tblCellMar>
        </w:tblPrEx>
        <w:tc>
          <w:tcPr>
            <w:tcW w:w="69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A2F081E">
            <w:pPr>
              <w:jc w:val="center"/>
              <w:rPr>
                <w:rFonts w:ascii="宋体" w:hAnsi="宋体" w:cs="宋体"/>
                <w:sz w:val="24"/>
              </w:rPr>
            </w:pPr>
          </w:p>
        </w:tc>
        <w:tc>
          <w:tcPr>
            <w:tcW w:w="3159"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D4DCF2E">
            <w:pPr>
              <w:pStyle w:val="14"/>
              <w:wordWrap w:val="0"/>
              <w:spacing w:before="0" w:beforeAutospacing="0" w:after="0" w:afterAutospacing="0" w:line="480" w:lineRule="atLeast"/>
              <w:jc w:val="center"/>
            </w:pPr>
          </w:p>
        </w:tc>
        <w:tc>
          <w:tcPr>
            <w:tcW w:w="289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A0116CC">
            <w:pPr>
              <w:pStyle w:val="14"/>
              <w:wordWrap w:val="0"/>
              <w:spacing w:before="0" w:beforeAutospacing="0" w:after="0" w:afterAutospacing="0" w:line="480" w:lineRule="atLeast"/>
              <w:jc w:val="center"/>
            </w:pPr>
          </w:p>
        </w:tc>
        <w:tc>
          <w:tcPr>
            <w:tcW w:w="179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DD5F99F">
            <w:pPr>
              <w:pStyle w:val="14"/>
              <w:wordWrap w:val="0"/>
              <w:spacing w:before="0" w:beforeAutospacing="0" w:after="0" w:afterAutospacing="0" w:line="480" w:lineRule="atLeast"/>
              <w:jc w:val="center"/>
            </w:pPr>
          </w:p>
        </w:tc>
      </w:tr>
    </w:tbl>
    <w:p w14:paraId="03907F7C">
      <w:pPr>
        <w:pStyle w:val="14"/>
        <w:spacing w:before="0" w:beforeAutospacing="0" w:after="0" w:afterAutospacing="0" w:line="360" w:lineRule="auto"/>
        <w:rPr>
          <w:b/>
          <w:bCs/>
        </w:rPr>
      </w:pPr>
    </w:p>
    <w:p w14:paraId="22865853">
      <w:pPr>
        <w:pStyle w:val="14"/>
        <w:spacing w:before="0" w:beforeAutospacing="0" w:after="0" w:afterAutospacing="0" w:line="360" w:lineRule="auto"/>
        <w:rPr>
          <w:b/>
          <w:bCs/>
        </w:rPr>
      </w:pPr>
    </w:p>
    <w:p w14:paraId="763E7063">
      <w:pPr>
        <w:pStyle w:val="14"/>
        <w:spacing w:before="0" w:beforeAutospacing="0" w:after="0" w:afterAutospacing="0" w:line="360" w:lineRule="auto"/>
        <w:rPr>
          <w:b/>
          <w:bCs/>
        </w:rPr>
      </w:pPr>
    </w:p>
    <w:p w14:paraId="7EEBF12E">
      <w:pPr>
        <w:pStyle w:val="14"/>
        <w:spacing w:before="0" w:beforeAutospacing="0" w:after="0" w:afterAutospacing="0" w:line="360" w:lineRule="auto"/>
        <w:rPr>
          <w:b/>
          <w:bCs/>
        </w:rPr>
      </w:pPr>
    </w:p>
    <w:p w14:paraId="1855EEF4">
      <w:pPr>
        <w:pStyle w:val="14"/>
        <w:spacing w:before="0" w:beforeAutospacing="0" w:after="0" w:afterAutospacing="0" w:line="360" w:lineRule="auto"/>
        <w:rPr>
          <w:b/>
          <w:bCs/>
        </w:rPr>
      </w:pPr>
    </w:p>
    <w:p w14:paraId="3CA33D72">
      <w:pPr>
        <w:pStyle w:val="33"/>
        <w:spacing w:line="360" w:lineRule="auto"/>
        <w:ind w:firstLine="480"/>
        <w:jc w:val="right"/>
        <w:rPr>
          <w:rFonts w:hint="default" w:ascii="宋体" w:hAnsi="宋体" w:cs="宋体"/>
          <w:sz w:val="24"/>
          <w:szCs w:val="24"/>
          <w:lang w:eastAsia="zh-CN"/>
        </w:rPr>
      </w:pPr>
    </w:p>
    <w:p w14:paraId="1FDDAD80">
      <w:pPr>
        <w:pStyle w:val="33"/>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14:paraId="4D6C603D">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15F63423">
      <w:pPr>
        <w:pStyle w:val="3"/>
        <w:spacing w:line="360" w:lineRule="auto"/>
        <w:ind w:left="0" w:leftChars="0"/>
        <w:rPr>
          <w:rFonts w:ascii="宋体" w:hAnsi="宋体" w:cs="宋体"/>
          <w:sz w:val="24"/>
        </w:rPr>
      </w:pPr>
    </w:p>
    <w:p w14:paraId="25EF890A">
      <w:pPr>
        <w:pStyle w:val="4"/>
        <w:rPr>
          <w:rFonts w:ascii="宋体" w:hAnsi="宋体" w:cs="宋体"/>
          <w:sz w:val="24"/>
        </w:rPr>
      </w:pPr>
    </w:p>
    <w:p w14:paraId="7F08742C">
      <w:pPr>
        <w:pStyle w:val="4"/>
        <w:rPr>
          <w:rFonts w:ascii="宋体" w:hAnsi="宋体" w:cs="宋体"/>
          <w:sz w:val="24"/>
        </w:rPr>
      </w:pPr>
    </w:p>
    <w:p w14:paraId="538FCCA4">
      <w:pPr>
        <w:pStyle w:val="4"/>
        <w:rPr>
          <w:rFonts w:ascii="宋体" w:hAnsi="宋体" w:cs="宋体"/>
          <w:sz w:val="24"/>
        </w:rPr>
      </w:pPr>
    </w:p>
    <w:p w14:paraId="3AE7D2BD">
      <w:pPr>
        <w:pStyle w:val="4"/>
        <w:rPr>
          <w:rFonts w:ascii="宋体" w:hAnsi="宋体" w:cs="宋体"/>
          <w:sz w:val="24"/>
        </w:rPr>
      </w:pPr>
    </w:p>
    <w:p w14:paraId="4929C9D3">
      <w:pPr>
        <w:pStyle w:val="4"/>
        <w:rPr>
          <w:rFonts w:ascii="宋体" w:hAnsi="宋体" w:cs="宋体"/>
          <w:sz w:val="24"/>
        </w:rPr>
      </w:pPr>
    </w:p>
    <w:p w14:paraId="0520A3B2">
      <w:pPr>
        <w:pStyle w:val="4"/>
        <w:rPr>
          <w:rFonts w:ascii="宋体" w:hAnsi="宋体" w:cs="宋体"/>
          <w:sz w:val="24"/>
        </w:rPr>
      </w:pPr>
    </w:p>
    <w:p w14:paraId="54FB1A72">
      <w:pPr>
        <w:pStyle w:val="4"/>
        <w:rPr>
          <w:rFonts w:ascii="宋体" w:hAnsi="宋体" w:cs="宋体"/>
          <w:sz w:val="24"/>
        </w:rPr>
      </w:pPr>
    </w:p>
    <w:p w14:paraId="1E95A659">
      <w:pPr>
        <w:pStyle w:val="4"/>
        <w:rPr>
          <w:rFonts w:ascii="宋体" w:hAnsi="宋体" w:cs="宋体"/>
          <w:sz w:val="24"/>
        </w:rPr>
      </w:pPr>
    </w:p>
    <w:p w14:paraId="31CED156">
      <w:pPr>
        <w:pStyle w:val="4"/>
        <w:rPr>
          <w:rFonts w:ascii="宋体" w:hAnsi="宋体" w:cs="宋体"/>
          <w:sz w:val="24"/>
        </w:rPr>
      </w:pPr>
    </w:p>
    <w:p w14:paraId="4CE05AC9">
      <w:pPr>
        <w:pStyle w:val="4"/>
        <w:rPr>
          <w:rFonts w:ascii="宋体" w:hAnsi="宋体" w:cs="宋体"/>
          <w:sz w:val="24"/>
        </w:rPr>
      </w:pPr>
    </w:p>
    <w:p w14:paraId="204E4E97">
      <w:pPr>
        <w:pStyle w:val="4"/>
        <w:rPr>
          <w:rFonts w:ascii="宋体" w:hAnsi="宋体" w:cs="宋体"/>
          <w:sz w:val="24"/>
        </w:rPr>
      </w:pPr>
    </w:p>
    <w:p w14:paraId="7F328E99">
      <w:pPr>
        <w:pStyle w:val="4"/>
        <w:rPr>
          <w:rFonts w:ascii="宋体" w:hAnsi="宋体" w:cs="宋体"/>
          <w:sz w:val="24"/>
        </w:rPr>
      </w:pPr>
    </w:p>
    <w:p w14:paraId="4BFFD93D">
      <w:pPr>
        <w:pStyle w:val="4"/>
        <w:rPr>
          <w:rFonts w:ascii="宋体" w:hAnsi="宋体" w:cs="宋体"/>
          <w:sz w:val="24"/>
        </w:rPr>
      </w:pPr>
    </w:p>
    <w:p w14:paraId="2BFC44DD">
      <w:pPr>
        <w:pStyle w:val="4"/>
        <w:rPr>
          <w:rFonts w:ascii="宋体" w:hAnsi="宋体" w:cs="宋体"/>
          <w:sz w:val="24"/>
        </w:rPr>
      </w:pPr>
    </w:p>
    <w:p w14:paraId="25023833">
      <w:pPr>
        <w:rPr>
          <w:rFonts w:ascii="宋体" w:hAnsi="宋体" w:cs="宋体"/>
          <w:b/>
          <w:bCs/>
          <w:sz w:val="28"/>
          <w:szCs w:val="28"/>
        </w:rPr>
      </w:pPr>
      <w:r>
        <w:rPr>
          <w:rFonts w:hint="eastAsia" w:ascii="宋体" w:hAnsi="宋体" w:cs="宋体"/>
          <w:b/>
          <w:bCs/>
          <w:sz w:val="28"/>
          <w:szCs w:val="28"/>
        </w:rPr>
        <w:br w:type="page"/>
      </w:r>
    </w:p>
    <w:p w14:paraId="3735D49A">
      <w:pPr>
        <w:pStyle w:val="3"/>
        <w:spacing w:line="360" w:lineRule="auto"/>
        <w:ind w:left="0" w:leftChars="0"/>
        <w:jc w:val="center"/>
        <w:rPr>
          <w:rFonts w:ascii="宋体" w:hAnsi="宋体" w:cs="宋体"/>
          <w:b/>
          <w:bCs/>
          <w:sz w:val="28"/>
          <w:szCs w:val="28"/>
        </w:rPr>
      </w:pPr>
      <w:r>
        <w:rPr>
          <w:rFonts w:hint="eastAsia" w:ascii="宋体" w:hAnsi="宋体" w:cs="宋体"/>
          <w:b/>
          <w:bCs/>
          <w:sz w:val="28"/>
          <w:szCs w:val="28"/>
        </w:rPr>
        <w:t>（3）网上竞价保证金凭证复印件</w:t>
      </w:r>
    </w:p>
    <w:p w14:paraId="5B0C6053">
      <w:pPr>
        <w:pStyle w:val="3"/>
        <w:spacing w:line="360" w:lineRule="auto"/>
        <w:ind w:left="0" w:leftChars="0"/>
        <w:rPr>
          <w:rFonts w:ascii="宋体" w:hAnsi="宋体" w:cs="宋体"/>
          <w:b/>
          <w:bCs/>
          <w:sz w:val="28"/>
          <w:szCs w:val="28"/>
        </w:rPr>
      </w:pPr>
    </w:p>
    <w:p w14:paraId="4B763A16">
      <w:pPr>
        <w:pStyle w:val="4"/>
        <w:rPr>
          <w:rFonts w:ascii="宋体" w:hAnsi="宋体" w:cs="宋体"/>
          <w:b/>
          <w:bCs/>
          <w:sz w:val="28"/>
          <w:szCs w:val="28"/>
        </w:rPr>
      </w:pPr>
    </w:p>
    <w:p w14:paraId="7A9F6B47">
      <w:pPr>
        <w:pStyle w:val="4"/>
        <w:rPr>
          <w:rFonts w:ascii="宋体" w:hAnsi="宋体" w:cs="宋体"/>
          <w:b/>
          <w:bCs/>
          <w:sz w:val="28"/>
          <w:szCs w:val="28"/>
        </w:rPr>
      </w:pPr>
    </w:p>
    <w:p w14:paraId="392B4B97">
      <w:pPr>
        <w:pStyle w:val="3"/>
        <w:spacing w:line="360" w:lineRule="auto"/>
        <w:ind w:left="0" w:leftChars="0"/>
        <w:rPr>
          <w:rFonts w:ascii="宋体" w:hAnsi="宋体" w:cs="宋体"/>
          <w:b/>
          <w:bCs/>
          <w:sz w:val="28"/>
          <w:szCs w:val="28"/>
        </w:rPr>
      </w:pPr>
    </w:p>
    <w:p w14:paraId="1EA15719">
      <w:pPr>
        <w:pStyle w:val="3"/>
        <w:spacing w:line="360" w:lineRule="auto"/>
        <w:ind w:left="0" w:leftChars="0"/>
        <w:jc w:val="center"/>
        <w:rPr>
          <w:rFonts w:ascii="宋体" w:hAnsi="宋体" w:cs="宋体"/>
          <w:b/>
          <w:bCs/>
          <w:sz w:val="28"/>
          <w:szCs w:val="28"/>
        </w:rPr>
      </w:pPr>
      <w:r>
        <w:rPr>
          <w:rFonts w:hint="eastAsia" w:ascii="宋体" w:hAnsi="宋体" w:cs="宋体"/>
          <w:b/>
          <w:bCs/>
          <w:sz w:val="28"/>
          <w:szCs w:val="28"/>
        </w:rPr>
        <w:t>凭证复印件在此项下提交</w:t>
      </w:r>
    </w:p>
    <w:p w14:paraId="30604F82">
      <w:pPr>
        <w:pStyle w:val="4"/>
        <w:rPr>
          <w:rFonts w:ascii="宋体" w:hAnsi="宋体" w:cs="宋体"/>
          <w:b/>
          <w:bCs/>
          <w:sz w:val="28"/>
          <w:szCs w:val="28"/>
        </w:rPr>
      </w:pPr>
    </w:p>
    <w:p w14:paraId="5FE8473C">
      <w:pPr>
        <w:pStyle w:val="33"/>
        <w:spacing w:line="360" w:lineRule="auto"/>
        <w:ind w:firstLine="480"/>
        <w:jc w:val="right"/>
        <w:rPr>
          <w:rFonts w:hint="default" w:ascii="宋体" w:hAnsi="宋体" w:cs="宋体"/>
          <w:sz w:val="24"/>
          <w:szCs w:val="24"/>
          <w:lang w:eastAsia="zh-CN"/>
        </w:rPr>
      </w:pPr>
    </w:p>
    <w:p w14:paraId="22213791">
      <w:pPr>
        <w:pStyle w:val="33"/>
        <w:spacing w:line="360" w:lineRule="auto"/>
        <w:ind w:firstLine="480"/>
        <w:jc w:val="right"/>
        <w:rPr>
          <w:rFonts w:hint="default" w:ascii="宋体" w:hAnsi="宋体" w:cs="宋体"/>
          <w:sz w:val="24"/>
          <w:szCs w:val="24"/>
          <w:lang w:eastAsia="zh-CN"/>
        </w:rPr>
      </w:pPr>
    </w:p>
    <w:p w14:paraId="3A00E428">
      <w:pPr>
        <w:pStyle w:val="33"/>
        <w:spacing w:line="360" w:lineRule="auto"/>
        <w:ind w:firstLine="480"/>
        <w:jc w:val="right"/>
        <w:rPr>
          <w:rFonts w:hint="default" w:ascii="宋体" w:hAnsi="宋体" w:cs="宋体"/>
          <w:sz w:val="24"/>
          <w:szCs w:val="24"/>
          <w:lang w:eastAsia="zh-CN"/>
        </w:rPr>
      </w:pPr>
    </w:p>
    <w:p w14:paraId="43E4A25D">
      <w:pPr>
        <w:pStyle w:val="33"/>
        <w:spacing w:line="360" w:lineRule="auto"/>
        <w:ind w:firstLine="480"/>
        <w:jc w:val="right"/>
        <w:rPr>
          <w:rFonts w:hint="default" w:ascii="宋体" w:hAnsi="宋体" w:cs="宋体"/>
          <w:sz w:val="24"/>
          <w:szCs w:val="24"/>
          <w:lang w:eastAsia="zh-CN"/>
        </w:rPr>
      </w:pPr>
    </w:p>
    <w:p w14:paraId="1B96AB3D">
      <w:pPr>
        <w:pStyle w:val="33"/>
        <w:spacing w:line="360" w:lineRule="auto"/>
        <w:ind w:firstLine="480"/>
        <w:jc w:val="right"/>
        <w:rPr>
          <w:rFonts w:hint="default" w:ascii="宋体" w:hAnsi="宋体" w:cs="宋体"/>
          <w:sz w:val="24"/>
          <w:szCs w:val="24"/>
          <w:lang w:eastAsia="zh-CN"/>
        </w:rPr>
      </w:pPr>
    </w:p>
    <w:p w14:paraId="05FFA630">
      <w:pPr>
        <w:pStyle w:val="33"/>
        <w:spacing w:line="360" w:lineRule="auto"/>
        <w:ind w:firstLine="480"/>
        <w:jc w:val="right"/>
        <w:rPr>
          <w:rFonts w:hint="default" w:ascii="宋体" w:hAnsi="宋体" w:cs="宋体"/>
          <w:sz w:val="24"/>
          <w:szCs w:val="24"/>
          <w:lang w:eastAsia="zh-CN"/>
        </w:rPr>
      </w:pPr>
    </w:p>
    <w:p w14:paraId="66B13495">
      <w:pPr>
        <w:pStyle w:val="33"/>
        <w:spacing w:line="360" w:lineRule="auto"/>
        <w:ind w:firstLine="480"/>
        <w:jc w:val="right"/>
        <w:rPr>
          <w:rFonts w:hint="default" w:ascii="宋体" w:hAnsi="宋体" w:cs="宋体"/>
          <w:sz w:val="24"/>
          <w:szCs w:val="24"/>
          <w:lang w:eastAsia="zh-CN"/>
        </w:rPr>
      </w:pPr>
    </w:p>
    <w:p w14:paraId="53291808">
      <w:pPr>
        <w:pStyle w:val="33"/>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14:paraId="74072F2B">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43DD2C72">
      <w:pPr>
        <w:pStyle w:val="4"/>
        <w:rPr>
          <w:rFonts w:ascii="宋体" w:hAnsi="宋体" w:cs="宋体"/>
          <w:b/>
          <w:bCs/>
          <w:sz w:val="28"/>
          <w:szCs w:val="28"/>
        </w:rPr>
      </w:pPr>
    </w:p>
    <w:p w14:paraId="31D0E74C">
      <w:pPr>
        <w:pStyle w:val="3"/>
        <w:spacing w:line="360" w:lineRule="auto"/>
        <w:ind w:left="0" w:leftChars="0"/>
        <w:jc w:val="center"/>
        <w:rPr>
          <w:rFonts w:ascii="宋体" w:hAnsi="宋体" w:cs="宋体"/>
          <w:b/>
          <w:bCs/>
          <w:sz w:val="28"/>
          <w:szCs w:val="28"/>
        </w:rPr>
      </w:pPr>
    </w:p>
    <w:p w14:paraId="5A5B1C99">
      <w:pPr>
        <w:pStyle w:val="3"/>
        <w:spacing w:line="360" w:lineRule="auto"/>
        <w:ind w:left="0" w:leftChars="0"/>
        <w:jc w:val="center"/>
        <w:rPr>
          <w:rFonts w:ascii="宋体" w:hAnsi="宋体" w:cs="宋体"/>
          <w:b/>
          <w:bCs/>
          <w:sz w:val="28"/>
          <w:szCs w:val="28"/>
        </w:rPr>
      </w:pPr>
    </w:p>
    <w:p w14:paraId="5407CFDC">
      <w:pPr>
        <w:pStyle w:val="3"/>
        <w:spacing w:line="360" w:lineRule="auto"/>
        <w:ind w:left="0" w:leftChars="0"/>
        <w:jc w:val="center"/>
        <w:rPr>
          <w:rFonts w:ascii="宋体" w:hAnsi="宋体" w:cs="宋体"/>
          <w:b/>
          <w:bCs/>
          <w:sz w:val="28"/>
          <w:szCs w:val="28"/>
        </w:rPr>
      </w:pPr>
    </w:p>
    <w:p w14:paraId="11E52F66">
      <w:pPr>
        <w:pStyle w:val="3"/>
        <w:spacing w:line="360" w:lineRule="auto"/>
        <w:ind w:left="0" w:leftChars="0"/>
        <w:jc w:val="center"/>
        <w:rPr>
          <w:rFonts w:ascii="宋体" w:hAnsi="宋体" w:cs="宋体"/>
          <w:b/>
          <w:bCs/>
          <w:sz w:val="28"/>
          <w:szCs w:val="28"/>
        </w:rPr>
      </w:pPr>
    </w:p>
    <w:p w14:paraId="12BF17F3">
      <w:pPr>
        <w:pStyle w:val="3"/>
        <w:spacing w:line="360" w:lineRule="auto"/>
        <w:ind w:left="0" w:leftChars="0"/>
        <w:jc w:val="center"/>
        <w:rPr>
          <w:rFonts w:ascii="宋体" w:hAnsi="宋体" w:cs="宋体"/>
          <w:b/>
          <w:bCs/>
          <w:sz w:val="28"/>
          <w:szCs w:val="28"/>
        </w:rPr>
      </w:pPr>
    </w:p>
    <w:p w14:paraId="412A477C">
      <w:pPr>
        <w:pStyle w:val="3"/>
        <w:spacing w:line="360" w:lineRule="auto"/>
        <w:ind w:left="0" w:leftChars="0"/>
        <w:jc w:val="center"/>
        <w:rPr>
          <w:rFonts w:ascii="宋体" w:hAnsi="宋体" w:cs="宋体"/>
          <w:b/>
          <w:bCs/>
          <w:sz w:val="28"/>
          <w:szCs w:val="28"/>
        </w:rPr>
      </w:pPr>
    </w:p>
    <w:p w14:paraId="28579735">
      <w:pPr>
        <w:pStyle w:val="3"/>
        <w:spacing w:line="360" w:lineRule="auto"/>
        <w:ind w:left="0" w:leftChars="0"/>
        <w:jc w:val="center"/>
        <w:rPr>
          <w:rFonts w:ascii="宋体" w:hAnsi="宋体" w:cs="宋体"/>
          <w:b/>
          <w:bCs/>
          <w:sz w:val="28"/>
          <w:szCs w:val="28"/>
        </w:rPr>
      </w:pPr>
    </w:p>
    <w:p w14:paraId="7436C8CF">
      <w:pPr>
        <w:pStyle w:val="3"/>
        <w:spacing w:line="360" w:lineRule="auto"/>
        <w:ind w:left="0" w:leftChars="0"/>
        <w:jc w:val="center"/>
        <w:rPr>
          <w:rFonts w:ascii="宋体" w:hAnsi="宋体" w:cs="宋体"/>
          <w:b/>
          <w:bCs/>
          <w:sz w:val="28"/>
          <w:szCs w:val="28"/>
        </w:rPr>
      </w:pPr>
      <w:r>
        <w:rPr>
          <w:rFonts w:hint="eastAsia" w:ascii="宋体" w:hAnsi="宋体" w:cs="宋体"/>
          <w:b/>
          <w:bCs/>
          <w:sz w:val="28"/>
          <w:szCs w:val="28"/>
        </w:rPr>
        <w:t>（4）网上竞价文件第三章要求的其他证明材料（若有）</w:t>
      </w:r>
    </w:p>
    <w:p w14:paraId="4A5581A1">
      <w:pPr>
        <w:pStyle w:val="3"/>
        <w:spacing w:line="360" w:lineRule="auto"/>
        <w:ind w:left="0" w:leftChars="0"/>
        <w:jc w:val="center"/>
        <w:rPr>
          <w:rFonts w:ascii="宋体" w:hAnsi="宋体" w:cs="宋体"/>
          <w:b/>
          <w:bCs/>
          <w:sz w:val="28"/>
          <w:szCs w:val="28"/>
        </w:rPr>
      </w:pPr>
    </w:p>
    <w:p w14:paraId="0CFCFFA9">
      <w:pPr>
        <w:pStyle w:val="3"/>
        <w:spacing w:line="360" w:lineRule="auto"/>
        <w:ind w:left="0" w:leftChars="0"/>
        <w:jc w:val="center"/>
        <w:rPr>
          <w:rFonts w:ascii="宋体" w:hAnsi="宋体" w:cs="宋体"/>
          <w:b/>
          <w:bCs/>
          <w:sz w:val="28"/>
          <w:szCs w:val="28"/>
        </w:rPr>
      </w:pPr>
    </w:p>
    <w:p w14:paraId="6D6353D6">
      <w:pPr>
        <w:pStyle w:val="3"/>
        <w:spacing w:line="360" w:lineRule="auto"/>
        <w:ind w:left="0" w:leftChars="0"/>
        <w:jc w:val="center"/>
        <w:rPr>
          <w:rFonts w:ascii="宋体" w:hAnsi="宋体" w:cs="宋体"/>
          <w:b/>
          <w:bCs/>
          <w:sz w:val="28"/>
          <w:szCs w:val="28"/>
        </w:rPr>
      </w:pPr>
    </w:p>
    <w:p w14:paraId="1652AEF0">
      <w:pPr>
        <w:pStyle w:val="3"/>
        <w:spacing w:line="360" w:lineRule="auto"/>
        <w:ind w:left="0" w:leftChars="0"/>
        <w:jc w:val="center"/>
        <w:rPr>
          <w:rFonts w:ascii="宋体" w:hAnsi="宋体" w:cs="宋体"/>
          <w:b/>
          <w:bCs/>
          <w:sz w:val="28"/>
          <w:szCs w:val="28"/>
        </w:rPr>
      </w:pPr>
    </w:p>
    <w:p w14:paraId="6CA05F05">
      <w:pPr>
        <w:pStyle w:val="3"/>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14:paraId="409789AE">
      <w:pPr>
        <w:pStyle w:val="4"/>
        <w:rPr>
          <w:rFonts w:ascii="宋体" w:hAnsi="宋体" w:cs="宋体"/>
          <w:b/>
          <w:bCs/>
          <w:sz w:val="28"/>
          <w:szCs w:val="28"/>
        </w:rPr>
      </w:pPr>
    </w:p>
    <w:p w14:paraId="4F6A4B8B">
      <w:pPr>
        <w:pStyle w:val="33"/>
        <w:spacing w:line="360" w:lineRule="auto"/>
        <w:ind w:firstLine="480"/>
        <w:jc w:val="right"/>
        <w:rPr>
          <w:rFonts w:hint="default" w:ascii="宋体" w:hAnsi="宋体" w:cs="宋体"/>
          <w:sz w:val="24"/>
          <w:szCs w:val="24"/>
          <w:lang w:eastAsia="zh-CN"/>
        </w:rPr>
      </w:pPr>
    </w:p>
    <w:p w14:paraId="16582110">
      <w:pPr>
        <w:pStyle w:val="33"/>
        <w:spacing w:line="360" w:lineRule="auto"/>
        <w:ind w:firstLine="480"/>
        <w:jc w:val="right"/>
        <w:rPr>
          <w:rFonts w:hint="default" w:ascii="宋体" w:hAnsi="宋体" w:cs="宋体"/>
          <w:sz w:val="24"/>
          <w:szCs w:val="24"/>
          <w:lang w:eastAsia="zh-CN"/>
        </w:rPr>
      </w:pPr>
    </w:p>
    <w:p w14:paraId="2C1F162B">
      <w:pPr>
        <w:pStyle w:val="33"/>
        <w:spacing w:line="360" w:lineRule="auto"/>
        <w:ind w:firstLine="480"/>
        <w:jc w:val="right"/>
        <w:rPr>
          <w:rFonts w:hint="default" w:ascii="宋体" w:hAnsi="宋体" w:cs="宋体"/>
          <w:sz w:val="24"/>
          <w:szCs w:val="24"/>
          <w:lang w:eastAsia="zh-CN"/>
        </w:rPr>
      </w:pPr>
    </w:p>
    <w:p w14:paraId="660BA470">
      <w:pPr>
        <w:pStyle w:val="33"/>
        <w:spacing w:line="360" w:lineRule="auto"/>
        <w:ind w:firstLine="480"/>
        <w:jc w:val="right"/>
        <w:rPr>
          <w:rFonts w:hint="default" w:ascii="宋体" w:hAnsi="宋体" w:cs="宋体"/>
          <w:sz w:val="24"/>
          <w:szCs w:val="24"/>
          <w:lang w:eastAsia="zh-CN"/>
        </w:rPr>
      </w:pPr>
    </w:p>
    <w:p w14:paraId="0F355B4A">
      <w:pPr>
        <w:pStyle w:val="33"/>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14:paraId="55C3E823">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15EE8C77">
      <w:pPr>
        <w:pStyle w:val="4"/>
        <w:rPr>
          <w:rFonts w:ascii="宋体" w:hAnsi="宋体" w:cs="宋体"/>
          <w:b/>
          <w:bCs/>
          <w:sz w:val="28"/>
          <w:szCs w:val="28"/>
        </w:rPr>
      </w:pPr>
    </w:p>
    <w:p w14:paraId="67AF88AF">
      <w:pPr>
        <w:pStyle w:val="4"/>
      </w:pPr>
    </w:p>
    <w:p w14:paraId="52377756">
      <w:pPr>
        <w:pStyle w:val="4"/>
      </w:pPr>
    </w:p>
    <w:p w14:paraId="64BFBD86">
      <w:pPr>
        <w:pStyle w:val="4"/>
      </w:pPr>
    </w:p>
    <w:p w14:paraId="2E1CDFA2">
      <w:pPr>
        <w:pStyle w:val="4"/>
      </w:pPr>
    </w:p>
    <w:p w14:paraId="0C0366C6">
      <w:pPr>
        <w:pStyle w:val="4"/>
      </w:pPr>
    </w:p>
    <w:p w14:paraId="77826A9B">
      <w:pPr>
        <w:pStyle w:val="4"/>
      </w:pPr>
    </w:p>
    <w:p w14:paraId="3AFC5E66">
      <w:pPr>
        <w:pStyle w:val="4"/>
      </w:pPr>
    </w:p>
    <w:p w14:paraId="73783204">
      <w:pPr>
        <w:pStyle w:val="4"/>
      </w:pPr>
    </w:p>
    <w:p w14:paraId="005AEAA8">
      <w:pPr>
        <w:pStyle w:val="4"/>
      </w:pPr>
    </w:p>
    <w:p w14:paraId="359427D7">
      <w:pPr>
        <w:pStyle w:val="4"/>
      </w:pPr>
    </w:p>
    <w:p w14:paraId="35F04E19">
      <w:pPr>
        <w:pStyle w:val="4"/>
      </w:pPr>
    </w:p>
    <w:p w14:paraId="42235DB1">
      <w:pPr>
        <w:pStyle w:val="4"/>
      </w:pPr>
    </w:p>
    <w:p w14:paraId="333C6607">
      <w:pPr>
        <w:pStyle w:val="4"/>
      </w:pPr>
    </w:p>
    <w:p w14:paraId="47D645E6">
      <w:pPr>
        <w:pStyle w:val="4"/>
      </w:pPr>
    </w:p>
    <w:p w14:paraId="22C3245B">
      <w:pPr>
        <w:pStyle w:val="4"/>
      </w:pPr>
    </w:p>
    <w:p w14:paraId="0915E438">
      <w:pPr>
        <w:pStyle w:val="4"/>
      </w:pPr>
    </w:p>
    <w:p w14:paraId="3027F774">
      <w:pPr>
        <w:pStyle w:val="4"/>
      </w:pPr>
    </w:p>
    <w:p w14:paraId="7093C9B2">
      <w:pPr>
        <w:pStyle w:val="4"/>
      </w:pPr>
    </w:p>
    <w:p w14:paraId="47C49B45">
      <w:pPr>
        <w:pStyle w:val="4"/>
      </w:pPr>
    </w:p>
    <w:p w14:paraId="3A44B62F">
      <w:pPr>
        <w:pStyle w:val="4"/>
      </w:pPr>
    </w:p>
    <w:p w14:paraId="309EC192">
      <w:pPr>
        <w:pStyle w:val="4"/>
      </w:pPr>
    </w:p>
    <w:p w14:paraId="5372602C">
      <w:pPr>
        <w:pStyle w:val="4"/>
      </w:pPr>
    </w:p>
    <w:p w14:paraId="44EBFA01">
      <w:pPr>
        <w:pStyle w:val="4"/>
      </w:pPr>
    </w:p>
    <w:p w14:paraId="53501C44">
      <w:pPr>
        <w:pStyle w:val="4"/>
      </w:pPr>
    </w:p>
    <w:p w14:paraId="3D0D5FC8">
      <w:pPr>
        <w:pStyle w:val="3"/>
        <w:spacing w:line="360" w:lineRule="auto"/>
        <w:ind w:left="0" w:leftChars="0"/>
        <w:jc w:val="center"/>
        <w:rPr>
          <w:rFonts w:ascii="宋体" w:hAnsi="宋体" w:cs="宋体"/>
          <w:b/>
          <w:bCs/>
          <w:sz w:val="28"/>
          <w:szCs w:val="28"/>
        </w:rPr>
      </w:pPr>
      <w:r>
        <w:rPr>
          <w:rFonts w:hint="eastAsia" w:ascii="宋体" w:hAnsi="宋体" w:cs="宋体"/>
          <w:b/>
          <w:bCs/>
          <w:sz w:val="28"/>
          <w:szCs w:val="28"/>
        </w:rPr>
        <w:t>（5）供应商认为应提交的其他材料（若有）</w:t>
      </w:r>
    </w:p>
    <w:p w14:paraId="16D48690">
      <w:pPr>
        <w:pStyle w:val="8"/>
        <w:rPr>
          <w:rFonts w:ascii="楷体_GB2312" w:eastAsia="楷体_GB2312"/>
          <w:b/>
          <w:sz w:val="40"/>
          <w:szCs w:val="40"/>
        </w:rPr>
      </w:pPr>
    </w:p>
    <w:p w14:paraId="4F247134">
      <w:pPr>
        <w:pStyle w:val="3"/>
        <w:rPr>
          <w:rFonts w:ascii="楷体_GB2312" w:eastAsia="楷体_GB2312"/>
          <w:b/>
          <w:sz w:val="40"/>
          <w:szCs w:val="40"/>
        </w:rPr>
      </w:pPr>
    </w:p>
    <w:p w14:paraId="78312548">
      <w:pPr>
        <w:pStyle w:val="8"/>
        <w:rPr>
          <w:rFonts w:ascii="楷体_GB2312" w:eastAsia="楷体_GB2312"/>
          <w:b/>
          <w:sz w:val="40"/>
          <w:szCs w:val="40"/>
        </w:rPr>
      </w:pPr>
    </w:p>
    <w:p w14:paraId="16010CA5">
      <w:pPr>
        <w:pStyle w:val="3"/>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14:paraId="34092052">
      <w:pPr>
        <w:pStyle w:val="4"/>
        <w:rPr>
          <w:rFonts w:ascii="宋体" w:hAnsi="宋体" w:cs="宋体"/>
          <w:b/>
          <w:bCs/>
          <w:sz w:val="28"/>
          <w:szCs w:val="28"/>
        </w:rPr>
      </w:pPr>
    </w:p>
    <w:p w14:paraId="7B33FE87">
      <w:pPr>
        <w:pStyle w:val="33"/>
        <w:spacing w:line="360" w:lineRule="auto"/>
        <w:ind w:firstLine="480"/>
        <w:jc w:val="right"/>
        <w:rPr>
          <w:rFonts w:hint="default" w:ascii="宋体" w:hAnsi="宋体" w:cs="宋体"/>
          <w:sz w:val="24"/>
          <w:szCs w:val="24"/>
          <w:lang w:eastAsia="zh-CN"/>
        </w:rPr>
      </w:pPr>
    </w:p>
    <w:p w14:paraId="668C1DC4">
      <w:pPr>
        <w:pStyle w:val="33"/>
        <w:spacing w:line="360" w:lineRule="auto"/>
        <w:ind w:firstLine="480"/>
        <w:jc w:val="right"/>
        <w:rPr>
          <w:rFonts w:hint="default" w:ascii="宋体" w:hAnsi="宋体" w:cs="宋体"/>
          <w:sz w:val="24"/>
          <w:szCs w:val="24"/>
          <w:lang w:eastAsia="zh-CN"/>
        </w:rPr>
      </w:pPr>
    </w:p>
    <w:p w14:paraId="0CF7AA65">
      <w:pPr>
        <w:pStyle w:val="33"/>
        <w:spacing w:line="360" w:lineRule="auto"/>
        <w:ind w:firstLine="480"/>
        <w:jc w:val="right"/>
        <w:rPr>
          <w:rFonts w:hint="default" w:ascii="宋体" w:hAnsi="宋体" w:cs="宋体"/>
          <w:sz w:val="24"/>
          <w:szCs w:val="24"/>
          <w:lang w:eastAsia="zh-CN"/>
        </w:rPr>
      </w:pPr>
    </w:p>
    <w:p w14:paraId="21836491">
      <w:pPr>
        <w:pStyle w:val="33"/>
        <w:spacing w:line="360" w:lineRule="auto"/>
        <w:ind w:firstLine="480"/>
        <w:jc w:val="right"/>
        <w:rPr>
          <w:rFonts w:hint="default" w:ascii="宋体" w:hAnsi="宋体" w:cs="宋体"/>
          <w:sz w:val="24"/>
          <w:szCs w:val="24"/>
          <w:lang w:eastAsia="zh-CN"/>
        </w:rPr>
      </w:pPr>
    </w:p>
    <w:p w14:paraId="3FDB2610">
      <w:pPr>
        <w:pStyle w:val="33"/>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14:paraId="2DDBA1A9">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5D431C8A">
      <w:pPr>
        <w:pStyle w:val="3"/>
        <w:rPr>
          <w:rFonts w:ascii="楷体_GB2312" w:eastAsia="楷体_GB2312"/>
          <w:b/>
          <w:sz w:val="44"/>
          <w:szCs w:val="44"/>
        </w:rPr>
      </w:pPr>
    </w:p>
    <w:p w14:paraId="330370B8">
      <w:pPr>
        <w:pStyle w:val="8"/>
        <w:rPr>
          <w:rFonts w:ascii="楷体_GB2312" w:eastAsia="楷体_GB2312"/>
          <w:b/>
          <w:sz w:val="44"/>
          <w:szCs w:val="44"/>
        </w:rPr>
      </w:pPr>
    </w:p>
    <w:p w14:paraId="34D81BAF">
      <w:pPr>
        <w:pStyle w:val="3"/>
        <w:rPr>
          <w:rFonts w:ascii="楷体_GB2312" w:eastAsia="楷体_GB2312"/>
          <w:b/>
          <w:sz w:val="44"/>
          <w:szCs w:val="44"/>
        </w:rPr>
      </w:pPr>
    </w:p>
    <w:p w14:paraId="58EB0C6C">
      <w:pPr>
        <w:pStyle w:val="8"/>
        <w:rPr>
          <w:rFonts w:ascii="楷体_GB2312" w:eastAsia="楷体_GB2312"/>
          <w:b/>
          <w:sz w:val="44"/>
          <w:szCs w:val="44"/>
        </w:rPr>
      </w:pPr>
    </w:p>
    <w:p w14:paraId="7AFB7280">
      <w:pPr>
        <w:pStyle w:val="3"/>
        <w:rPr>
          <w:rFonts w:ascii="楷体_GB2312" w:eastAsia="楷体_GB2312"/>
          <w:b/>
          <w:sz w:val="44"/>
          <w:szCs w:val="44"/>
        </w:rPr>
      </w:pPr>
    </w:p>
    <w:p w14:paraId="6220142D">
      <w:pPr>
        <w:pStyle w:val="8"/>
      </w:pPr>
    </w:p>
    <w:p w14:paraId="308CD439">
      <w:pPr>
        <w:pStyle w:val="3"/>
        <w:rPr>
          <w:rFonts w:ascii="楷体_GB2312" w:eastAsia="楷体_GB2312"/>
          <w:b/>
          <w:sz w:val="44"/>
          <w:szCs w:val="44"/>
        </w:rPr>
      </w:pPr>
    </w:p>
    <w:p w14:paraId="3D3ED4FB">
      <w:pPr>
        <w:pStyle w:val="8"/>
        <w:rPr>
          <w:rFonts w:ascii="楷体_GB2312" w:eastAsia="楷体_GB2312"/>
          <w:b/>
          <w:sz w:val="44"/>
          <w:szCs w:val="44"/>
        </w:rPr>
      </w:pPr>
    </w:p>
    <w:p w14:paraId="745E5151">
      <w:pPr>
        <w:pStyle w:val="3"/>
        <w:rPr>
          <w:rFonts w:ascii="楷体_GB2312" w:eastAsia="楷体_GB2312"/>
          <w:b/>
          <w:sz w:val="44"/>
          <w:szCs w:val="44"/>
        </w:rPr>
      </w:pPr>
    </w:p>
    <w:p w14:paraId="0AD0C50A">
      <w:pPr>
        <w:pStyle w:val="8"/>
        <w:rPr>
          <w:rFonts w:ascii="楷体_GB2312" w:eastAsia="楷体_GB2312"/>
          <w:b/>
          <w:sz w:val="44"/>
          <w:szCs w:val="44"/>
        </w:rPr>
      </w:pPr>
    </w:p>
    <w:p w14:paraId="0762E247">
      <w:pPr>
        <w:pStyle w:val="3"/>
        <w:ind w:left="0" w:leftChars="0"/>
        <w:rPr>
          <w:rFonts w:ascii="楷体_GB2312" w:eastAsia="楷体_GB2312"/>
          <w:b/>
          <w:sz w:val="44"/>
          <w:szCs w:val="44"/>
        </w:rPr>
      </w:pPr>
    </w:p>
    <w:p w14:paraId="4E64F0E5">
      <w:pPr>
        <w:pStyle w:val="4"/>
        <w:rPr>
          <w:rFonts w:ascii="楷体_GB2312" w:eastAsia="楷体_GB2312"/>
          <w:b/>
          <w:sz w:val="44"/>
          <w:szCs w:val="44"/>
        </w:rPr>
      </w:pPr>
    </w:p>
    <w:p w14:paraId="2A3E12CC">
      <w:pPr>
        <w:pStyle w:val="4"/>
        <w:rPr>
          <w:rFonts w:ascii="楷体_GB2312" w:eastAsia="楷体_GB2312"/>
          <w:b/>
          <w:sz w:val="44"/>
          <w:szCs w:val="44"/>
        </w:rPr>
      </w:pPr>
    </w:p>
    <w:p w14:paraId="3E77C8A4">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14:paraId="5EE9C9BD">
      <w:pPr>
        <w:pStyle w:val="28"/>
        <w:spacing w:after="120" w:line="500" w:lineRule="exact"/>
        <w:outlineLvl w:val="9"/>
        <w:rPr>
          <w:rStyle w:val="29"/>
          <w:rFonts w:hAnsi="宋体" w:cs="宋体"/>
          <w:b/>
          <w:bCs/>
          <w:color w:val="FF0000"/>
          <w:sz w:val="44"/>
          <w:szCs w:val="44"/>
        </w:rPr>
      </w:pPr>
    </w:p>
    <w:p w14:paraId="5AB12363">
      <w:pPr>
        <w:pStyle w:val="28"/>
        <w:spacing w:after="120" w:line="500" w:lineRule="exact"/>
        <w:jc w:val="center"/>
        <w:outlineLvl w:val="9"/>
        <w:rPr>
          <w:rStyle w:val="29"/>
          <w:rFonts w:hAnsi="宋体" w:cs="宋体"/>
          <w:b/>
          <w:bCs/>
          <w:color w:val="FF0000"/>
          <w:sz w:val="44"/>
          <w:szCs w:val="44"/>
        </w:rPr>
      </w:pPr>
      <w:r>
        <w:rPr>
          <w:rStyle w:val="29"/>
          <w:rFonts w:hint="eastAsia" w:hAnsi="宋体" w:cs="宋体"/>
          <w:b/>
          <w:bCs/>
          <w:color w:val="FF0000"/>
          <w:sz w:val="44"/>
          <w:szCs w:val="44"/>
        </w:rPr>
        <w:t>（第二部分  报价部分）</w:t>
      </w:r>
    </w:p>
    <w:p w14:paraId="2EFF06FB">
      <w:pPr>
        <w:spacing w:line="1000" w:lineRule="exact"/>
        <w:jc w:val="left"/>
        <w:rPr>
          <w:color w:val="000000"/>
          <w:sz w:val="96"/>
          <w:szCs w:val="96"/>
        </w:rPr>
      </w:pPr>
    </w:p>
    <w:p w14:paraId="596097DC"/>
    <w:p w14:paraId="4D85F56D">
      <w:pPr>
        <w:spacing w:line="1000" w:lineRule="exact"/>
        <w:ind w:firstLine="1920" w:firstLineChars="200"/>
        <w:jc w:val="left"/>
        <w:rPr>
          <w:color w:val="000000"/>
          <w:sz w:val="96"/>
          <w:szCs w:val="96"/>
        </w:rPr>
      </w:pPr>
    </w:p>
    <w:p w14:paraId="399896DC">
      <w:pPr>
        <w:pStyle w:val="10"/>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14:paraId="47C54DCB">
      <w:pPr>
        <w:pStyle w:val="10"/>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14:paraId="7896D26D">
      <w:pPr>
        <w:pStyle w:val="10"/>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14:paraId="367CD505">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14:paraId="0E1B16F2">
      <w:pPr>
        <w:spacing w:line="360" w:lineRule="auto"/>
        <w:ind w:firstLine="148" w:firstLineChars="49"/>
      </w:pPr>
      <w:r>
        <w:rPr>
          <w:rFonts w:hint="eastAsia" w:ascii="宋体" w:hAnsi="宋体" w:cs="宋体"/>
          <w:b/>
          <w:sz w:val="30"/>
        </w:rPr>
        <w:t xml:space="preserve">    地址：</w:t>
      </w:r>
      <w:r>
        <w:rPr>
          <w:rFonts w:hint="eastAsia" w:ascii="宋体" w:hAnsi="宋体" w:cs="宋体"/>
          <w:b/>
          <w:sz w:val="30"/>
          <w:u w:val="single"/>
        </w:rPr>
        <w:t xml:space="preserve">                                        </w:t>
      </w:r>
    </w:p>
    <w:p w14:paraId="4E6A4A88"/>
    <w:p w14:paraId="1BDFF3D9">
      <w:pPr>
        <w:pStyle w:val="4"/>
      </w:pPr>
    </w:p>
    <w:p w14:paraId="64ED8DAD">
      <w:pPr>
        <w:jc w:val="center"/>
      </w:pPr>
    </w:p>
    <w:p w14:paraId="15FE4892">
      <w:r>
        <w:br w:type="page"/>
      </w:r>
    </w:p>
    <w:p w14:paraId="74B110D3">
      <w:pPr>
        <w:pStyle w:val="2"/>
      </w:pPr>
    </w:p>
    <w:p w14:paraId="5F557162">
      <w:pPr>
        <w:jc w:val="center"/>
      </w:pPr>
    </w:p>
    <w:p w14:paraId="1C1920A3">
      <w:pPr>
        <w:jc w:val="center"/>
      </w:pPr>
      <w:r>
        <w:t>1、报价一览表</w:t>
      </w:r>
    </w:p>
    <w:p w14:paraId="28FD8C76">
      <w:pPr>
        <w:rPr>
          <w:sz w:val="24"/>
        </w:rPr>
      </w:pPr>
      <w:r>
        <w:rPr>
          <w:rFonts w:hint="eastAsia"/>
          <w:sz w:val="24"/>
        </w:rPr>
        <w:t xml:space="preserve">项目编号：    </w:t>
      </w:r>
    </w:p>
    <w:p w14:paraId="1F3F19D9">
      <w:pPr>
        <w:rPr>
          <w:rFonts w:cs="宋体"/>
          <w:sz w:val="24"/>
        </w:rPr>
      </w:pPr>
      <w:r>
        <w:rPr>
          <w:rFonts w:hint="eastAsia"/>
          <w:sz w:val="24"/>
        </w:rPr>
        <w:t xml:space="preserve">项目名称: </w:t>
      </w:r>
    </w:p>
    <w:p w14:paraId="56B01B09">
      <w:pPr>
        <w:pStyle w:val="31"/>
        <w:ind w:firstLine="6240" w:firstLineChars="2600"/>
        <w:rPr>
          <w:rFonts w:ascii="宋体" w:hAnsi="宋体"/>
          <w:sz w:val="24"/>
        </w:rPr>
      </w:pPr>
      <w:r>
        <w:rPr>
          <w:rFonts w:hint="eastAsia" w:ascii="宋体" w:hAnsi="宋体"/>
          <w:sz w:val="24"/>
        </w:rPr>
        <w:t>金额单位：人民币元</w:t>
      </w:r>
    </w:p>
    <w:tbl>
      <w:tblPr>
        <w:tblStyle w:val="16"/>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02699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52172FB3">
            <w:pPr>
              <w:pStyle w:val="10"/>
              <w:snapToGrid w:val="0"/>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14:paraId="388BB523">
            <w:pPr>
              <w:pStyle w:val="10"/>
              <w:snapToGrid w:val="0"/>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14:paraId="7D523957">
            <w:pPr>
              <w:pStyle w:val="10"/>
              <w:snapToGrid w:val="0"/>
              <w:ind w:left="-105" w:leftChars="-50" w:right="-105" w:rightChars="-50"/>
              <w:jc w:val="center"/>
              <w:rPr>
                <w:rFonts w:hAnsi="宋体"/>
                <w:kern w:val="2"/>
                <w:sz w:val="24"/>
              </w:rPr>
            </w:pPr>
            <w:r>
              <w:rPr>
                <w:rFonts w:hint="eastAsia" w:hAnsi="宋体"/>
                <w:kern w:val="2"/>
                <w:sz w:val="24"/>
              </w:rPr>
              <w:t>采购标的</w:t>
            </w:r>
          </w:p>
        </w:tc>
        <w:tc>
          <w:tcPr>
            <w:tcW w:w="1289" w:type="dxa"/>
            <w:vAlign w:val="center"/>
          </w:tcPr>
          <w:p w14:paraId="3522725E">
            <w:pPr>
              <w:pStyle w:val="10"/>
              <w:snapToGrid w:val="0"/>
              <w:ind w:left="-105" w:leftChars="-50" w:right="-105" w:rightChars="-50"/>
              <w:jc w:val="center"/>
              <w:rPr>
                <w:rFonts w:hAnsi="宋体"/>
                <w:kern w:val="2"/>
                <w:sz w:val="24"/>
              </w:rPr>
            </w:pPr>
            <w:r>
              <w:rPr>
                <w:rFonts w:hint="eastAsia" w:hAnsi="宋体"/>
                <w:kern w:val="2"/>
                <w:sz w:val="24"/>
              </w:rPr>
              <w:t>数量</w:t>
            </w:r>
          </w:p>
        </w:tc>
        <w:tc>
          <w:tcPr>
            <w:tcW w:w="1613" w:type="dxa"/>
            <w:vAlign w:val="center"/>
          </w:tcPr>
          <w:p w14:paraId="48444F42">
            <w:pPr>
              <w:pStyle w:val="10"/>
              <w:snapToGrid w:val="0"/>
              <w:ind w:left="-105" w:leftChars="-50" w:right="-105" w:rightChars="-50"/>
              <w:jc w:val="center"/>
              <w:rPr>
                <w:rFonts w:hAnsi="宋体"/>
                <w:kern w:val="2"/>
                <w:sz w:val="24"/>
              </w:rPr>
            </w:pPr>
            <w:r>
              <w:rPr>
                <w:rFonts w:hint="eastAsia" w:hAnsi="宋体"/>
                <w:kern w:val="2"/>
                <w:sz w:val="24"/>
              </w:rPr>
              <w:t>单价</w:t>
            </w:r>
          </w:p>
        </w:tc>
        <w:tc>
          <w:tcPr>
            <w:tcW w:w="2746" w:type="dxa"/>
            <w:vAlign w:val="center"/>
          </w:tcPr>
          <w:p w14:paraId="1CD49354">
            <w:pPr>
              <w:pStyle w:val="10"/>
              <w:snapToGrid w:val="0"/>
              <w:ind w:left="-105" w:leftChars="-50" w:right="-105" w:rightChars="-50"/>
              <w:jc w:val="center"/>
              <w:rPr>
                <w:rFonts w:hAnsi="宋体"/>
                <w:kern w:val="2"/>
                <w:sz w:val="24"/>
              </w:rPr>
            </w:pPr>
            <w:r>
              <w:rPr>
                <w:rFonts w:hint="eastAsia" w:hAnsi="宋体"/>
                <w:kern w:val="2"/>
                <w:sz w:val="24"/>
              </w:rPr>
              <w:t>总价</w:t>
            </w:r>
          </w:p>
        </w:tc>
      </w:tr>
      <w:tr w14:paraId="45E3B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7577CAD5">
            <w:pPr>
              <w:snapToGrid w:val="0"/>
              <w:spacing w:line="360" w:lineRule="exact"/>
              <w:jc w:val="center"/>
              <w:rPr>
                <w:rFonts w:ascii="宋体" w:hAnsi="宋体"/>
                <w:sz w:val="24"/>
              </w:rPr>
            </w:pPr>
          </w:p>
        </w:tc>
        <w:tc>
          <w:tcPr>
            <w:tcW w:w="797" w:type="dxa"/>
            <w:vAlign w:val="center"/>
          </w:tcPr>
          <w:p w14:paraId="6490878F">
            <w:pPr>
              <w:snapToGrid w:val="0"/>
              <w:spacing w:line="360" w:lineRule="exact"/>
              <w:jc w:val="center"/>
              <w:rPr>
                <w:rFonts w:ascii="宋体" w:hAnsi="宋体"/>
                <w:sz w:val="24"/>
              </w:rPr>
            </w:pPr>
          </w:p>
        </w:tc>
        <w:tc>
          <w:tcPr>
            <w:tcW w:w="1967" w:type="dxa"/>
            <w:vAlign w:val="center"/>
          </w:tcPr>
          <w:p w14:paraId="7447CACD">
            <w:pPr>
              <w:snapToGrid w:val="0"/>
              <w:spacing w:line="360" w:lineRule="exact"/>
              <w:jc w:val="center"/>
              <w:rPr>
                <w:rFonts w:ascii="宋体" w:hAnsi="宋体"/>
                <w:sz w:val="24"/>
              </w:rPr>
            </w:pPr>
          </w:p>
        </w:tc>
        <w:tc>
          <w:tcPr>
            <w:tcW w:w="1289" w:type="dxa"/>
            <w:vAlign w:val="center"/>
          </w:tcPr>
          <w:p w14:paraId="3B5E7132">
            <w:pPr>
              <w:snapToGrid w:val="0"/>
              <w:spacing w:line="360" w:lineRule="exact"/>
              <w:jc w:val="center"/>
              <w:rPr>
                <w:rFonts w:ascii="宋体" w:hAnsi="宋体"/>
                <w:sz w:val="24"/>
              </w:rPr>
            </w:pPr>
          </w:p>
        </w:tc>
        <w:tc>
          <w:tcPr>
            <w:tcW w:w="1613" w:type="dxa"/>
            <w:vAlign w:val="center"/>
          </w:tcPr>
          <w:p w14:paraId="516343A3">
            <w:pPr>
              <w:snapToGrid w:val="0"/>
              <w:spacing w:line="360" w:lineRule="exact"/>
              <w:jc w:val="center"/>
              <w:rPr>
                <w:rFonts w:ascii="宋体" w:hAnsi="宋体" w:cs="宋体"/>
                <w:kern w:val="0"/>
                <w:sz w:val="24"/>
              </w:rPr>
            </w:pPr>
          </w:p>
        </w:tc>
        <w:tc>
          <w:tcPr>
            <w:tcW w:w="2746" w:type="dxa"/>
            <w:vAlign w:val="center"/>
          </w:tcPr>
          <w:p w14:paraId="572C80F3">
            <w:pPr>
              <w:widowControl/>
              <w:spacing w:line="440" w:lineRule="exact"/>
              <w:jc w:val="left"/>
              <w:rPr>
                <w:rFonts w:ascii="宋体" w:hAnsi="宋体"/>
                <w:sz w:val="24"/>
              </w:rPr>
            </w:pPr>
          </w:p>
        </w:tc>
      </w:tr>
    </w:tbl>
    <w:p w14:paraId="54969DF0">
      <w:pPr>
        <w:pStyle w:val="31"/>
        <w:ind w:firstLine="6240" w:firstLineChars="2600"/>
        <w:rPr>
          <w:rFonts w:ascii="宋体" w:hAnsi="宋体"/>
          <w:sz w:val="24"/>
        </w:rPr>
      </w:pPr>
    </w:p>
    <w:p w14:paraId="0CE57B4D">
      <w:pPr>
        <w:pStyle w:val="31"/>
        <w:ind w:firstLine="6240" w:firstLineChars="2600"/>
        <w:rPr>
          <w:rFonts w:ascii="宋体" w:hAnsi="宋体"/>
          <w:sz w:val="24"/>
        </w:rPr>
      </w:pPr>
    </w:p>
    <w:p w14:paraId="673034FF">
      <w:pPr>
        <w:pStyle w:val="31"/>
        <w:ind w:firstLine="6240" w:firstLineChars="2600"/>
        <w:rPr>
          <w:rFonts w:ascii="宋体" w:hAnsi="宋体"/>
          <w:sz w:val="24"/>
        </w:rPr>
      </w:pPr>
    </w:p>
    <w:p w14:paraId="7D6BBE89">
      <w:pPr>
        <w:pStyle w:val="14"/>
        <w:spacing w:before="75" w:beforeAutospacing="0" w:after="75" w:afterAutospacing="0"/>
        <w:rPr>
          <w:sz w:val="28"/>
          <w:szCs w:val="28"/>
        </w:rPr>
      </w:pPr>
    </w:p>
    <w:p w14:paraId="47777229">
      <w:pPr>
        <w:spacing w:line="360" w:lineRule="auto"/>
        <w:ind w:firstLine="3240" w:firstLineChars="1350"/>
        <w:rPr>
          <w:rFonts w:ascii="宋体" w:hAnsi="宋体"/>
          <w:sz w:val="24"/>
        </w:rPr>
      </w:pPr>
      <w:r>
        <w:rPr>
          <w:rFonts w:hint="eastAsia" w:ascii="宋体" w:hAnsi="宋体"/>
          <w:sz w:val="24"/>
        </w:rPr>
        <w:t>供应商（全称并加盖公章）：</w:t>
      </w:r>
    </w:p>
    <w:p w14:paraId="552F1989">
      <w:pPr>
        <w:spacing w:line="360" w:lineRule="auto"/>
        <w:ind w:firstLine="3240" w:firstLineChars="1350"/>
        <w:rPr>
          <w:rFonts w:ascii="宋体" w:hAnsi="宋体"/>
          <w:sz w:val="24"/>
        </w:rPr>
      </w:pPr>
      <w:r>
        <w:rPr>
          <w:rFonts w:hint="eastAsia" w:ascii="宋体" w:hAnsi="宋体"/>
          <w:sz w:val="24"/>
        </w:rPr>
        <w:t>供应商代表签字：</w:t>
      </w:r>
    </w:p>
    <w:p w14:paraId="6EB405F9">
      <w:pPr>
        <w:spacing w:line="360" w:lineRule="auto"/>
        <w:ind w:firstLine="3240" w:firstLineChars="1350"/>
      </w:pPr>
      <w:r>
        <w:rPr>
          <w:rFonts w:hint="eastAsia" w:ascii="宋体" w:hAnsi="宋体"/>
          <w:sz w:val="24"/>
        </w:rPr>
        <w:t>日期：</w:t>
      </w:r>
    </w:p>
    <w:p w14:paraId="3D47849A"/>
    <w:p w14:paraId="26223B50"/>
    <w:p w14:paraId="4E12FA3B"/>
    <w:p w14:paraId="7812C29A"/>
    <w:p w14:paraId="350D1726"/>
    <w:p w14:paraId="19A40FBA"/>
    <w:p w14:paraId="5A30E47A"/>
    <w:p w14:paraId="3CC451F5">
      <w:pPr>
        <w:numPr>
          <w:ilvl w:val="0"/>
          <w:numId w:val="3"/>
        </w:numPr>
        <w:jc w:val="center"/>
      </w:pPr>
      <w:r>
        <w:br w:type="page"/>
      </w:r>
    </w:p>
    <w:p w14:paraId="53F8C994">
      <w:pPr>
        <w:jc w:val="center"/>
      </w:pPr>
      <w:r>
        <w:t>2、货物（服务）分项报价表（若有）</w:t>
      </w:r>
    </w:p>
    <w:p w14:paraId="4A0A2ABE">
      <w:pPr>
        <w:pStyle w:val="31"/>
        <w:spacing w:line="360" w:lineRule="auto"/>
        <w:rPr>
          <w:rFonts w:ascii="宋体" w:hAnsi="宋体"/>
          <w:b/>
          <w:bCs/>
          <w:color w:val="FF0000"/>
          <w:sz w:val="24"/>
        </w:rPr>
      </w:pPr>
      <w:r>
        <w:rPr>
          <w:rFonts w:hint="eastAsia" w:ascii="宋体" w:hAnsi="宋体"/>
          <w:b/>
          <w:bCs/>
          <w:color w:val="FF0000"/>
          <w:sz w:val="24"/>
        </w:rPr>
        <w:t>【编制说明】</w:t>
      </w:r>
    </w:p>
    <w:p w14:paraId="14527531">
      <w:pPr>
        <w:pStyle w:val="14"/>
        <w:numPr>
          <w:ilvl w:val="0"/>
          <w:numId w:val="4"/>
        </w:numPr>
        <w:spacing w:before="75" w:beforeAutospacing="0" w:after="75" w:afterAutospacing="0" w:line="360" w:lineRule="auto"/>
        <w:rPr>
          <w:b/>
          <w:bCs/>
          <w:color w:val="FF0000"/>
        </w:rPr>
      </w:pPr>
      <w:r>
        <w:rPr>
          <w:rFonts w:hint="eastAsia"/>
          <w:b/>
          <w:bCs/>
          <w:color w:val="FF0000"/>
        </w:rPr>
        <w:t>供应商应在网上竞价系统平台中报出项目总价，在网上竞价过程中需上传分项报价表（若有）。</w:t>
      </w:r>
    </w:p>
    <w:p w14:paraId="6A7753E6">
      <w:pPr>
        <w:pStyle w:val="14"/>
        <w:numPr>
          <w:ilvl w:val="0"/>
          <w:numId w:val="4"/>
        </w:numPr>
        <w:spacing w:before="75" w:beforeAutospacing="0" w:after="75" w:afterAutospacing="0" w:line="360" w:lineRule="auto"/>
        <w:rPr>
          <w:b/>
          <w:bCs/>
          <w:color w:val="FF0000"/>
        </w:rPr>
      </w:pPr>
      <w:r>
        <w:rPr>
          <w:rFonts w:hint="eastAsia"/>
          <w:b/>
          <w:bCs/>
          <w:color w:val="FF0000"/>
        </w:rPr>
        <w:t>成交供应商的分项报价表（若有）随纸质响应文件提供。</w:t>
      </w:r>
    </w:p>
    <w:p w14:paraId="09214B4F">
      <w:pPr>
        <w:pStyle w:val="14"/>
        <w:numPr>
          <w:ilvl w:val="0"/>
          <w:numId w:val="4"/>
        </w:numPr>
        <w:spacing w:before="75" w:beforeAutospacing="0" w:after="75" w:afterAutospacing="0" w:line="360" w:lineRule="auto"/>
        <w:rPr>
          <w:b/>
          <w:bCs/>
          <w:color w:val="FF0000"/>
        </w:rPr>
      </w:pPr>
      <w:r>
        <w:rPr>
          <w:rFonts w:hint="eastAsia"/>
          <w:b/>
          <w:bCs/>
          <w:color w:val="FF0000"/>
        </w:rPr>
        <w:t>本表为货物、服务项目适用。</w:t>
      </w:r>
    </w:p>
    <w:p w14:paraId="0DB07607">
      <w:pPr>
        <w:rPr>
          <w:sz w:val="24"/>
        </w:rPr>
      </w:pPr>
      <w:r>
        <w:rPr>
          <w:rFonts w:hint="eastAsia"/>
          <w:sz w:val="24"/>
        </w:rPr>
        <w:t xml:space="preserve">项目编号：    </w:t>
      </w:r>
    </w:p>
    <w:p w14:paraId="7B0924AC">
      <w:pPr>
        <w:rPr>
          <w:rFonts w:cs="宋体"/>
          <w:sz w:val="24"/>
        </w:rPr>
      </w:pPr>
      <w:r>
        <w:rPr>
          <w:rFonts w:hint="eastAsia"/>
          <w:sz w:val="24"/>
        </w:rPr>
        <w:t xml:space="preserve">项目名称: </w:t>
      </w:r>
    </w:p>
    <w:p w14:paraId="7584BD68">
      <w:pPr>
        <w:pStyle w:val="31"/>
        <w:ind w:firstLine="6240" w:firstLineChars="2600"/>
        <w:rPr>
          <w:rFonts w:ascii="宋体" w:hAnsi="宋体"/>
          <w:sz w:val="24"/>
        </w:rPr>
      </w:pPr>
      <w:r>
        <w:rPr>
          <w:rFonts w:hint="eastAsia" w:ascii="宋体" w:hAnsi="宋体"/>
          <w:sz w:val="24"/>
        </w:rPr>
        <w:t>金额单位：人民币元</w:t>
      </w:r>
    </w:p>
    <w:tbl>
      <w:tblPr>
        <w:tblStyle w:val="16"/>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05367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1DA86FFA">
            <w:pPr>
              <w:pStyle w:val="10"/>
              <w:snapToGrid w:val="0"/>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14:paraId="4E68FE5B">
            <w:pPr>
              <w:pStyle w:val="10"/>
              <w:snapToGrid w:val="0"/>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14:paraId="5FF82365">
            <w:pPr>
              <w:pStyle w:val="10"/>
              <w:snapToGrid w:val="0"/>
              <w:ind w:left="-105" w:leftChars="-50" w:right="-105" w:rightChars="-50"/>
              <w:jc w:val="center"/>
              <w:rPr>
                <w:rFonts w:hAnsi="宋体"/>
                <w:kern w:val="2"/>
                <w:sz w:val="24"/>
              </w:rPr>
            </w:pPr>
            <w:r>
              <w:rPr>
                <w:rFonts w:hint="eastAsia" w:hAnsi="宋体"/>
                <w:kern w:val="2"/>
                <w:sz w:val="24"/>
              </w:rPr>
              <w:t>货物/服务名称</w:t>
            </w:r>
          </w:p>
        </w:tc>
        <w:tc>
          <w:tcPr>
            <w:tcW w:w="1289" w:type="dxa"/>
            <w:vAlign w:val="center"/>
          </w:tcPr>
          <w:p w14:paraId="6867AD30">
            <w:pPr>
              <w:pStyle w:val="10"/>
              <w:snapToGrid w:val="0"/>
              <w:ind w:left="-105" w:leftChars="-50" w:right="-105" w:rightChars="-50"/>
              <w:jc w:val="center"/>
              <w:rPr>
                <w:rFonts w:hAnsi="宋体"/>
                <w:kern w:val="2"/>
                <w:sz w:val="24"/>
              </w:rPr>
            </w:pPr>
            <w:r>
              <w:rPr>
                <w:rFonts w:hint="eastAsia" w:hAnsi="宋体"/>
                <w:kern w:val="2"/>
                <w:sz w:val="24"/>
              </w:rPr>
              <w:t>数量</w:t>
            </w:r>
          </w:p>
        </w:tc>
        <w:tc>
          <w:tcPr>
            <w:tcW w:w="1613" w:type="dxa"/>
            <w:vAlign w:val="center"/>
          </w:tcPr>
          <w:p w14:paraId="6086C9BC">
            <w:pPr>
              <w:pStyle w:val="10"/>
              <w:snapToGrid w:val="0"/>
              <w:ind w:left="-105" w:leftChars="-50" w:right="-105" w:rightChars="-50"/>
              <w:jc w:val="center"/>
              <w:rPr>
                <w:rFonts w:hAnsi="宋体"/>
                <w:kern w:val="2"/>
                <w:sz w:val="24"/>
              </w:rPr>
            </w:pPr>
            <w:r>
              <w:rPr>
                <w:rFonts w:hint="eastAsia" w:hAnsi="宋体"/>
                <w:kern w:val="2"/>
                <w:sz w:val="24"/>
              </w:rPr>
              <w:t>单价</w:t>
            </w:r>
          </w:p>
        </w:tc>
        <w:tc>
          <w:tcPr>
            <w:tcW w:w="2746" w:type="dxa"/>
            <w:vAlign w:val="center"/>
          </w:tcPr>
          <w:p w14:paraId="1F14074C">
            <w:pPr>
              <w:pStyle w:val="10"/>
              <w:snapToGrid w:val="0"/>
              <w:ind w:left="-105" w:leftChars="-50" w:right="-105" w:rightChars="-50"/>
              <w:jc w:val="center"/>
              <w:rPr>
                <w:rFonts w:hAnsi="宋体"/>
                <w:kern w:val="2"/>
                <w:sz w:val="24"/>
              </w:rPr>
            </w:pPr>
            <w:r>
              <w:rPr>
                <w:rFonts w:hint="eastAsia" w:hAnsi="宋体"/>
                <w:kern w:val="2"/>
                <w:sz w:val="24"/>
              </w:rPr>
              <w:t>合计</w:t>
            </w:r>
          </w:p>
        </w:tc>
      </w:tr>
      <w:tr w14:paraId="1E23C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28CCED50">
            <w:pPr>
              <w:snapToGrid w:val="0"/>
              <w:spacing w:line="360" w:lineRule="exact"/>
              <w:jc w:val="center"/>
              <w:rPr>
                <w:rFonts w:ascii="宋体" w:hAnsi="宋体"/>
                <w:sz w:val="24"/>
              </w:rPr>
            </w:pPr>
          </w:p>
        </w:tc>
        <w:tc>
          <w:tcPr>
            <w:tcW w:w="797" w:type="dxa"/>
            <w:vAlign w:val="center"/>
          </w:tcPr>
          <w:p w14:paraId="47C34D15">
            <w:pPr>
              <w:snapToGrid w:val="0"/>
              <w:spacing w:line="360" w:lineRule="exact"/>
              <w:jc w:val="center"/>
              <w:rPr>
                <w:rFonts w:ascii="宋体" w:hAnsi="宋体"/>
                <w:sz w:val="24"/>
              </w:rPr>
            </w:pPr>
          </w:p>
        </w:tc>
        <w:tc>
          <w:tcPr>
            <w:tcW w:w="1967" w:type="dxa"/>
            <w:vAlign w:val="center"/>
          </w:tcPr>
          <w:p w14:paraId="57EE8E66">
            <w:pPr>
              <w:snapToGrid w:val="0"/>
              <w:spacing w:line="360" w:lineRule="exact"/>
              <w:jc w:val="center"/>
              <w:rPr>
                <w:rFonts w:ascii="宋体" w:hAnsi="宋体"/>
                <w:sz w:val="24"/>
              </w:rPr>
            </w:pPr>
          </w:p>
        </w:tc>
        <w:tc>
          <w:tcPr>
            <w:tcW w:w="1289" w:type="dxa"/>
            <w:vAlign w:val="center"/>
          </w:tcPr>
          <w:p w14:paraId="41803189">
            <w:pPr>
              <w:snapToGrid w:val="0"/>
              <w:spacing w:line="360" w:lineRule="exact"/>
              <w:jc w:val="center"/>
              <w:rPr>
                <w:rFonts w:ascii="宋体" w:hAnsi="宋体"/>
                <w:sz w:val="24"/>
              </w:rPr>
            </w:pPr>
          </w:p>
        </w:tc>
        <w:tc>
          <w:tcPr>
            <w:tcW w:w="1613" w:type="dxa"/>
            <w:vAlign w:val="center"/>
          </w:tcPr>
          <w:p w14:paraId="5BC675A6">
            <w:pPr>
              <w:snapToGrid w:val="0"/>
              <w:spacing w:line="360" w:lineRule="exact"/>
              <w:jc w:val="center"/>
              <w:rPr>
                <w:rFonts w:ascii="宋体" w:hAnsi="宋体" w:cs="宋体"/>
                <w:kern w:val="0"/>
                <w:sz w:val="24"/>
              </w:rPr>
            </w:pPr>
          </w:p>
        </w:tc>
        <w:tc>
          <w:tcPr>
            <w:tcW w:w="2746" w:type="dxa"/>
            <w:vAlign w:val="center"/>
          </w:tcPr>
          <w:p w14:paraId="08DB429C">
            <w:pPr>
              <w:widowControl/>
              <w:spacing w:line="440" w:lineRule="exact"/>
              <w:jc w:val="left"/>
              <w:rPr>
                <w:rFonts w:ascii="宋体" w:hAnsi="宋体"/>
                <w:sz w:val="24"/>
              </w:rPr>
            </w:pPr>
          </w:p>
        </w:tc>
      </w:tr>
      <w:tr w14:paraId="112A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46938F27">
            <w:pPr>
              <w:snapToGrid w:val="0"/>
              <w:spacing w:line="360" w:lineRule="exact"/>
              <w:jc w:val="center"/>
              <w:rPr>
                <w:rFonts w:ascii="宋体" w:hAnsi="宋体"/>
                <w:sz w:val="24"/>
              </w:rPr>
            </w:pPr>
          </w:p>
        </w:tc>
        <w:tc>
          <w:tcPr>
            <w:tcW w:w="797" w:type="dxa"/>
            <w:vAlign w:val="center"/>
          </w:tcPr>
          <w:p w14:paraId="4EBB9F5D">
            <w:pPr>
              <w:snapToGrid w:val="0"/>
              <w:spacing w:line="360" w:lineRule="exact"/>
              <w:jc w:val="center"/>
              <w:rPr>
                <w:rFonts w:ascii="宋体" w:hAnsi="宋体"/>
                <w:sz w:val="24"/>
              </w:rPr>
            </w:pPr>
          </w:p>
        </w:tc>
        <w:tc>
          <w:tcPr>
            <w:tcW w:w="1967" w:type="dxa"/>
            <w:vAlign w:val="center"/>
          </w:tcPr>
          <w:p w14:paraId="1884410A">
            <w:pPr>
              <w:snapToGrid w:val="0"/>
              <w:spacing w:line="360" w:lineRule="exact"/>
              <w:jc w:val="center"/>
              <w:rPr>
                <w:rFonts w:ascii="宋体" w:hAnsi="宋体"/>
                <w:sz w:val="24"/>
              </w:rPr>
            </w:pPr>
          </w:p>
        </w:tc>
        <w:tc>
          <w:tcPr>
            <w:tcW w:w="1289" w:type="dxa"/>
            <w:vAlign w:val="center"/>
          </w:tcPr>
          <w:p w14:paraId="049CAB7C">
            <w:pPr>
              <w:snapToGrid w:val="0"/>
              <w:spacing w:line="360" w:lineRule="exact"/>
              <w:jc w:val="center"/>
              <w:rPr>
                <w:rFonts w:ascii="宋体" w:hAnsi="宋体"/>
                <w:sz w:val="24"/>
              </w:rPr>
            </w:pPr>
          </w:p>
        </w:tc>
        <w:tc>
          <w:tcPr>
            <w:tcW w:w="1613" w:type="dxa"/>
            <w:vAlign w:val="center"/>
          </w:tcPr>
          <w:p w14:paraId="47E25E72">
            <w:pPr>
              <w:snapToGrid w:val="0"/>
              <w:spacing w:line="360" w:lineRule="exact"/>
              <w:jc w:val="center"/>
              <w:rPr>
                <w:rFonts w:ascii="宋体" w:hAnsi="宋体" w:cs="宋体"/>
                <w:kern w:val="0"/>
                <w:sz w:val="24"/>
              </w:rPr>
            </w:pPr>
          </w:p>
        </w:tc>
        <w:tc>
          <w:tcPr>
            <w:tcW w:w="2746" w:type="dxa"/>
            <w:vAlign w:val="center"/>
          </w:tcPr>
          <w:p w14:paraId="454F1174">
            <w:pPr>
              <w:widowControl/>
              <w:spacing w:line="440" w:lineRule="exact"/>
              <w:jc w:val="left"/>
              <w:rPr>
                <w:rFonts w:ascii="宋体" w:hAnsi="宋体"/>
                <w:sz w:val="24"/>
              </w:rPr>
            </w:pPr>
          </w:p>
        </w:tc>
      </w:tr>
      <w:tr w14:paraId="4DEE1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71191822">
            <w:pPr>
              <w:snapToGrid w:val="0"/>
              <w:spacing w:line="360" w:lineRule="exact"/>
              <w:jc w:val="center"/>
              <w:rPr>
                <w:rFonts w:ascii="宋体" w:hAnsi="宋体"/>
                <w:sz w:val="24"/>
              </w:rPr>
            </w:pPr>
          </w:p>
        </w:tc>
        <w:tc>
          <w:tcPr>
            <w:tcW w:w="797" w:type="dxa"/>
            <w:vAlign w:val="center"/>
          </w:tcPr>
          <w:p w14:paraId="63F0FB96">
            <w:pPr>
              <w:snapToGrid w:val="0"/>
              <w:spacing w:line="360" w:lineRule="exact"/>
              <w:jc w:val="center"/>
              <w:rPr>
                <w:rFonts w:ascii="宋体" w:hAnsi="宋体"/>
                <w:sz w:val="24"/>
              </w:rPr>
            </w:pPr>
          </w:p>
        </w:tc>
        <w:tc>
          <w:tcPr>
            <w:tcW w:w="1967" w:type="dxa"/>
            <w:vAlign w:val="center"/>
          </w:tcPr>
          <w:p w14:paraId="78F0AFF3">
            <w:pPr>
              <w:snapToGrid w:val="0"/>
              <w:spacing w:line="360" w:lineRule="exact"/>
              <w:jc w:val="center"/>
              <w:rPr>
                <w:rFonts w:ascii="宋体" w:hAnsi="宋体"/>
                <w:sz w:val="24"/>
              </w:rPr>
            </w:pPr>
          </w:p>
        </w:tc>
        <w:tc>
          <w:tcPr>
            <w:tcW w:w="1289" w:type="dxa"/>
            <w:vAlign w:val="center"/>
          </w:tcPr>
          <w:p w14:paraId="2A9CF0E4">
            <w:pPr>
              <w:snapToGrid w:val="0"/>
              <w:spacing w:line="360" w:lineRule="exact"/>
              <w:jc w:val="center"/>
              <w:rPr>
                <w:rFonts w:ascii="宋体" w:hAnsi="宋体"/>
                <w:sz w:val="24"/>
              </w:rPr>
            </w:pPr>
          </w:p>
        </w:tc>
        <w:tc>
          <w:tcPr>
            <w:tcW w:w="1613" w:type="dxa"/>
            <w:vAlign w:val="center"/>
          </w:tcPr>
          <w:p w14:paraId="3CE7EA06">
            <w:pPr>
              <w:snapToGrid w:val="0"/>
              <w:spacing w:line="360" w:lineRule="exact"/>
              <w:jc w:val="center"/>
              <w:rPr>
                <w:rFonts w:ascii="宋体" w:hAnsi="宋体" w:cs="宋体"/>
                <w:kern w:val="0"/>
                <w:sz w:val="24"/>
              </w:rPr>
            </w:pPr>
          </w:p>
        </w:tc>
        <w:tc>
          <w:tcPr>
            <w:tcW w:w="2746" w:type="dxa"/>
            <w:vAlign w:val="center"/>
          </w:tcPr>
          <w:p w14:paraId="7B51056F">
            <w:pPr>
              <w:widowControl/>
              <w:spacing w:line="440" w:lineRule="exact"/>
              <w:jc w:val="left"/>
              <w:rPr>
                <w:rFonts w:ascii="宋体" w:hAnsi="宋体"/>
                <w:sz w:val="24"/>
              </w:rPr>
            </w:pPr>
          </w:p>
        </w:tc>
      </w:tr>
      <w:tr w14:paraId="12ED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14:paraId="0BC6063E">
            <w:pPr>
              <w:widowControl/>
              <w:spacing w:line="440" w:lineRule="exact"/>
              <w:jc w:val="left"/>
              <w:rPr>
                <w:rFonts w:ascii="宋体" w:hAnsi="宋体"/>
                <w:sz w:val="24"/>
              </w:rPr>
            </w:pPr>
            <w:r>
              <w:rPr>
                <w:rFonts w:hint="eastAsia" w:ascii="宋体" w:hAnsi="宋体"/>
                <w:sz w:val="24"/>
              </w:rPr>
              <w:t>合同包总价：</w:t>
            </w:r>
          </w:p>
        </w:tc>
      </w:tr>
    </w:tbl>
    <w:p w14:paraId="721DB1B0">
      <w:pPr>
        <w:pStyle w:val="31"/>
        <w:ind w:firstLine="6240" w:firstLineChars="2600"/>
        <w:rPr>
          <w:rFonts w:ascii="宋体" w:hAnsi="宋体"/>
          <w:sz w:val="24"/>
        </w:rPr>
      </w:pPr>
    </w:p>
    <w:p w14:paraId="0E56A479">
      <w:pPr>
        <w:pStyle w:val="31"/>
        <w:ind w:firstLine="6240" w:firstLineChars="2600"/>
        <w:rPr>
          <w:rFonts w:ascii="宋体" w:hAnsi="宋体"/>
          <w:sz w:val="24"/>
        </w:rPr>
      </w:pPr>
    </w:p>
    <w:p w14:paraId="40FCA006">
      <w:pPr>
        <w:pStyle w:val="14"/>
        <w:spacing w:before="75" w:beforeAutospacing="0" w:after="75" w:afterAutospacing="0"/>
        <w:rPr>
          <w:sz w:val="28"/>
          <w:szCs w:val="28"/>
        </w:rPr>
      </w:pPr>
    </w:p>
    <w:p w14:paraId="7545045B">
      <w:pPr>
        <w:spacing w:line="360" w:lineRule="auto"/>
        <w:rPr>
          <w:rFonts w:ascii="宋体" w:hAnsi="宋体"/>
          <w:sz w:val="24"/>
        </w:rPr>
      </w:pPr>
      <w:r>
        <w:rPr>
          <w:rFonts w:hint="eastAsia" w:ascii="宋体" w:hAnsi="宋体"/>
          <w:sz w:val="24"/>
        </w:rPr>
        <w:t>供应商（全称并加盖公章）：</w:t>
      </w:r>
    </w:p>
    <w:p w14:paraId="2DF27950">
      <w:pPr>
        <w:spacing w:line="360" w:lineRule="auto"/>
        <w:rPr>
          <w:rFonts w:ascii="宋体" w:hAnsi="宋体"/>
          <w:sz w:val="24"/>
        </w:rPr>
      </w:pPr>
      <w:r>
        <w:rPr>
          <w:rFonts w:hint="eastAsia" w:ascii="宋体" w:hAnsi="宋体"/>
          <w:sz w:val="24"/>
        </w:rPr>
        <w:t>供应商代表签字：</w:t>
      </w:r>
    </w:p>
    <w:p w14:paraId="6B3B5D60">
      <w:pPr>
        <w:spacing w:line="360" w:lineRule="auto"/>
      </w:pPr>
      <w:r>
        <w:rPr>
          <w:rFonts w:hint="eastAsia" w:ascii="宋体" w:hAnsi="宋体"/>
          <w:sz w:val="24"/>
        </w:rPr>
        <w:t>日期：</w:t>
      </w:r>
    </w:p>
    <w:bookmarkEnd w:id="8"/>
    <w:bookmarkEnd w:id="9"/>
    <w:p w14:paraId="0A2AA672"/>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B0604020202020204"/>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20E44">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047B5F">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7047B5F">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89B1A"/>
    <w:multiLevelType w:val="singleLevel"/>
    <w:tmpl w:val="AAA89B1A"/>
    <w:lvl w:ilvl="0" w:tentative="0">
      <w:start w:val="1"/>
      <w:numFmt w:val="decimal"/>
      <w:suff w:val="nothing"/>
      <w:lvlText w:val="%1、"/>
      <w:lvlJc w:val="left"/>
    </w:lvl>
  </w:abstractNum>
  <w:abstractNum w:abstractNumId="1">
    <w:nsid w:val="18A246E1"/>
    <w:multiLevelType w:val="singleLevel"/>
    <w:tmpl w:val="18A246E1"/>
    <w:lvl w:ilvl="0" w:tentative="0">
      <w:start w:val="2"/>
      <w:numFmt w:val="chineseCounting"/>
      <w:suff w:val="space"/>
      <w:lvlText w:val="第%1章"/>
      <w:lvlJc w:val="left"/>
      <w:rPr>
        <w:rFonts w:hint="eastAsia"/>
      </w:rPr>
    </w:lvl>
  </w:abstractNum>
  <w:abstractNum w:abstractNumId="2">
    <w:nsid w:val="3B44D3C6"/>
    <w:multiLevelType w:val="singleLevel"/>
    <w:tmpl w:val="3B44D3C6"/>
    <w:lvl w:ilvl="0" w:tentative="0">
      <w:start w:val="2"/>
      <w:numFmt w:val="decimal"/>
      <w:suff w:val="nothing"/>
      <w:lvlText w:val="%1、"/>
      <w:lvlJc w:val="left"/>
      <w:pPr>
        <w:ind w:left="3150"/>
      </w:pPr>
    </w:lvl>
  </w:abstractNum>
  <w:abstractNum w:abstractNumId="3">
    <w:nsid w:val="46B3DA6D"/>
    <w:multiLevelType w:val="singleLevel"/>
    <w:tmpl w:val="46B3DA6D"/>
    <w:lvl w:ilvl="0" w:tentative="0">
      <w:start w:val="2"/>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322"/>
    <w:rsid w:val="00013084"/>
    <w:rsid w:val="000622FA"/>
    <w:rsid w:val="00091981"/>
    <w:rsid w:val="000A4249"/>
    <w:rsid w:val="000D0F57"/>
    <w:rsid w:val="000F5292"/>
    <w:rsid w:val="000F77D2"/>
    <w:rsid w:val="001B3C71"/>
    <w:rsid w:val="001B4244"/>
    <w:rsid w:val="001D349C"/>
    <w:rsid w:val="0023225B"/>
    <w:rsid w:val="00261EE1"/>
    <w:rsid w:val="002A408A"/>
    <w:rsid w:val="002C7393"/>
    <w:rsid w:val="002D2752"/>
    <w:rsid w:val="002F667E"/>
    <w:rsid w:val="00427112"/>
    <w:rsid w:val="00491479"/>
    <w:rsid w:val="004921C8"/>
    <w:rsid w:val="00496A0F"/>
    <w:rsid w:val="004C3431"/>
    <w:rsid w:val="005056F4"/>
    <w:rsid w:val="00530561"/>
    <w:rsid w:val="00577BCE"/>
    <w:rsid w:val="005B19A8"/>
    <w:rsid w:val="005D1CD7"/>
    <w:rsid w:val="005D61C9"/>
    <w:rsid w:val="00622ECF"/>
    <w:rsid w:val="0066022E"/>
    <w:rsid w:val="006F6E01"/>
    <w:rsid w:val="00784945"/>
    <w:rsid w:val="008101CA"/>
    <w:rsid w:val="00831805"/>
    <w:rsid w:val="00861003"/>
    <w:rsid w:val="008641DE"/>
    <w:rsid w:val="008B08F8"/>
    <w:rsid w:val="009869E8"/>
    <w:rsid w:val="009900E3"/>
    <w:rsid w:val="009B7CF1"/>
    <w:rsid w:val="009D051D"/>
    <w:rsid w:val="009F280F"/>
    <w:rsid w:val="00A11743"/>
    <w:rsid w:val="00A576BC"/>
    <w:rsid w:val="00A82079"/>
    <w:rsid w:val="00AF5BC9"/>
    <w:rsid w:val="00BD0912"/>
    <w:rsid w:val="00C97D42"/>
    <w:rsid w:val="00D11A9D"/>
    <w:rsid w:val="00D1683A"/>
    <w:rsid w:val="00D17683"/>
    <w:rsid w:val="00E55772"/>
    <w:rsid w:val="00EC2F06"/>
    <w:rsid w:val="00F46F56"/>
    <w:rsid w:val="00F51E9A"/>
    <w:rsid w:val="00FA7597"/>
    <w:rsid w:val="00FC4322"/>
    <w:rsid w:val="031959C3"/>
    <w:rsid w:val="12F02E57"/>
    <w:rsid w:val="13F55BCE"/>
    <w:rsid w:val="1463024D"/>
    <w:rsid w:val="172A5435"/>
    <w:rsid w:val="21BC6F83"/>
    <w:rsid w:val="21E05777"/>
    <w:rsid w:val="287C14C3"/>
    <w:rsid w:val="2A4E5A44"/>
    <w:rsid w:val="2D86337D"/>
    <w:rsid w:val="36777897"/>
    <w:rsid w:val="36993BFB"/>
    <w:rsid w:val="38806D34"/>
    <w:rsid w:val="408232C0"/>
    <w:rsid w:val="41715632"/>
    <w:rsid w:val="41E449B6"/>
    <w:rsid w:val="42962BEF"/>
    <w:rsid w:val="42C34FA3"/>
    <w:rsid w:val="47410FD2"/>
    <w:rsid w:val="4BEB35A3"/>
    <w:rsid w:val="57B64A32"/>
    <w:rsid w:val="61ED34B9"/>
    <w:rsid w:val="63775DD3"/>
    <w:rsid w:val="69DB539F"/>
    <w:rsid w:val="6A4711ED"/>
    <w:rsid w:val="701B228B"/>
    <w:rsid w:val="70945415"/>
    <w:rsid w:val="78454EE6"/>
    <w:rsid w:val="7F703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19"/>
    <w:qFormat/>
    <w:uiPriority w:val="0"/>
    <w:pPr>
      <w:spacing w:beforeAutospacing="1" w:afterAutospacing="1"/>
      <w:jc w:val="left"/>
      <w:outlineLvl w:val="1"/>
    </w:pPr>
    <w:rPr>
      <w:rFonts w:ascii="宋体" w:hAnsi="宋体"/>
      <w:b/>
      <w:kern w:val="0"/>
      <w:sz w:val="36"/>
      <w:szCs w:val="36"/>
    </w:rPr>
  </w:style>
  <w:style w:type="paragraph" w:styleId="7">
    <w:name w:val="heading 3"/>
    <w:basedOn w:val="5"/>
    <w:next w:val="1"/>
    <w:link w:val="20"/>
    <w:qFormat/>
    <w:uiPriority w:val="9"/>
    <w:pPr>
      <w:spacing w:before="260" w:beforeAutospacing="1" w:after="260" w:afterAutospacing="1" w:line="416" w:lineRule="auto"/>
      <w:jc w:val="left"/>
      <w:outlineLvl w:val="2"/>
    </w:pPr>
    <w:rPr>
      <w:rFonts w:hint="eastAsia" w:ascii="宋体" w:hAnsi="宋体"/>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6"/>
    <w:qFormat/>
    <w:uiPriority w:val="99"/>
    <w:pPr>
      <w:tabs>
        <w:tab w:val="left" w:pos="4606"/>
      </w:tabs>
      <w:ind w:firstLine="420"/>
    </w:pPr>
  </w:style>
  <w:style w:type="paragraph" w:styleId="3">
    <w:name w:val="Body Text Indent"/>
    <w:basedOn w:val="1"/>
    <w:next w:val="4"/>
    <w:link w:val="22"/>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8">
    <w:name w:val="Normal Indent"/>
    <w:basedOn w:val="1"/>
    <w:qFormat/>
    <w:uiPriority w:val="0"/>
    <w:pPr>
      <w:ind w:firstLine="420"/>
    </w:pPr>
    <w:rPr>
      <w:szCs w:val="20"/>
    </w:rPr>
  </w:style>
  <w:style w:type="paragraph" w:styleId="9">
    <w:name w:val="Body Text"/>
    <w:basedOn w:val="1"/>
    <w:next w:val="1"/>
    <w:link w:val="21"/>
    <w:qFormat/>
    <w:uiPriority w:val="0"/>
    <w:pPr>
      <w:spacing w:after="120"/>
    </w:pPr>
  </w:style>
  <w:style w:type="paragraph" w:styleId="10">
    <w:name w:val="Plain Text"/>
    <w:basedOn w:val="1"/>
    <w:link w:val="23"/>
    <w:qFormat/>
    <w:uiPriority w:val="0"/>
    <w:rPr>
      <w:rFonts w:ascii="宋体" w:hAnsi="Courier New"/>
      <w:kern w:val="0"/>
      <w:sz w:val="20"/>
    </w:rPr>
  </w:style>
  <w:style w:type="paragraph" w:styleId="11">
    <w:name w:val="Balloon Text"/>
    <w:basedOn w:val="1"/>
    <w:link w:val="38"/>
    <w:semiHidden/>
    <w:unhideWhenUsed/>
    <w:qFormat/>
    <w:uiPriority w:val="99"/>
    <w:rPr>
      <w:rFonts w:ascii="宋体"/>
      <w:sz w:val="18"/>
      <w:szCs w:val="18"/>
    </w:rPr>
  </w:style>
  <w:style w:type="paragraph" w:styleId="12">
    <w:name w:val="footer"/>
    <w:basedOn w:val="1"/>
    <w:next w:val="1"/>
    <w:link w:val="24"/>
    <w:qFormat/>
    <w:uiPriority w:val="99"/>
    <w:pPr>
      <w:tabs>
        <w:tab w:val="center" w:pos="4153"/>
        <w:tab w:val="right" w:pos="8306"/>
      </w:tabs>
      <w:snapToGrid w:val="0"/>
      <w:jc w:val="left"/>
    </w:pPr>
    <w:rPr>
      <w:sz w:val="18"/>
      <w:szCs w:val="18"/>
    </w:rPr>
  </w:style>
  <w:style w:type="paragraph" w:styleId="13">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w:basedOn w:val="9"/>
    <w:next w:val="2"/>
    <w:link w:val="25"/>
    <w:qFormat/>
    <w:uiPriority w:val="0"/>
    <w:pPr>
      <w:ind w:firstLine="420" w:firstLineChars="100"/>
    </w:pPr>
    <w:rPr>
      <w:rFonts w:ascii="Times New Roman" w:hAnsi="Times New Roman"/>
      <w:szCs w:val="20"/>
    </w:rPr>
  </w:style>
  <w:style w:type="character" w:styleId="18">
    <w:name w:val="Strong"/>
    <w:qFormat/>
    <w:uiPriority w:val="0"/>
    <w:rPr>
      <w:b/>
      <w:bCs/>
    </w:rPr>
  </w:style>
  <w:style w:type="character" w:customStyle="1" w:styleId="19">
    <w:name w:val="标题 2 字符"/>
    <w:basedOn w:val="17"/>
    <w:link w:val="6"/>
    <w:qFormat/>
    <w:uiPriority w:val="0"/>
    <w:rPr>
      <w:rFonts w:ascii="宋体" w:hAnsi="宋体" w:eastAsia="宋体" w:cs="Times New Roman"/>
      <w:b/>
      <w:kern w:val="0"/>
      <w:sz w:val="36"/>
      <w:szCs w:val="36"/>
    </w:rPr>
  </w:style>
  <w:style w:type="character" w:customStyle="1" w:styleId="20">
    <w:name w:val="标题 3 字符"/>
    <w:basedOn w:val="17"/>
    <w:link w:val="7"/>
    <w:qFormat/>
    <w:uiPriority w:val="9"/>
    <w:rPr>
      <w:rFonts w:ascii="宋体" w:hAnsi="宋体" w:eastAsia="宋体" w:cs="Times New Roman"/>
      <w:b/>
      <w:bCs/>
      <w:kern w:val="44"/>
      <w:sz w:val="32"/>
      <w:szCs w:val="32"/>
    </w:rPr>
  </w:style>
  <w:style w:type="character" w:customStyle="1" w:styleId="21">
    <w:name w:val="正文文本 字符"/>
    <w:basedOn w:val="17"/>
    <w:link w:val="9"/>
    <w:qFormat/>
    <w:uiPriority w:val="0"/>
    <w:rPr>
      <w:rFonts w:ascii="Calibri" w:hAnsi="Calibri" w:eastAsia="宋体" w:cs="Times New Roman"/>
      <w:szCs w:val="24"/>
    </w:rPr>
  </w:style>
  <w:style w:type="character" w:customStyle="1" w:styleId="22">
    <w:name w:val="正文文本缩进 字符"/>
    <w:basedOn w:val="17"/>
    <w:link w:val="3"/>
    <w:qFormat/>
    <w:uiPriority w:val="0"/>
    <w:rPr>
      <w:rFonts w:ascii="Calibri" w:hAnsi="Calibri" w:eastAsia="宋体" w:cs="Times New Roman"/>
      <w:szCs w:val="24"/>
    </w:rPr>
  </w:style>
  <w:style w:type="character" w:customStyle="1" w:styleId="23">
    <w:name w:val="纯文本 字符"/>
    <w:basedOn w:val="17"/>
    <w:link w:val="10"/>
    <w:qFormat/>
    <w:uiPriority w:val="0"/>
    <w:rPr>
      <w:rFonts w:ascii="宋体" w:hAnsi="Courier New" w:eastAsia="宋体" w:cs="Times New Roman"/>
      <w:kern w:val="0"/>
      <w:sz w:val="20"/>
      <w:szCs w:val="24"/>
    </w:rPr>
  </w:style>
  <w:style w:type="character" w:customStyle="1" w:styleId="24">
    <w:name w:val="页脚 字符"/>
    <w:basedOn w:val="17"/>
    <w:link w:val="12"/>
    <w:qFormat/>
    <w:uiPriority w:val="99"/>
    <w:rPr>
      <w:rFonts w:ascii="Calibri" w:hAnsi="Calibri" w:eastAsia="宋体" w:cs="Times New Roman"/>
      <w:sz w:val="18"/>
      <w:szCs w:val="18"/>
    </w:rPr>
  </w:style>
  <w:style w:type="character" w:customStyle="1" w:styleId="25">
    <w:name w:val="正文文本首行缩进 字符"/>
    <w:basedOn w:val="21"/>
    <w:link w:val="15"/>
    <w:qFormat/>
    <w:uiPriority w:val="0"/>
    <w:rPr>
      <w:rFonts w:ascii="Times New Roman" w:hAnsi="Times New Roman" w:eastAsia="宋体" w:cs="Times New Roman"/>
      <w:szCs w:val="20"/>
    </w:rPr>
  </w:style>
  <w:style w:type="character" w:customStyle="1" w:styleId="26">
    <w:name w:val="正文文本首行缩进 2 字符"/>
    <w:basedOn w:val="22"/>
    <w:link w:val="2"/>
    <w:qFormat/>
    <w:uiPriority w:val="99"/>
    <w:rPr>
      <w:rFonts w:ascii="Calibri" w:hAnsi="Calibri" w:eastAsia="宋体" w:cs="Times New Roman"/>
      <w:szCs w:val="24"/>
    </w:rPr>
  </w:style>
  <w:style w:type="paragraph" w:customStyle="1" w:styleId="27">
    <w:name w:val="样式 标题 3 + (中文) 黑体 小四 非加粗 段前: 7.8 磅 段后: 0 磅 行距: 固定值 20 磅"/>
    <w:basedOn w:val="7"/>
    <w:qFormat/>
    <w:uiPriority w:val="0"/>
    <w:pPr>
      <w:tabs>
        <w:tab w:val="left" w:pos="425"/>
      </w:tabs>
      <w:spacing w:before="0" w:after="0" w:line="400" w:lineRule="exact"/>
    </w:pPr>
    <w:rPr>
      <w:rFonts w:ascii="Times New Roman" w:hAnsi="Times New Roman" w:eastAsia="黑体" w:cs="宋体"/>
      <w:b w:val="0"/>
      <w:kern w:val="2"/>
      <w:sz w:val="24"/>
      <w:szCs w:val="20"/>
    </w:rPr>
  </w:style>
  <w:style w:type="paragraph" w:customStyle="1" w:styleId="28">
    <w:name w:val="样式3"/>
    <w:basedOn w:val="10"/>
    <w:qFormat/>
    <w:uiPriority w:val="0"/>
    <w:pPr>
      <w:spacing w:line="0" w:lineRule="atLeast"/>
      <w:outlineLvl w:val="0"/>
    </w:pPr>
    <w:rPr>
      <w:sz w:val="28"/>
    </w:rPr>
  </w:style>
  <w:style w:type="character" w:customStyle="1" w:styleId="29">
    <w:name w:val="NormalCharacter"/>
    <w:semiHidden/>
    <w:qFormat/>
    <w:uiPriority w:val="0"/>
    <w:rPr>
      <w:kern w:val="2"/>
      <w:sz w:val="21"/>
      <w:szCs w:val="24"/>
      <w:lang w:val="en-US" w:eastAsia="zh-CN" w:bidi="ar-SA"/>
    </w:rPr>
  </w:style>
  <w:style w:type="paragraph" w:customStyle="1" w:styleId="30">
    <w:name w:val="Fließtext"/>
    <w:basedOn w:val="1"/>
    <w:qFormat/>
    <w:uiPriority w:val="0"/>
    <w:pPr>
      <w:overflowPunct w:val="0"/>
      <w:autoSpaceDE w:val="0"/>
      <w:autoSpaceDN w:val="0"/>
      <w:adjustRightInd w:val="0"/>
      <w:textAlignment w:val="baseline"/>
    </w:pPr>
    <w:rPr>
      <w:kern w:val="28"/>
      <w:szCs w:val="20"/>
    </w:rPr>
  </w:style>
  <w:style w:type="paragraph" w:customStyle="1" w:styleId="31">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apple-converted-space"/>
    <w:qFormat/>
    <w:uiPriority w:val="0"/>
    <w:rPr>
      <w:rFonts w:ascii="Times New Roman" w:hAnsi="Times New Roman" w:eastAsia="宋体" w:cs="Times New Roman"/>
    </w:rPr>
  </w:style>
  <w:style w:type="paragraph" w:customStyle="1" w:styleId="33">
    <w:name w:val="null3"/>
    <w:qFormat/>
    <w:uiPriority w:val="0"/>
    <w:rPr>
      <w:rFonts w:hint="eastAsia" w:ascii="Calibri" w:hAnsi="Calibri" w:eastAsia="宋体" w:cs="Times New Roman"/>
      <w:lang w:val="en-US" w:eastAsia="zh-Hans" w:bidi="ar-SA"/>
    </w:rPr>
  </w:style>
  <w:style w:type="character" w:customStyle="1" w:styleId="34">
    <w:name w:val="标题 1 字符"/>
    <w:basedOn w:val="17"/>
    <w:link w:val="5"/>
    <w:qFormat/>
    <w:uiPriority w:val="9"/>
    <w:rPr>
      <w:rFonts w:ascii="Calibri" w:hAnsi="Calibri" w:eastAsia="宋体" w:cs="Times New Roman"/>
      <w:b/>
      <w:bCs/>
      <w:kern w:val="44"/>
      <w:sz w:val="44"/>
      <w:szCs w:val="44"/>
    </w:rPr>
  </w:style>
  <w:style w:type="paragraph" w:customStyle="1" w:styleId="35">
    <w:name w:val="western"/>
    <w:basedOn w:val="1"/>
    <w:qFormat/>
    <w:uiPriority w:val="0"/>
    <w:pPr>
      <w:widowControl/>
      <w:spacing w:before="100" w:beforeAutospacing="1" w:after="100" w:afterAutospacing="1"/>
      <w:jc w:val="left"/>
    </w:pPr>
    <w:rPr>
      <w:rFonts w:ascii="宋体" w:hAnsi="宋体" w:cs="宋体"/>
      <w:kern w:val="0"/>
      <w:sz w:val="24"/>
    </w:rPr>
  </w:style>
  <w:style w:type="character" w:customStyle="1" w:styleId="36">
    <w:name w:val="页眉 字符"/>
    <w:basedOn w:val="17"/>
    <w:link w:val="13"/>
    <w:qFormat/>
    <w:uiPriority w:val="99"/>
    <w:rPr>
      <w:rFonts w:ascii="Calibri" w:hAnsi="Calibri" w:eastAsia="宋体" w:cs="Times New Roman"/>
      <w:sz w:val="18"/>
      <w:szCs w:val="18"/>
    </w:rPr>
  </w:style>
  <w:style w:type="paragraph" w:styleId="37">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8">
    <w:name w:val="批注框文本 字符"/>
    <w:basedOn w:val="17"/>
    <w:link w:val="11"/>
    <w:semiHidden/>
    <w:qFormat/>
    <w:uiPriority w:val="99"/>
    <w:rPr>
      <w:rFonts w:ascii="宋体"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16157</Words>
  <Characters>16892</Characters>
  <Lines>130</Lines>
  <Paragraphs>36</Paragraphs>
  <TotalTime>0</TotalTime>
  <ScaleCrop>false</ScaleCrop>
  <LinksUpToDate>false</LinksUpToDate>
  <CharactersWithSpaces>17624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2024-12-12T15:40:00Z</dcterms:created>
  <dc:creator>win</dc:creator>
  <cp:lastModifiedBy>111111111</cp:lastModifiedBy>
  <cp:lastPrinted>2025-03-27T07:18:00Z</cp:lastPrinted>
  <dcterms:modified xsi:type="dcterms:W3CDTF">2025-04-07T06:57:13Z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B619EC6F41864FBAB77893076BF20669_13</vt:lpwstr>
  </property>
  <property fmtid="{D5CDD505-2E9C-101B-9397-08002B2CF9AE}" pid="4" name="KSOTemplateDocerSaveRecord">
    <vt:lpwstr>eyJoZGlkIjoiOGY1NTFmOTc5Zjg2ZDk3MTExYmRmZDc1MTIxNzZmZmMifQ==</vt:lpwstr>
  </property>
</Properties>
</file>